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-162559</wp:posOffset>
            </wp:positionV>
            <wp:extent cx="1038225" cy="1076325"/>
            <wp:effectExtent b="0" l="0" r="0" t="0"/>
            <wp:wrapNone/>
            <wp:docPr descr="D:\ДАША\МОЯ РАБОЧАЯ ПАПКА\ОТЧЕТ МЕРА\2018 год\311906-P931KK-747.png" id="22" name="image1.png"/>
            <a:graphic>
              <a:graphicData uri="http://schemas.openxmlformats.org/drawingml/2006/picture">
                <pic:pic>
                  <pic:nvPicPr>
                    <pic:cNvPr descr="D:\ДАША\МОЯ РАБОЧАЯ ПАПКА\ОТЧЕТ МЕРА\2018 год\311906-P931KK-747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76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ind w:left="1701" w:hanging="981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677b"/>
          <w:sz w:val="32"/>
          <w:szCs w:val="32"/>
          <w:rtl w:val="0"/>
        </w:rPr>
        <w:t xml:space="preserve">            Звіт про роботу апарату міської ради та виконавчого комітету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Калуська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709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Калуській міській раді сформовано 9 фракцій, утворені чотири постійні комісії: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питань гуманітарної роботи, законності та антикорупційної політики;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питань соціально-економічного розвитку, бюджету та інвестиційної політики;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питань власності, житлово-комунального господарства та екології;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 питань будівництва та землеустрою.</w:t>
      </w:r>
    </w:p>
    <w:p w:rsidR="00000000" w:rsidDel="00000000" w:rsidP="00000000" w:rsidRDefault="00000000" w:rsidRPr="00000000" w14:paraId="0000000E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Калуська міська рада як орган місцевого самоврядування активно проводила свою роботу. У 2025 році відбулось 25 сесій, з них 10 позачергових та 15 чергових, прийнято 1073  рішення, які стосувалися різних сфер життя громади, з них, з них:</w:t>
      </w:r>
    </w:p>
    <w:p w:rsidR="00000000" w:rsidDel="00000000" w:rsidP="00000000" w:rsidRDefault="00000000" w:rsidRPr="00000000" w14:paraId="00000010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- 558 (52 %) рішення стосувалися регулювання земельних відносин;</w:t>
      </w:r>
    </w:p>
    <w:p w:rsidR="00000000" w:rsidDel="00000000" w:rsidP="00000000" w:rsidRDefault="00000000" w:rsidRPr="00000000" w14:paraId="00000012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- 258 (24%) рішення стосувались цільових програм та формування бюджету громади;</w:t>
      </w:r>
    </w:p>
    <w:p w:rsidR="00000000" w:rsidDel="00000000" w:rsidP="00000000" w:rsidRDefault="00000000" w:rsidRPr="00000000" w14:paraId="00000013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- 107 (10 %) рішень стосувались вирішення питань комунальної власності. Також міською радою ухвалювалися заяви і звернення щодо актуальних суспільно-політичних питань країни та екологічних проблем міста. </w:t>
      </w:r>
    </w:p>
    <w:p w:rsidR="00000000" w:rsidDel="00000000" w:rsidP="00000000" w:rsidRDefault="00000000" w:rsidRPr="00000000" w14:paraId="00000014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- 40 (4%) – допомоги ЗСУ та підшефним частинам;</w:t>
      </w:r>
    </w:p>
    <w:p w:rsidR="00000000" w:rsidDel="00000000" w:rsidP="00000000" w:rsidRDefault="00000000" w:rsidRPr="00000000" w14:paraId="00000015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- 110 (10%) – інші.</w:t>
      </w:r>
    </w:p>
    <w:p w:rsidR="00000000" w:rsidDel="00000000" w:rsidP="00000000" w:rsidRDefault="00000000" w:rsidRPr="00000000" w14:paraId="00000016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2025 році постійні комісії Калуської міської ради працювали в супроводі відеокамери. Відтак мешканці громади можуть відстежувати роботу депутатів не тільки на пленарних засіданнях. Всі відеозаписи оприлюднені на офіційному сайті Калуської міської ради. А після завершення військового стану трансляція відбуватиметься онлайн. </w:t>
      </w:r>
    </w:p>
    <w:p w:rsidR="00000000" w:rsidDel="00000000" w:rsidP="00000000" w:rsidRDefault="00000000" w:rsidRPr="00000000" w14:paraId="00000018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у звітному році працювали дві робочі групи: з питань реорганізації структурного підрозділу «Пологовий будинок» КНП «ЦЕНТРАЛЬНА РАЙОННА ЛІКАРНЯ КАЛУСЬКОЇ МІСЬКОЇ РАДИ ІВАНО-ФРАНКІВСЬКОЇ ОБЛАСТІ» та з вивчення фінансово-господарської діяльності комунальних підприємств. </w:t>
      </w:r>
    </w:p>
    <w:p w:rsidR="00000000" w:rsidDel="00000000" w:rsidP="00000000" w:rsidRDefault="00000000" w:rsidRPr="00000000" w14:paraId="0000001B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швидкої та дієвої допомоги населення у вирішенні проблемних питань, міською радою створено Фонд на виконання депутатських повноважень в розмірі 1 900,00 тис. грн. Кошти Фонду в сумі 1 862,5 тис. грн було спрямовано на надання матеріальних допомог на лікування 165 мешканцям територіальної громади. </w:t>
      </w:r>
    </w:p>
    <w:p w:rsidR="00000000" w:rsidDel="00000000" w:rsidP="00000000" w:rsidRDefault="00000000" w:rsidRPr="00000000" w14:paraId="0000001D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Виконавчий комітет Калуської міської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709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2025 року організовано 38 засідань виконавчого комітету міської ради, з них 13 планових та 25 позачергових. З розглянутих 376 проєктів ухвалено  368 рішень.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 тематикою рішення стосуються таких питань: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бюджету</w:t>
        <w:tab/>
        <w:tab/>
        <w:tab/>
        <w:t xml:space="preserve">                                                - 9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освіти</w:t>
        <w:tab/>
        <w:tab/>
        <w:tab/>
        <w:t xml:space="preserve">                                                - 11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культури</w:t>
        <w:tab/>
        <w:tab/>
        <w:tab/>
        <w:t xml:space="preserve">                                                - 9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економічного розвитку </w:t>
        <w:tab/>
        <w:tab/>
        <w:t xml:space="preserve">                            - 16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молоді та спорту</w:t>
        <w:tab/>
        <w:tab/>
        <w:tab/>
        <w:t xml:space="preserve">      </w:t>
        <w:tab/>
        <w:tab/>
        <w:tab/>
        <w:t xml:space="preserve">- 6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соціального захисту населення</w:t>
        <w:tab/>
        <w:tab/>
        <w:tab/>
        <w:t xml:space="preserve">         - 69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житлово-комунального господарства</w:t>
        <w:tab/>
        <w:tab/>
        <w:tab/>
        <w:t xml:space="preserve">- 61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надзвичайних ситуацій</w:t>
        <w:tab/>
        <w:tab/>
        <w:tab/>
        <w:t xml:space="preserve">                    - 22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опіки та піклування, захисту прав дітей</w:t>
        <w:tab/>
        <w:tab/>
        <w:tab/>
        <w:t xml:space="preserve">- 58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власності, майна</w:t>
        <w:tab/>
        <w:tab/>
        <w:tab/>
        <w:tab/>
        <w:tab/>
        <w:t xml:space="preserve">                     - 10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архітектури та будівництва</w:t>
        <w:tab/>
        <w:tab/>
        <w:tab/>
        <w:tab/>
        <w:t xml:space="preserve">         - 56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організації роботи виконавчих органів</w:t>
        <w:tab/>
        <w:t xml:space="preserve"> </w:t>
        <w:tab/>
        <w:tab/>
        <w:t xml:space="preserve">- 9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громади </w:t>
        <w:tab/>
        <w:tab/>
        <w:tab/>
        <w:tab/>
        <w:tab/>
        <w:tab/>
        <w:t xml:space="preserve">                   - 13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- медицини</w:t>
        <w:tab/>
        <w:tab/>
        <w:tab/>
        <w:tab/>
        <w:tab/>
        <w:tab/>
        <w:t xml:space="preserve">                   - 19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10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Центр надання адміністративних послуг</w:t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Роботу управління «Центр надання адміністративних послуг» (далі ЦНАП) забезпечують 24 адміністратори, з них 11 у віддалених робочих місцях в сільських старостинських округах. 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ind w:firstLine="851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Складовою частиною ЦНАП є сектор державної реєстрації юридичних осіб, фізичних осіб – підприємців та громадських формувань, сектор державної реєстрації прав на нерухоме майно та сектор реєстрації місця проживання.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ind w:firstLine="851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Центр надання адміністративних послуг надається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348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адміністративних  послуг 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238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віддалених робочих місцях.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  2025 року через  ЦНАП надано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79918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адміністративних послуг, з них:</w:t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hd w:fill="ffffff" w:val="clear"/>
        <w:spacing w:after="0" w:before="28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із земельних питань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1271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послуги надання інформації з Державного земельного кадастру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379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будівництво, архітектура, містобудування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972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житлові питання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232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послуги соціального характеру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11007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оформлення довідок про взяття на облік ВПО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477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реєстрація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повідомлення про пошкоджене майно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61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20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заяв на компенсацію за пошкоджене майно;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реєстрація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заяв на компенсацію за пошкоджене майно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20;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послуги Регіонального сервісного центру ГСЦ МВС в Івано-Франківській області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130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реєстрація місця проживання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 - 31303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тому числі наданння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5512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витягів з реєстру територіальної громади про реєстрацію/зняття місця проживання.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державна реєстрація прав на нерухоме майно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9768;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державна реєстрація юридичних осіб та фізичних осіб-підприємців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2133;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надання відомостей (витягів) з ЄДР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432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hd w:fill="ffffff" w:val="clear"/>
        <w:spacing w:after="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оформлення паспорта громадянина України та паспортів для виїзду за кордон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5882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hd w:fill="ffffff" w:val="clear"/>
        <w:spacing w:after="280" w:before="0" w:line="240" w:lineRule="auto"/>
        <w:ind w:left="720" w:firstLine="27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вклеювання фотокартки до паспорта громадянина України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821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ind w:firstLine="27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  <w:t xml:space="preserve">З 1 листопада 2025 року розпочато прийом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заяв на відстрочку від призову на військову службу під час мобілізації, на особливий період, станом на 31 грудня 2025 року оформлено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highlight w:val="white"/>
          <w:rtl w:val="0"/>
        </w:rPr>
        <w:t xml:space="preserve">680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заяв щодо оформлення відстрочки.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Оновлено перелік адміністративних послуг на пересувному віддаленому робочому місці адміністратора управління «Центр надання адміністративних послуг» виконавчого комітету Калуської міської ради із застосуванням автоматизованого комплексу «Мобільний кейс».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2025 року здійснено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виїздів та оформлення послуг  із застосуванням спеціального автоматизованого комплексу «Мобільний кейс» мешканцям Калуської територіальної громади. Послугою скористались жителі, які за станом здоров’я не можуть пересуватись, ветерани.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Сторінка в соціальній мережі Фейсбук наповнюється актуальною інформацією щодо роботи ЦНАП 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https://www.facebook.com/cnap.kalush/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v7p9zngipaj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ЗВЕРНЕННЯ ГРОМАДЯН та ДОКУМЕНТООБІГ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рік виконавчими органами опрацьовано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15135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документів, з них:  вхідних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11050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вихідних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2855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запитів на інформацію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звернень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Міським головою видано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1513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розпоряджень: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з основної діяльності,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1203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з кадрових питань.  </w:t>
      </w:r>
    </w:p>
    <w:p w:rsidR="00000000" w:rsidDel="00000000" w:rsidP="00000000" w:rsidRDefault="00000000" w:rsidRPr="00000000" w14:paraId="00000056">
      <w:pPr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56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чатбот надійшло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клопотань і пропозицій, еленктронних звернень чрез офіційний сайт міської ради  - 77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8">
      <w:pPr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56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 старостинських округах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загальна кількість зареєстрованих звернень становить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625. </w:t>
      </w:r>
    </w:p>
    <w:p w:rsidR="00000000" w:rsidDel="00000000" w:rsidP="00000000" w:rsidRDefault="00000000" w:rsidRPr="00000000" w14:paraId="0000005A">
      <w:pPr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Старостами сіл протягом року вчинено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241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нотаріальну дію. 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ВЕДЕННЯ ДЕРЖАВНОГО РЕЄСТРУ ВИБОРЦІВ</w:t>
      </w:r>
    </w:p>
    <w:p w:rsidR="00000000" w:rsidDel="00000000" w:rsidP="00000000" w:rsidRDefault="00000000" w:rsidRPr="00000000" w14:paraId="0000005E">
      <w:pPr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Загалом на обліку у відділі державного реєстру виборців перебуває станом на 31.01.202</w:t>
      </w:r>
      <w:bookmarkStart w:colFirst="0" w:colLast="0" w:name="bookmark=id.lmg212w7rfm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66937 особи.</w:t>
      </w:r>
      <w:r w:rsidDel="00000000" w:rsidR="00000000" w:rsidRPr="00000000">
        <w:rPr>
          <w:rtl w:val="0"/>
        </w:rPr>
      </w:r>
    </w:p>
    <w:tbl>
      <w:tblPr>
        <w:tblStyle w:val="Table1"/>
        <w:tblW w:w="5807.0" w:type="dxa"/>
        <w:jc w:val="left"/>
        <w:tblInd w:w="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20"/>
        <w:gridCol w:w="1587"/>
        <w:tblGridChange w:id="0">
          <w:tblGrid>
            <w:gridCol w:w="4220"/>
            <w:gridCol w:w="158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Калуська міська територіальна громада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66937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м.Калуш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53084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с.Бабин-Зарічний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с.Боднарів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с.Вістова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931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с.Голинь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3836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с.Довге-Калуське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с.Копанки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1398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с.Кропивник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1471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с.Мислів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546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с.Мостище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661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с.Пійло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с.Ріп'янка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472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с.Середній Бабин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с.Сівка-Калуська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1143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с.Студінка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1187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с.Тужилів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1349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с.Яворівка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281</w:t>
            </w:r>
          </w:p>
        </w:tc>
      </w:tr>
    </w:tbl>
    <w:p w:rsidR="00000000" w:rsidDel="00000000" w:rsidP="00000000" w:rsidRDefault="00000000" w:rsidRPr="00000000" w14:paraId="0000008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Віддлом державного реєстру виборців щомісяця оновлюються дані реєстру на підставі зведення зібраної інформації та окремих звернень громадян. </w:t>
      </w:r>
    </w:p>
    <w:p w:rsidR="00000000" w:rsidDel="00000000" w:rsidP="00000000" w:rsidRDefault="00000000" w:rsidRPr="00000000" w14:paraId="00000086">
      <w:pPr>
        <w:ind w:left="75" w:firstLine="64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75" w:firstLine="64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ВІДКРИТІСТЬ І ПРОЗОРІСТЬ ДІЯЛЬНОСТІ. Зворотний зв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язок з громадськістю.</w:t>
      </w:r>
    </w:p>
    <w:p w:rsidR="00000000" w:rsidDel="00000000" w:rsidP="00000000" w:rsidRDefault="00000000" w:rsidRPr="00000000" w14:paraId="00000088">
      <w:pPr>
        <w:ind w:left="75" w:firstLine="64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8"/>
          <w:szCs w:val="28"/>
        </w:rPr>
        <mc:AlternateContent>
          <mc:Choice Requires="wps">
            <w:drawing>
              <wp:inline distB="0" distT="0" distL="0" distR="0">
                <wp:extent cx="635" cy="38100"/>
                <wp:effectExtent b="0" l="0" r="0" t="0"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1958" y="3779683"/>
                          <a:ext cx="3728085" cy="635"/>
                        </a:xfrm>
                        <a:prstGeom prst="bentConnector3">
                          <a:avLst>
                            <a:gd fmla="val 51014" name="adj1"/>
                          </a:avLst>
                        </a:prstGeom>
                        <a:noFill/>
                        <a:ln cap="flat" cmpd="sng" w="38100">
                          <a:solidFill>
                            <a:srgbClr val="117D87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5" cy="38100"/>
                <wp:effectExtent b="0" l="0" r="0" t="0"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75" w:firstLine="64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широкої поінформованості мешканців громади про дільність міського голови, Калуської міської ради та її виконавчих органів актуальною інформацією: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наповнюється офіційний сайт Калуської міської ради (щоденно, протягом року розміщено понад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1,3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тис. одиниць новинного контенту,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10,0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тис. – публічної інформації);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офіційні сторінки в соціальних мережах Facebook, Instagram та Telegram (щоденно, в загальній кількості понад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39,5 тис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повідомлень);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платформа «Відкриті дані» (оновлюється щомісяця, відповідно до плану).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Відновлено онлайн трансляції оперативних нарад міського голови, які відбуваються двічі на тиждень на сторінках Facebook 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року організовано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прямі телевізійні ефіри з різноманітних актуальних питань життя громади та роботи органів місцевого самоврядування, створено 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92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можливості участі громадськості у вирішенні питань місцевого значення працює :</w:t>
      </w:r>
    </w:p>
    <w:p w:rsidR="00000000" w:rsidDel="00000000" w:rsidP="00000000" w:rsidRDefault="00000000" w:rsidRPr="00000000" w14:paraId="00000093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платформа електронних петицій (протягом звітного року зареєстровано 2);</w:t>
      </w:r>
    </w:p>
    <w:p w:rsidR="00000000" w:rsidDel="00000000" w:rsidP="00000000" w:rsidRDefault="00000000" w:rsidRPr="00000000" w14:paraId="00000094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 платформа електронних консультацій;</w:t>
      </w:r>
    </w:p>
    <w:p w:rsidR="00000000" w:rsidDel="00000000" w:rsidP="00000000" w:rsidRDefault="00000000" w:rsidRPr="00000000" w14:paraId="0000009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 чатбот.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2025 році оновлено Положення про громадські слухання з врахуванням всіх новелл законодавства щодо народовладдя.</w:t>
      </w:r>
    </w:p>
    <w:p w:rsidR="00000000" w:rsidDel="00000000" w:rsidP="00000000" w:rsidRDefault="00000000" w:rsidRPr="00000000" w14:paraId="0000009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09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2"/>
      <w:numFmt w:val="bullet"/>
      <w:lvlText w:val="-"/>
      <w:lvlJc w:val="left"/>
      <w:pPr>
        <w:ind w:left="1068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99"/>
    <w:qFormat w:val="1"/>
    <w:rsid w:val="00B10674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6C623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 w:val="1"/>
    <w:unhideWhenUsed w:val="1"/>
    <w:rsid w:val="00977D2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977D2E"/>
    <w:rPr>
      <w:rFonts w:ascii="Tahoma" w:cs="Tahoma" w:hAnsi="Tahoma"/>
      <w:sz w:val="16"/>
      <w:szCs w:val="16"/>
    </w:rPr>
  </w:style>
  <w:style w:type="paragraph" w:styleId="docdata" w:customStyle="1">
    <w:name w:val="docdata"/>
    <w:aliases w:val="docy,v5,30610,baiaagaaboqcaaadagoaaav2a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87088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a7">
    <w:name w:val="Normal (Web)"/>
    <w:basedOn w:val="a"/>
    <w:uiPriority w:val="99"/>
    <w:unhideWhenUsed w:val="1"/>
    <w:rsid w:val="0087088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31482" w:customStyle="1">
    <w:name w:val="31482"/>
    <w:aliases w:val="baiaagaaboqcaaadmxmaaau+eqaaaaaaaaaaaaaaaaaaaaaaaaaaaaaaaaaaaaaaaaaaaaaaaaaaaaaaaaaaaaaaaaaaaaaaaaaaaaaaaaaaaaaaaaaaaaaaaaaaaaaaaaaaaaaaaaaaaaaaaaaaaaaaaaaaaaaaaaaaaaaaaaaaaaaaaaaaaaaaaaaaaaaaaaaaaaaaaaaaaaaaaaaaaaaaaaaaaaaaaaaaaaa"/>
    <w:basedOn w:val="a"/>
    <w:rsid w:val="0009155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 w:val="uk-UA"/>
    </w:rPr>
  </w:style>
  <w:style w:type="paragraph" w:styleId="a8" w:customStyle="1">
    <w:name w:val="Содержимое таблицы"/>
    <w:basedOn w:val="a"/>
    <w:rsid w:val="00822324"/>
    <w:pPr>
      <w:widowControl w:val="0"/>
      <w:suppressLineNumbers w:val="1"/>
      <w:suppressAutoHyphens w:val="1"/>
      <w:spacing w:after="0" w:line="240" w:lineRule="auto"/>
    </w:pPr>
    <w:rPr>
      <w:rFonts w:ascii="Times New Roman" w:cs="Lucida Sans" w:eastAsia="SimSun" w:hAnsi="Times New Roman"/>
      <w:kern w:val="2"/>
      <w:sz w:val="24"/>
      <w:szCs w:val="24"/>
      <w:lang w:bidi="hi-IN" w:eastAsia="zh-CN" w:val="ru-RU"/>
    </w:rPr>
  </w:style>
  <w:style w:type="character" w:styleId="a9">
    <w:name w:val="Emphasis"/>
    <w:basedOn w:val="a0"/>
    <w:uiPriority w:val="20"/>
    <w:qFormat w:val="1"/>
    <w:rsid w:val="005F421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cnap.kalush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nBdvXlAprA5H+aMl8BjPwJicg==">CgMxLjAyDmgudjdwOXpuZ2lwYWphMg5pZC5sbWcyMTJ3N3JmbTgAciExX01zTlpzUlg2LXJDVnhHTzd6Y25hYlE0VVJLLWpuNnU=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2026-02-19T09:15:00Z</dcterms:created>
  <dc:creator>user</dc:creator>
</cp:coreProperties>
</file>