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E8D" w:rsidRPr="00AA2A5A" w:rsidRDefault="00877309" w:rsidP="008C48FA">
      <w:pPr>
        <w:spacing w:after="0"/>
        <w:ind w:firstLine="426"/>
        <w:jc w:val="both"/>
        <w:rPr>
          <w:rFonts w:ascii="Times New Roman" w:hAnsi="Times New Roman" w:cs="Times New Roman"/>
        </w:rPr>
      </w:pPr>
      <w:r w:rsidRPr="00877309">
        <w:rPr>
          <w:rFonts w:ascii="Times New Roman" w:eastAsia="Times New Roman" w:hAnsi="Times New Roman" w:cs="Times New Roman"/>
          <w:lang w:eastAsia="ru-RU"/>
        </w:rPr>
        <w:t>Інформація</w:t>
      </w:r>
      <w:r>
        <w:rPr>
          <w:rFonts w:ascii="Times New Roman" w:eastAsia="Times New Roman" w:hAnsi="Times New Roman" w:cs="Times New Roman"/>
          <w:b/>
          <w:sz w:val="28"/>
          <w:szCs w:val="28"/>
          <w:lang w:eastAsia="ru-RU"/>
        </w:rPr>
        <w:t xml:space="preserve"> </w:t>
      </w:r>
      <w:r w:rsidR="00E90E8D" w:rsidRPr="00AA2A5A">
        <w:rPr>
          <w:rFonts w:ascii="Times New Roman" w:hAnsi="Times New Roman" w:cs="Times New Roman"/>
        </w:rPr>
        <w:t>щодо оголо</w:t>
      </w:r>
      <w:bookmarkStart w:id="0" w:name="_GoBack"/>
      <w:bookmarkEnd w:id="0"/>
      <w:r w:rsidR="00E90E8D" w:rsidRPr="00AA2A5A">
        <w:rPr>
          <w:rFonts w:ascii="Times New Roman" w:hAnsi="Times New Roman" w:cs="Times New Roman"/>
        </w:rPr>
        <w:t>шення</w:t>
      </w:r>
      <w:r w:rsidR="00E90E8D" w:rsidRPr="00AA2A5A">
        <w:rPr>
          <w:rStyle w:val="aa"/>
          <w:rFonts w:ascii="Times New Roman" w:hAnsi="Times New Roman" w:cs="Times New Roman"/>
          <w:bCs/>
        </w:rPr>
        <w:t xml:space="preserve"> </w:t>
      </w:r>
      <w:r w:rsidR="00E90E8D" w:rsidRPr="00AA2A5A">
        <w:rPr>
          <w:rStyle w:val="aa"/>
          <w:rFonts w:ascii="Times New Roman" w:hAnsi="Times New Roman" w:cs="Times New Roman"/>
          <w:bCs/>
          <w:i w:val="0"/>
        </w:rPr>
        <w:t>в електронній системі публічних закупівель «Prozorro»</w:t>
      </w:r>
      <w:r w:rsidR="00E90E8D" w:rsidRPr="00AA2A5A">
        <w:rPr>
          <w:rFonts w:ascii="Times New Roman" w:hAnsi="Times New Roman" w:cs="Times New Roman"/>
        </w:rPr>
        <w:t xml:space="preserve"> закупівлю послуги з </w:t>
      </w:r>
      <w:r w:rsidR="008C48FA" w:rsidRPr="00AA2A5A">
        <w:rPr>
          <w:rFonts w:ascii="Times New Roman" w:hAnsi="Times New Roman" w:cs="Times New Roman"/>
        </w:rPr>
        <w:t xml:space="preserve">«Відновлення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w:t>
      </w:r>
      <w:r w:rsidR="00E90E8D" w:rsidRPr="00AA2A5A">
        <w:rPr>
          <w:rFonts w:ascii="Times New Roman" w:hAnsi="Times New Roman" w:cs="Times New Roman"/>
        </w:rPr>
        <w:t>у 2021 році.</w:t>
      </w:r>
    </w:p>
    <w:p w:rsidR="008C48FA" w:rsidRPr="00AA2A5A" w:rsidRDefault="00E90E8D" w:rsidP="008C48FA">
      <w:pPr>
        <w:spacing w:after="0"/>
        <w:ind w:firstLine="426"/>
        <w:jc w:val="both"/>
        <w:rPr>
          <w:rFonts w:ascii="Times New Roman" w:hAnsi="Times New Roman" w:cs="Times New Roman"/>
        </w:rPr>
      </w:pPr>
      <w:r w:rsidRPr="00AA2A5A">
        <w:rPr>
          <w:rFonts w:ascii="Times New Roman" w:hAnsi="Times New Roman" w:cs="Times New Roman"/>
        </w:rPr>
        <w:t xml:space="preserve"> </w:t>
      </w:r>
      <w:r w:rsidR="00A82EDA" w:rsidRPr="00AA2A5A">
        <w:rPr>
          <w:rFonts w:ascii="Times New Roman" w:hAnsi="Times New Roman" w:cs="Times New Roman"/>
        </w:rPr>
        <w:t>«</w:t>
      </w:r>
      <w:r w:rsidR="008C48FA" w:rsidRPr="00AA2A5A">
        <w:rPr>
          <w:rFonts w:ascii="Times New Roman" w:hAnsi="Times New Roman" w:cs="Times New Roman"/>
        </w:rPr>
        <w:t xml:space="preserve">09.04.2021р. тендерним комітетом УЖКГ Калуської міської ради в </w:t>
      </w:r>
      <w:r w:rsidR="008C48FA" w:rsidRPr="00AA2A5A">
        <w:rPr>
          <w:rStyle w:val="aa"/>
          <w:rFonts w:ascii="Times New Roman" w:hAnsi="Times New Roman" w:cs="Times New Roman"/>
          <w:i w:val="0"/>
        </w:rPr>
        <w:t xml:space="preserve">електронній системі публічних закупівель «Prozorro» </w:t>
      </w:r>
      <w:r w:rsidR="008C48FA" w:rsidRPr="00AA2A5A">
        <w:rPr>
          <w:rFonts w:ascii="Times New Roman" w:hAnsi="Times New Roman" w:cs="Times New Roman"/>
        </w:rPr>
        <w:t xml:space="preserve">оголошено відкриті торги на закупівлю послуги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 ID: </w:t>
      </w:r>
      <w:r w:rsidR="008C48FA" w:rsidRPr="00AA2A5A">
        <w:rPr>
          <w:rStyle w:val="h-select-all"/>
          <w:rFonts w:ascii="Times New Roman" w:hAnsi="Times New Roman" w:cs="Times New Roman"/>
        </w:rPr>
        <w:t>UA-2021-04-09-007277-a, очікуваною вартістю 500 000,00 грн.</w:t>
      </w:r>
      <w:r w:rsidR="008C48FA" w:rsidRPr="00AA2A5A">
        <w:rPr>
          <w:rFonts w:ascii="Times New Roman" w:hAnsi="Times New Roman" w:cs="Times New Roman"/>
        </w:rPr>
        <w:t xml:space="preserve"> </w:t>
      </w:r>
    </w:p>
    <w:p w:rsidR="006E68C5" w:rsidRPr="00AA2A5A" w:rsidRDefault="008C48FA" w:rsidP="008C48FA">
      <w:pPr>
        <w:spacing w:after="0"/>
        <w:ind w:firstLine="426"/>
        <w:jc w:val="both"/>
        <w:rPr>
          <w:rFonts w:ascii="Times New Roman" w:hAnsi="Times New Roman" w:cs="Times New Roman"/>
        </w:rPr>
      </w:pPr>
      <w:r w:rsidRPr="00AA2A5A">
        <w:rPr>
          <w:rFonts w:ascii="Times New Roman" w:hAnsi="Times New Roman" w:cs="Times New Roman"/>
        </w:rPr>
        <w:t xml:space="preserve">    </w:t>
      </w:r>
      <w:r w:rsidR="00A82EDA" w:rsidRPr="00AA2A5A">
        <w:rPr>
          <w:rFonts w:ascii="Times New Roman" w:hAnsi="Times New Roman" w:cs="Times New Roman"/>
        </w:rPr>
        <w:t xml:space="preserve">З метою забезпечення виконання Постанови Кабінету Міністрів України </w:t>
      </w:r>
      <w:r w:rsidR="00A82EDA" w:rsidRPr="00AA2A5A">
        <w:rPr>
          <w:rFonts w:ascii="Times New Roman" w:hAnsi="Times New Roman" w:cs="Times New Roman"/>
          <w:bCs/>
        </w:rPr>
        <w:t>від 16 грудня 2020р. N1266</w:t>
      </w:r>
      <w:r w:rsidR="00A82EDA" w:rsidRPr="00AA2A5A">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послуги «</w:t>
      </w:r>
      <w:r w:rsidRPr="00AA2A5A">
        <w:rPr>
          <w:rFonts w:ascii="Times New Roman" w:hAnsi="Times New Roman" w:cs="Times New Roman"/>
        </w:rPr>
        <w:t xml:space="preserve">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 ID: </w:t>
      </w:r>
      <w:r w:rsidRPr="00AA2A5A">
        <w:rPr>
          <w:rStyle w:val="h-select-all"/>
          <w:rFonts w:ascii="Times New Roman" w:hAnsi="Times New Roman" w:cs="Times New Roman"/>
        </w:rPr>
        <w:t>UA-2021-04-09-007277-a</w:t>
      </w:r>
      <w:r w:rsidR="00A82EDA" w:rsidRPr="00AA2A5A">
        <w:rPr>
          <w:rStyle w:val="h-select-all"/>
          <w:rFonts w:ascii="Times New Roman" w:hAnsi="Times New Roman" w:cs="Times New Roman"/>
        </w:rPr>
        <w:t xml:space="preserve">, </w:t>
      </w:r>
      <w:r w:rsidR="00A82EDA" w:rsidRPr="00AA2A5A">
        <w:rPr>
          <w:rFonts w:ascii="Times New Roman" w:hAnsi="Times New Roman" w:cs="Times New Roman"/>
        </w:rPr>
        <w:t>тендерний комітет УЖКГ Калуської міської ради повідомляє:</w:t>
      </w:r>
    </w:p>
    <w:p w:rsidR="008C48FA" w:rsidRPr="0057680E" w:rsidRDefault="008C48FA" w:rsidP="008C48FA">
      <w:pPr>
        <w:pStyle w:val="a4"/>
        <w:numPr>
          <w:ilvl w:val="0"/>
          <w:numId w:val="10"/>
        </w:numPr>
        <w:spacing w:after="0"/>
        <w:jc w:val="both"/>
        <w:rPr>
          <w:rFonts w:ascii="Times New Roman" w:hAnsi="Times New Roman" w:cs="Times New Roman"/>
        </w:rPr>
      </w:pPr>
      <w:r w:rsidRPr="0057680E">
        <w:rPr>
          <w:rFonts w:ascii="Times New Roman" w:hAnsi="Times New Roman" w:cs="Times New Roman"/>
          <w:b/>
        </w:rPr>
        <w:t>Обґрунтування розміру бюджетного призначення:</w:t>
      </w:r>
      <w:r w:rsidRPr="0057680E">
        <w:rPr>
          <w:rFonts w:ascii="Times New Roman" w:hAnsi="Times New Roman" w:cs="Times New Roman"/>
        </w:rPr>
        <w:t xml:space="preserve"> </w:t>
      </w:r>
    </w:p>
    <w:p w:rsidR="008C48FA" w:rsidRPr="0057680E" w:rsidRDefault="008C48FA" w:rsidP="008C48FA">
      <w:pPr>
        <w:tabs>
          <w:tab w:val="left" w:pos="360"/>
        </w:tabs>
        <w:spacing w:after="0" w:line="240" w:lineRule="auto"/>
        <w:ind w:firstLine="567"/>
        <w:jc w:val="both"/>
        <w:rPr>
          <w:rFonts w:ascii="Times New Roman" w:hAnsi="Times New Roman" w:cs="Times New Roman"/>
        </w:rPr>
      </w:pPr>
      <w:r w:rsidRPr="0057680E">
        <w:rPr>
          <w:rFonts w:ascii="Times New Roman" w:hAnsi="Times New Roman" w:cs="Times New Roman"/>
        </w:rPr>
        <w:t xml:space="preserve">Відповідно до рішення сесії Калуської міської ради № 278 від 25.02.2021р. «Про  внесення змін до Програми охорони навколишнього природного середовища на 2020-2022 роки» на відновлення і підтримання сприятливого гідрологічного режиму та санітарного стану річки Млинівка на території Калуської міської територіальної </w:t>
      </w:r>
      <w:r w:rsidRPr="00D22269">
        <w:rPr>
          <w:rFonts w:ascii="Times New Roman" w:hAnsi="Times New Roman" w:cs="Times New Roman"/>
        </w:rPr>
        <w:t>громади з</w:t>
      </w:r>
      <w:r>
        <w:rPr>
          <w:rFonts w:ascii="Times New Roman" w:hAnsi="Times New Roman" w:cs="Times New Roman"/>
        </w:rPr>
        <w:t xml:space="preserve"> обласного бюджету на 2021 рік передбачено</w:t>
      </w:r>
      <w:r w:rsidRPr="00D22269">
        <w:rPr>
          <w:rFonts w:ascii="Times New Roman" w:hAnsi="Times New Roman" w:cs="Times New Roman"/>
        </w:rPr>
        <w:t xml:space="preserve">                           500 000,00 грн.</w:t>
      </w:r>
    </w:p>
    <w:p w:rsidR="008C48FA" w:rsidRPr="0037746A" w:rsidRDefault="008C48FA" w:rsidP="008C48FA">
      <w:pPr>
        <w:pStyle w:val="a4"/>
        <w:numPr>
          <w:ilvl w:val="0"/>
          <w:numId w:val="10"/>
        </w:numPr>
        <w:tabs>
          <w:tab w:val="left" w:pos="360"/>
        </w:tabs>
        <w:spacing w:after="0" w:line="240" w:lineRule="auto"/>
        <w:jc w:val="both"/>
        <w:rPr>
          <w:rFonts w:ascii="Times New Roman" w:hAnsi="Times New Roman" w:cs="Times New Roman"/>
        </w:rPr>
      </w:pPr>
      <w:r w:rsidRPr="0057680E">
        <w:rPr>
          <w:rFonts w:ascii="Times New Roman" w:hAnsi="Times New Roman" w:cs="Times New Roman"/>
          <w:b/>
        </w:rPr>
        <w:t>Обґрунтування очікуваної вартість предмета закупівлі:</w:t>
      </w:r>
      <w:r w:rsidRPr="0037746A">
        <w:rPr>
          <w:rFonts w:ascii="Times New Roman" w:hAnsi="Times New Roman" w:cs="Times New Roman"/>
        </w:rPr>
        <w:t xml:space="preserve"> </w:t>
      </w:r>
    </w:p>
    <w:p w:rsidR="008C48FA" w:rsidRDefault="008C48FA" w:rsidP="008C48FA">
      <w:pPr>
        <w:shd w:val="clear" w:color="auto" w:fill="FFFFFF"/>
        <w:spacing w:after="0" w:line="240" w:lineRule="auto"/>
        <w:ind w:firstLine="567"/>
        <w:jc w:val="both"/>
        <w:rPr>
          <w:rFonts w:ascii="Arial" w:eastAsia="Times New Roman" w:hAnsi="Arial" w:cs="Arial"/>
          <w:color w:val="494848"/>
          <w:sz w:val="24"/>
          <w:szCs w:val="24"/>
          <w:lang w:eastAsia="uk-UA"/>
        </w:rPr>
      </w:pPr>
      <w:r w:rsidRPr="0037746A">
        <w:rPr>
          <w:rFonts w:ascii="Times New Roman" w:hAnsi="Times New Roman" w:cs="Times New Roman"/>
          <w:color w:val="000000" w:themeColor="text1"/>
        </w:rPr>
        <w:t xml:space="preserve"> Відповідно до затвердженого «</w:t>
      </w:r>
      <w:r w:rsidRPr="0037746A">
        <w:rPr>
          <w:rFonts w:ascii="Times New Roman" w:eastAsia="Times New Roman" w:hAnsi="Times New Roman" w:cs="Times New Roman"/>
          <w:bCs/>
          <w:color w:val="000000" w:themeColor="text1"/>
          <w:lang w:eastAsia="uk-UA"/>
        </w:rPr>
        <w:t xml:space="preserve">Переліку природоохоронних заходів для здійснення фінансування за рахунок планових надходжень коштів обласного фонду охорони навколишнього природного середовища у 2021 році» рішенням </w:t>
      </w:r>
      <w:r w:rsidRPr="0037746A">
        <w:rPr>
          <w:rFonts w:ascii="Times New Roman" w:eastAsia="Times New Roman" w:hAnsi="Times New Roman" w:cs="Times New Roman"/>
          <w:color w:val="000000" w:themeColor="text1"/>
          <w:lang w:eastAsia="uk-UA"/>
        </w:rPr>
        <w:t>Івано-Франківської обласної ради «</w:t>
      </w:r>
      <w:r w:rsidRPr="0037746A">
        <w:rPr>
          <w:rFonts w:ascii="Times New Roman" w:eastAsia="Times New Roman" w:hAnsi="Times New Roman" w:cs="Times New Roman"/>
          <w:bCs/>
          <w:color w:val="000000" w:themeColor="text1"/>
          <w:lang w:eastAsia="uk-UA"/>
        </w:rPr>
        <w:t>Про фінансування природоохоронних заходів з обласного фонду охорони навколишнього природного середовища за рахунок планових надходжень у 2021 році»</w:t>
      </w:r>
      <w:r w:rsidRPr="0037746A">
        <w:rPr>
          <w:rFonts w:ascii="Times New Roman" w:eastAsia="Times New Roman" w:hAnsi="Times New Roman" w:cs="Times New Roman"/>
          <w:color w:val="000000" w:themeColor="text1"/>
          <w:lang w:eastAsia="uk-UA"/>
        </w:rPr>
        <w:t xml:space="preserve"> </w:t>
      </w:r>
      <w:r>
        <w:rPr>
          <w:rFonts w:ascii="Times New Roman" w:eastAsia="Times New Roman" w:hAnsi="Times New Roman" w:cs="Times New Roman"/>
          <w:color w:val="000000" w:themeColor="text1"/>
          <w:lang w:eastAsia="uk-UA"/>
        </w:rPr>
        <w:t xml:space="preserve">№ </w:t>
      </w:r>
      <w:r w:rsidRPr="0037746A">
        <w:rPr>
          <w:rFonts w:ascii="Times New Roman" w:eastAsia="Times New Roman" w:hAnsi="Times New Roman" w:cs="Times New Roman"/>
          <w:color w:val="000000" w:themeColor="text1"/>
          <w:lang w:eastAsia="uk-UA"/>
        </w:rPr>
        <w:t xml:space="preserve">70-4/2021 від 19.02.2021р. </w:t>
      </w:r>
      <w:r w:rsidRPr="0037746A">
        <w:rPr>
          <w:rFonts w:ascii="Times New Roman" w:hAnsi="Times New Roman" w:cs="Times New Roman"/>
          <w:color w:val="000000" w:themeColor="text1"/>
        </w:rPr>
        <w:t xml:space="preserve">на </w:t>
      </w:r>
      <w:r>
        <w:rPr>
          <w:rFonts w:ascii="Times New Roman" w:hAnsi="Times New Roman" w:cs="Times New Roman"/>
          <w:color w:val="000000" w:themeColor="text1"/>
        </w:rPr>
        <w:t>«В</w:t>
      </w:r>
      <w:r w:rsidRPr="0037746A">
        <w:rPr>
          <w:rFonts w:ascii="Times New Roman" w:hAnsi="Times New Roman" w:cs="Times New Roman"/>
          <w:color w:val="000000" w:themeColor="text1"/>
        </w:rPr>
        <w:t>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r>
        <w:rPr>
          <w:rFonts w:ascii="Times New Roman" w:hAnsi="Times New Roman" w:cs="Times New Roman"/>
          <w:color w:val="000000" w:themeColor="text1"/>
        </w:rPr>
        <w:t>»</w:t>
      </w:r>
      <w:r w:rsidRPr="0037746A">
        <w:rPr>
          <w:rFonts w:ascii="Times New Roman" w:eastAsia="Times New Roman" w:hAnsi="Times New Roman" w:cs="Times New Roman"/>
          <w:color w:val="000000" w:themeColor="text1"/>
          <w:lang w:eastAsia="uk-UA"/>
        </w:rPr>
        <w:t xml:space="preserve"> виділено  500 000,00 грн.</w:t>
      </w:r>
      <w:r w:rsidRPr="00DA4A5D">
        <w:rPr>
          <w:rFonts w:ascii="Times New Roman" w:eastAsia="Times New Roman" w:hAnsi="Times New Roman" w:cs="Times New Roman"/>
          <w:color w:val="000000" w:themeColor="text1"/>
          <w:lang w:eastAsia="uk-UA"/>
        </w:rPr>
        <w:t xml:space="preserve">                                       . </w:t>
      </w:r>
    </w:p>
    <w:p w:rsidR="008C48FA" w:rsidRPr="0037746A" w:rsidRDefault="008C48FA" w:rsidP="008C48FA">
      <w:pPr>
        <w:shd w:val="clear" w:color="auto" w:fill="FFFFFF"/>
        <w:spacing w:after="0" w:line="240" w:lineRule="auto"/>
        <w:ind w:firstLine="567"/>
        <w:jc w:val="both"/>
        <w:rPr>
          <w:rFonts w:ascii="Arial" w:eastAsia="Times New Roman" w:hAnsi="Arial" w:cs="Arial"/>
          <w:color w:val="494848"/>
          <w:sz w:val="24"/>
          <w:szCs w:val="24"/>
          <w:lang w:eastAsia="uk-UA"/>
        </w:rPr>
      </w:pPr>
      <w:r>
        <w:rPr>
          <w:rFonts w:ascii="Times New Roman" w:hAnsi="Times New Roman" w:cs="Times New Roman"/>
        </w:rPr>
        <w:t>Н</w:t>
      </w:r>
      <w:r w:rsidRPr="0057680E">
        <w:rPr>
          <w:rFonts w:ascii="Times New Roman" w:hAnsi="Times New Roman" w:cs="Times New Roman"/>
        </w:rPr>
        <w:t>а підставі дефектного акту від 01.04.2021р.</w:t>
      </w:r>
      <w:r w:rsidR="00AA2A5A">
        <w:rPr>
          <w:rFonts w:ascii="Times New Roman" w:hAnsi="Times New Roman" w:cs="Times New Roman"/>
        </w:rPr>
        <w:t>,</w:t>
      </w:r>
      <w:r w:rsidRPr="0057680E">
        <w:rPr>
          <w:rFonts w:ascii="Times New Roman" w:hAnsi="Times New Roman" w:cs="Times New Roman"/>
        </w:rPr>
        <w:t xml:space="preserve"> наданого балансоутримувачем, проведеного аналізу цін відповідно до укладених договорів в попередніх періодах на закупівлю аналогічних послуг та розробленого кошторисного розрахунку в програмному комплексі «АС-4», </w:t>
      </w:r>
      <w:r>
        <w:rPr>
          <w:rFonts w:ascii="Times New Roman" w:hAnsi="Times New Roman" w:cs="Times New Roman"/>
        </w:rPr>
        <w:t>09.04</w:t>
      </w:r>
      <w:r w:rsidRPr="0057680E">
        <w:rPr>
          <w:rFonts w:ascii="Times New Roman" w:hAnsi="Times New Roman" w:cs="Times New Roman"/>
        </w:rPr>
        <w:t xml:space="preserve">.2021р. тендерний комітет УЖКГ Калуської міської ради затвердив тендерну документацію для проведення закупівлі послуги </w:t>
      </w:r>
      <w:hyperlink r:id="rId5" w:history="1">
        <w:r w:rsidRPr="0057680E">
          <w:rPr>
            <w:rFonts w:ascii="Times New Roman" w:hAnsi="Times New Roman" w:cs="Times New Roman"/>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r w:rsidRPr="0057680E">
          <w:rPr>
            <w:rStyle w:val="h-select-all"/>
            <w:rFonts w:ascii="Times New Roman" w:hAnsi="Times New Roman" w:cs="Times New Roman"/>
          </w:rPr>
          <w:t>,</w:t>
        </w:r>
        <w:r w:rsidRPr="0057680E">
          <w:rPr>
            <w:rFonts w:ascii="Times New Roman" w:hAnsi="Times New Roman" w:cs="Times New Roman"/>
          </w:rPr>
          <w:t xml:space="preserve"> </w:t>
        </w:r>
      </w:hyperlink>
      <w:r w:rsidRPr="0057680E">
        <w:rPr>
          <w:rFonts w:ascii="Times New Roman" w:hAnsi="Times New Roman" w:cs="Times New Roman"/>
        </w:rPr>
        <w:t>очікуваною вартістю 500 000,00 грн. за процедурою відкриті торги.</w:t>
      </w:r>
    </w:p>
    <w:p w:rsidR="008C48FA" w:rsidRPr="0057680E" w:rsidRDefault="008C48FA" w:rsidP="008C48FA">
      <w:pPr>
        <w:pStyle w:val="a4"/>
        <w:numPr>
          <w:ilvl w:val="0"/>
          <w:numId w:val="10"/>
        </w:numPr>
        <w:spacing w:after="0"/>
        <w:jc w:val="both"/>
        <w:rPr>
          <w:rFonts w:ascii="Times New Roman" w:hAnsi="Times New Roman" w:cs="Times New Roman"/>
          <w:b/>
        </w:rPr>
      </w:pPr>
      <w:r w:rsidRPr="0057680E">
        <w:rPr>
          <w:rFonts w:ascii="Times New Roman" w:hAnsi="Times New Roman" w:cs="Times New Roman"/>
          <w:b/>
        </w:rPr>
        <w:t>Технічні та якісні характеристики  предмета зак</w:t>
      </w:r>
      <w:r>
        <w:rPr>
          <w:rFonts w:ascii="Times New Roman" w:hAnsi="Times New Roman" w:cs="Times New Roman"/>
          <w:b/>
        </w:rPr>
        <w:t>упівлі</w:t>
      </w:r>
      <w:r w:rsidRPr="0057680E">
        <w:rPr>
          <w:rFonts w:ascii="Times New Roman" w:hAnsi="Times New Roman" w:cs="Times New Roman"/>
          <w:b/>
        </w:rPr>
        <w:t>:</w:t>
      </w:r>
    </w:p>
    <w:p w:rsidR="008C48FA" w:rsidRPr="0057680E" w:rsidRDefault="008C48FA" w:rsidP="008C48FA">
      <w:pPr>
        <w:pStyle w:val="11"/>
        <w:tabs>
          <w:tab w:val="left" w:pos="4935"/>
        </w:tabs>
        <w:spacing w:line="274" w:lineRule="exact"/>
        <w:ind w:left="0" w:firstLine="426"/>
        <w:rPr>
          <w:b w:val="0"/>
          <w:sz w:val="22"/>
          <w:szCs w:val="22"/>
        </w:rPr>
      </w:pPr>
      <w:r w:rsidRPr="0057680E">
        <w:rPr>
          <w:b w:val="0"/>
          <w:sz w:val="22"/>
          <w:szCs w:val="22"/>
        </w:rPr>
        <w:t xml:space="preserve"> Учасник повинен надати Замовнику послуги, якість яких відповідає умовам Закону України «Про благоустрій населених пунктів» від 06.09.2005 р. № 2807-IV, Рішення сесії Калуської міської ради від 06.05.2014 року № 2472 «Про Правила благоустрою та утримання території міста Калуша».</w:t>
      </w:r>
    </w:p>
    <w:p w:rsidR="008C48FA" w:rsidRPr="0057680E" w:rsidRDefault="008C48FA" w:rsidP="008C48FA">
      <w:pPr>
        <w:spacing w:after="0"/>
        <w:jc w:val="center"/>
        <w:rPr>
          <w:rFonts w:ascii="Times New Roman" w:hAnsi="Times New Roman" w:cs="Times New Roman"/>
          <w:bCs/>
        </w:rPr>
      </w:pPr>
      <w:r w:rsidRPr="0057680E">
        <w:rPr>
          <w:rFonts w:ascii="Times New Roman" w:hAnsi="Times New Roman" w:cs="Times New Roman"/>
          <w:bCs/>
        </w:rPr>
        <w:t>ТЕХНІЧНЕ ЗАВДАННЯ</w:t>
      </w:r>
    </w:p>
    <w:p w:rsidR="008C48FA" w:rsidRPr="0057680E" w:rsidRDefault="008C48FA" w:rsidP="008C48FA">
      <w:pPr>
        <w:spacing w:after="0"/>
        <w:jc w:val="center"/>
        <w:rPr>
          <w:rFonts w:ascii="Times New Roman" w:hAnsi="Times New Roman" w:cs="Times New Roman"/>
          <w:bCs/>
        </w:rPr>
      </w:pPr>
      <w:r w:rsidRPr="0057680E">
        <w:rPr>
          <w:rFonts w:ascii="Times New Roman" w:hAnsi="Times New Roman" w:cs="Times New Roman"/>
          <w:bCs/>
        </w:rPr>
        <w:t xml:space="preserve">щодо закупівлі послуги: </w:t>
      </w:r>
    </w:p>
    <w:p w:rsidR="008C48FA" w:rsidRPr="0057680E" w:rsidRDefault="008C48FA" w:rsidP="008C48FA">
      <w:pPr>
        <w:spacing w:after="0"/>
        <w:jc w:val="center"/>
        <w:rPr>
          <w:rFonts w:ascii="Times New Roman" w:hAnsi="Times New Roman" w:cs="Times New Roman"/>
        </w:rPr>
      </w:pPr>
      <w:r w:rsidRPr="0057680E">
        <w:rPr>
          <w:rFonts w:ascii="Times New Roman" w:hAnsi="Times New Roman" w:cs="Times New Roman"/>
        </w:rPr>
        <w:t>«</w:t>
      </w:r>
      <w:r w:rsidRPr="0037746A">
        <w:rPr>
          <w:rFonts w:ascii="Times New Roman" w:hAnsi="Times New Roman" w:cs="Times New Roman"/>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r>
        <w:rPr>
          <w:rFonts w:ascii="Times New Roman" w:hAnsi="Times New Roman" w:cs="Times New Roman"/>
        </w:rPr>
        <w:t>»</w:t>
      </w:r>
    </w:p>
    <w:tbl>
      <w:tblPr>
        <w:tblW w:w="10236" w:type="dxa"/>
        <w:tblLayout w:type="fixed"/>
        <w:tblCellMar>
          <w:left w:w="30" w:type="dxa"/>
          <w:right w:w="30" w:type="dxa"/>
        </w:tblCellMar>
        <w:tblLook w:val="04A0" w:firstRow="1" w:lastRow="0" w:firstColumn="1" w:lastColumn="0" w:noHBand="0" w:noVBand="1"/>
      </w:tblPr>
      <w:tblGrid>
        <w:gridCol w:w="483"/>
        <w:gridCol w:w="7344"/>
        <w:gridCol w:w="1275"/>
        <w:gridCol w:w="1134"/>
      </w:tblGrid>
      <w:tr w:rsidR="008C48FA" w:rsidRPr="0057680E" w:rsidTr="008C48FA">
        <w:trPr>
          <w:trHeight w:val="468"/>
        </w:trPr>
        <w:tc>
          <w:tcPr>
            <w:tcW w:w="483" w:type="dxa"/>
            <w:tcBorders>
              <w:top w:val="single" w:sz="6" w:space="0" w:color="auto"/>
              <w:left w:val="single" w:sz="6" w:space="0" w:color="auto"/>
              <w:bottom w:val="nil"/>
              <w:right w:val="single" w:sz="4" w:space="0" w:color="auto"/>
            </w:tcBorders>
            <w:vAlign w:val="center"/>
            <w:hideMark/>
          </w:tcPr>
          <w:p w:rsidR="008C48FA" w:rsidRPr="0057680E" w:rsidRDefault="008C48FA" w:rsidP="008C48FA">
            <w:pPr>
              <w:adjustRightInd w:val="0"/>
              <w:spacing w:after="0"/>
              <w:jc w:val="center"/>
              <w:rPr>
                <w:rFonts w:ascii="Times New Roman" w:hAnsi="Times New Roman" w:cs="Times New Roman"/>
                <w:b/>
                <w:color w:val="000000"/>
              </w:rPr>
            </w:pPr>
            <w:r w:rsidRPr="0057680E">
              <w:rPr>
                <w:rFonts w:ascii="Times New Roman" w:hAnsi="Times New Roman" w:cs="Times New Roman"/>
                <w:b/>
                <w:color w:val="000000"/>
              </w:rPr>
              <w:t>№ п/п</w:t>
            </w:r>
          </w:p>
        </w:tc>
        <w:tc>
          <w:tcPr>
            <w:tcW w:w="7344" w:type="dxa"/>
            <w:tcBorders>
              <w:top w:val="single" w:sz="4" w:space="0" w:color="auto"/>
              <w:left w:val="single" w:sz="4" w:space="0" w:color="auto"/>
              <w:bottom w:val="single" w:sz="4" w:space="0" w:color="auto"/>
              <w:right w:val="single" w:sz="4" w:space="0" w:color="auto"/>
            </w:tcBorders>
            <w:vAlign w:val="center"/>
            <w:hideMark/>
          </w:tcPr>
          <w:p w:rsidR="008C48FA" w:rsidRPr="0057680E" w:rsidRDefault="008C48FA" w:rsidP="008C48FA">
            <w:pPr>
              <w:adjustRightInd w:val="0"/>
              <w:spacing w:after="0" w:line="240" w:lineRule="auto"/>
              <w:jc w:val="center"/>
              <w:rPr>
                <w:rFonts w:ascii="Times New Roman" w:hAnsi="Times New Roman" w:cs="Times New Roman"/>
                <w:b/>
                <w:color w:val="000000"/>
              </w:rPr>
            </w:pPr>
            <w:r w:rsidRPr="0057680E">
              <w:rPr>
                <w:rFonts w:ascii="Times New Roman" w:hAnsi="Times New Roman" w:cs="Times New Roman"/>
                <w:b/>
                <w:color w:val="000000"/>
              </w:rPr>
              <w:t>Найменування послуг</w:t>
            </w:r>
          </w:p>
        </w:tc>
        <w:tc>
          <w:tcPr>
            <w:tcW w:w="1275" w:type="dxa"/>
            <w:tcBorders>
              <w:top w:val="single" w:sz="6" w:space="0" w:color="auto"/>
              <w:left w:val="single" w:sz="6" w:space="0" w:color="auto"/>
              <w:bottom w:val="nil"/>
              <w:right w:val="single" w:sz="6" w:space="0" w:color="auto"/>
            </w:tcBorders>
            <w:vAlign w:val="center"/>
            <w:hideMark/>
          </w:tcPr>
          <w:p w:rsidR="008C48FA" w:rsidRPr="0057680E" w:rsidRDefault="008C48FA" w:rsidP="008C48FA">
            <w:pPr>
              <w:adjustRightInd w:val="0"/>
              <w:spacing w:after="0" w:line="240" w:lineRule="auto"/>
              <w:jc w:val="center"/>
              <w:rPr>
                <w:rFonts w:ascii="Times New Roman" w:hAnsi="Times New Roman" w:cs="Times New Roman"/>
                <w:b/>
                <w:color w:val="000000"/>
              </w:rPr>
            </w:pPr>
            <w:r w:rsidRPr="0057680E">
              <w:rPr>
                <w:rFonts w:ascii="Times New Roman" w:hAnsi="Times New Roman" w:cs="Times New Roman"/>
                <w:b/>
                <w:color w:val="000000"/>
              </w:rPr>
              <w:t>Одиниця виміру</w:t>
            </w:r>
          </w:p>
        </w:tc>
        <w:tc>
          <w:tcPr>
            <w:tcW w:w="1134" w:type="dxa"/>
            <w:tcBorders>
              <w:top w:val="single" w:sz="6" w:space="0" w:color="auto"/>
              <w:left w:val="single" w:sz="6" w:space="0" w:color="auto"/>
              <w:bottom w:val="nil"/>
              <w:right w:val="single" w:sz="6" w:space="0" w:color="auto"/>
            </w:tcBorders>
            <w:vAlign w:val="center"/>
            <w:hideMark/>
          </w:tcPr>
          <w:p w:rsidR="008C48FA" w:rsidRPr="0057680E" w:rsidRDefault="008C48FA" w:rsidP="008C48FA">
            <w:pPr>
              <w:adjustRightInd w:val="0"/>
              <w:spacing w:after="0" w:line="240" w:lineRule="auto"/>
              <w:jc w:val="center"/>
              <w:rPr>
                <w:rFonts w:ascii="Times New Roman" w:hAnsi="Times New Roman" w:cs="Times New Roman"/>
                <w:b/>
                <w:color w:val="000000"/>
              </w:rPr>
            </w:pPr>
            <w:r w:rsidRPr="0057680E">
              <w:rPr>
                <w:rFonts w:ascii="Times New Roman" w:hAnsi="Times New Roman" w:cs="Times New Roman"/>
                <w:b/>
                <w:color w:val="000000"/>
              </w:rPr>
              <w:t>Кількість</w:t>
            </w:r>
          </w:p>
        </w:tc>
      </w:tr>
      <w:tr w:rsidR="008C48FA" w:rsidRPr="0057680E" w:rsidTr="008C48FA">
        <w:trPr>
          <w:trHeight w:val="135"/>
        </w:trPr>
        <w:tc>
          <w:tcPr>
            <w:tcW w:w="483" w:type="dxa"/>
            <w:tcBorders>
              <w:top w:val="single" w:sz="6" w:space="0" w:color="auto"/>
              <w:left w:val="single" w:sz="6" w:space="0" w:color="auto"/>
              <w:bottom w:val="single" w:sz="4" w:space="0" w:color="auto"/>
              <w:right w:val="single" w:sz="6" w:space="0" w:color="auto"/>
            </w:tcBorders>
            <w:hideMark/>
          </w:tcPr>
          <w:p w:rsidR="008C48FA" w:rsidRPr="0057680E" w:rsidRDefault="008C48FA" w:rsidP="008C48FA">
            <w:pPr>
              <w:adjustRightInd w:val="0"/>
              <w:spacing w:after="0"/>
              <w:jc w:val="center"/>
              <w:rPr>
                <w:rFonts w:ascii="Times New Roman" w:hAnsi="Times New Roman" w:cs="Times New Roman"/>
                <w:b/>
                <w:color w:val="000000"/>
              </w:rPr>
            </w:pPr>
            <w:r w:rsidRPr="0057680E">
              <w:rPr>
                <w:rFonts w:ascii="Times New Roman" w:hAnsi="Times New Roman" w:cs="Times New Roman"/>
                <w:b/>
                <w:color w:val="000000"/>
              </w:rPr>
              <w:t>1</w:t>
            </w:r>
          </w:p>
        </w:tc>
        <w:tc>
          <w:tcPr>
            <w:tcW w:w="7344" w:type="dxa"/>
            <w:tcBorders>
              <w:top w:val="single" w:sz="6" w:space="0" w:color="auto"/>
              <w:left w:val="single" w:sz="6" w:space="0" w:color="auto"/>
              <w:bottom w:val="single" w:sz="4" w:space="0" w:color="auto"/>
              <w:right w:val="nil"/>
            </w:tcBorders>
            <w:hideMark/>
          </w:tcPr>
          <w:p w:rsidR="008C48FA" w:rsidRPr="0057680E" w:rsidRDefault="008C48FA" w:rsidP="008C48FA">
            <w:pPr>
              <w:adjustRightInd w:val="0"/>
              <w:spacing w:after="0" w:line="240" w:lineRule="auto"/>
              <w:jc w:val="center"/>
              <w:rPr>
                <w:rFonts w:ascii="Times New Roman" w:hAnsi="Times New Roman" w:cs="Times New Roman"/>
                <w:b/>
                <w:color w:val="000000"/>
              </w:rPr>
            </w:pPr>
            <w:r w:rsidRPr="0057680E">
              <w:rPr>
                <w:rFonts w:ascii="Times New Roman" w:hAnsi="Times New Roman" w:cs="Times New Roman"/>
                <w:b/>
                <w:color w:val="000000"/>
              </w:rPr>
              <w:t>2</w:t>
            </w:r>
          </w:p>
        </w:tc>
        <w:tc>
          <w:tcPr>
            <w:tcW w:w="1275" w:type="dxa"/>
            <w:tcBorders>
              <w:top w:val="single" w:sz="6" w:space="0" w:color="auto"/>
              <w:left w:val="single" w:sz="6" w:space="0" w:color="auto"/>
              <w:bottom w:val="single" w:sz="4" w:space="0" w:color="auto"/>
              <w:right w:val="single" w:sz="6" w:space="0" w:color="auto"/>
            </w:tcBorders>
            <w:vAlign w:val="center"/>
            <w:hideMark/>
          </w:tcPr>
          <w:p w:rsidR="008C48FA" w:rsidRPr="0057680E" w:rsidRDefault="008C48FA" w:rsidP="008C48FA">
            <w:pPr>
              <w:adjustRightInd w:val="0"/>
              <w:spacing w:after="0" w:line="240" w:lineRule="auto"/>
              <w:jc w:val="center"/>
              <w:rPr>
                <w:rFonts w:ascii="Times New Roman" w:hAnsi="Times New Roman" w:cs="Times New Roman"/>
                <w:b/>
                <w:color w:val="000000"/>
              </w:rPr>
            </w:pPr>
            <w:r w:rsidRPr="0057680E">
              <w:rPr>
                <w:rFonts w:ascii="Times New Roman" w:hAnsi="Times New Roman" w:cs="Times New Roman"/>
                <w:b/>
                <w:color w:val="000000"/>
              </w:rPr>
              <w:t>3</w:t>
            </w:r>
          </w:p>
        </w:tc>
        <w:tc>
          <w:tcPr>
            <w:tcW w:w="1134" w:type="dxa"/>
            <w:tcBorders>
              <w:top w:val="single" w:sz="6" w:space="0" w:color="auto"/>
              <w:left w:val="single" w:sz="6" w:space="0" w:color="auto"/>
              <w:bottom w:val="single" w:sz="4" w:space="0" w:color="auto"/>
              <w:right w:val="single" w:sz="6" w:space="0" w:color="auto"/>
            </w:tcBorders>
            <w:vAlign w:val="center"/>
            <w:hideMark/>
          </w:tcPr>
          <w:p w:rsidR="008C48FA" w:rsidRPr="0057680E" w:rsidRDefault="008C48FA" w:rsidP="008C48FA">
            <w:pPr>
              <w:adjustRightInd w:val="0"/>
              <w:spacing w:after="0" w:line="240" w:lineRule="auto"/>
              <w:jc w:val="center"/>
              <w:rPr>
                <w:rFonts w:ascii="Times New Roman" w:hAnsi="Times New Roman" w:cs="Times New Roman"/>
                <w:b/>
                <w:color w:val="000000"/>
              </w:rPr>
            </w:pPr>
            <w:r w:rsidRPr="0057680E">
              <w:rPr>
                <w:rFonts w:ascii="Times New Roman" w:hAnsi="Times New Roman" w:cs="Times New Roman"/>
                <w:b/>
                <w:color w:val="000000"/>
              </w:rPr>
              <w:t>4</w:t>
            </w:r>
          </w:p>
        </w:tc>
      </w:tr>
      <w:tr w:rsidR="008C48FA" w:rsidRPr="0057680E" w:rsidTr="008C48FA">
        <w:trPr>
          <w:trHeight w:val="678"/>
        </w:trPr>
        <w:tc>
          <w:tcPr>
            <w:tcW w:w="483" w:type="dxa"/>
            <w:tcBorders>
              <w:top w:val="single" w:sz="4" w:space="0" w:color="auto"/>
              <w:left w:val="single" w:sz="4" w:space="0" w:color="auto"/>
              <w:bottom w:val="single" w:sz="4" w:space="0" w:color="auto"/>
              <w:right w:val="single" w:sz="4" w:space="0" w:color="auto"/>
            </w:tcBorders>
          </w:tcPr>
          <w:p w:rsidR="008C48FA" w:rsidRPr="0057680E" w:rsidRDefault="008C48FA" w:rsidP="008C48FA">
            <w:pPr>
              <w:adjustRightInd w:val="0"/>
              <w:spacing w:after="0"/>
              <w:jc w:val="center"/>
              <w:rPr>
                <w:rFonts w:ascii="Times New Roman" w:hAnsi="Times New Roman" w:cs="Times New Roman"/>
                <w:bCs/>
                <w:color w:val="000000"/>
              </w:rPr>
            </w:pPr>
            <w:r w:rsidRPr="0057680E">
              <w:rPr>
                <w:rFonts w:ascii="Times New Roman" w:hAnsi="Times New Roman" w:cs="Times New Roman"/>
                <w:bCs/>
                <w:color w:val="000000"/>
              </w:rPr>
              <w:t>1</w:t>
            </w:r>
          </w:p>
        </w:tc>
        <w:tc>
          <w:tcPr>
            <w:tcW w:w="7344" w:type="dxa"/>
            <w:tcBorders>
              <w:top w:val="single" w:sz="4" w:space="0" w:color="auto"/>
              <w:left w:val="single" w:sz="4" w:space="0" w:color="auto"/>
              <w:bottom w:val="single" w:sz="4" w:space="0" w:color="auto"/>
              <w:right w:val="single" w:sz="4" w:space="0" w:color="auto"/>
            </w:tcBorders>
          </w:tcPr>
          <w:p w:rsidR="008C48FA" w:rsidRPr="0057680E" w:rsidRDefault="008C48FA" w:rsidP="008C48FA">
            <w:pPr>
              <w:adjustRightInd w:val="0"/>
              <w:spacing w:after="0" w:line="240" w:lineRule="auto"/>
              <w:rPr>
                <w:rFonts w:ascii="Times New Roman" w:hAnsi="Times New Roman" w:cs="Times New Roman"/>
                <w:color w:val="000000"/>
              </w:rPr>
            </w:pPr>
            <w:r w:rsidRPr="0057680E">
              <w:rPr>
                <w:rFonts w:ascii="Times New Roman" w:hAnsi="Times New Roman" w:cs="Times New Roman"/>
                <w:color w:val="000000"/>
              </w:rPr>
              <w:t>Розробка ґрунту в траншеях та котлованах екскаваторами місткістю ковша 0,25 м3 у відвал, група ґрунту 2 ; + пiдвищеної вологостi, що сильно налипає на стiнках i зубах ковша</w:t>
            </w:r>
          </w:p>
        </w:tc>
        <w:tc>
          <w:tcPr>
            <w:tcW w:w="1275" w:type="dxa"/>
            <w:tcBorders>
              <w:top w:val="single" w:sz="4" w:space="0" w:color="auto"/>
              <w:left w:val="single" w:sz="4" w:space="0" w:color="auto"/>
              <w:bottom w:val="single" w:sz="4" w:space="0" w:color="auto"/>
              <w:right w:val="single" w:sz="4" w:space="0" w:color="auto"/>
            </w:tcBorders>
            <w:vAlign w:val="center"/>
          </w:tcPr>
          <w:p w:rsidR="008C48FA" w:rsidRPr="0057680E" w:rsidRDefault="008C48FA" w:rsidP="008C48FA">
            <w:pPr>
              <w:spacing w:after="0" w:line="240" w:lineRule="auto"/>
              <w:jc w:val="center"/>
              <w:rPr>
                <w:rFonts w:ascii="Times New Roman" w:hAnsi="Times New Roman" w:cs="Times New Roman"/>
              </w:rPr>
            </w:pPr>
            <w:r w:rsidRPr="0057680E">
              <w:rPr>
                <w:rFonts w:ascii="Times New Roman" w:hAnsi="Times New Roman" w:cs="Times New Roman"/>
              </w:rPr>
              <w:t>100 м3</w:t>
            </w:r>
          </w:p>
        </w:tc>
        <w:tc>
          <w:tcPr>
            <w:tcW w:w="1134" w:type="dxa"/>
            <w:tcBorders>
              <w:top w:val="single" w:sz="4" w:space="0" w:color="auto"/>
              <w:left w:val="single" w:sz="4" w:space="0" w:color="auto"/>
              <w:bottom w:val="single" w:sz="4" w:space="0" w:color="auto"/>
              <w:right w:val="single" w:sz="4" w:space="0" w:color="auto"/>
            </w:tcBorders>
            <w:vAlign w:val="center"/>
          </w:tcPr>
          <w:p w:rsidR="008C48FA" w:rsidRPr="0057680E" w:rsidRDefault="008C48FA" w:rsidP="008C48FA">
            <w:pPr>
              <w:spacing w:after="0" w:line="240" w:lineRule="auto"/>
              <w:jc w:val="center"/>
              <w:rPr>
                <w:rFonts w:ascii="Times New Roman" w:hAnsi="Times New Roman" w:cs="Times New Roman"/>
              </w:rPr>
            </w:pPr>
            <w:r w:rsidRPr="0057680E">
              <w:rPr>
                <w:rFonts w:ascii="Times New Roman" w:hAnsi="Times New Roman" w:cs="Times New Roman"/>
              </w:rPr>
              <w:t>24,83</w:t>
            </w:r>
          </w:p>
        </w:tc>
      </w:tr>
      <w:tr w:rsidR="008C48FA" w:rsidRPr="0057680E" w:rsidTr="008C48FA">
        <w:trPr>
          <w:trHeight w:val="743"/>
        </w:trPr>
        <w:tc>
          <w:tcPr>
            <w:tcW w:w="483" w:type="dxa"/>
            <w:tcBorders>
              <w:top w:val="single" w:sz="4" w:space="0" w:color="auto"/>
              <w:left w:val="single" w:sz="4" w:space="0" w:color="auto"/>
              <w:bottom w:val="single" w:sz="4" w:space="0" w:color="auto"/>
              <w:right w:val="single" w:sz="4" w:space="0" w:color="auto"/>
            </w:tcBorders>
          </w:tcPr>
          <w:p w:rsidR="008C48FA" w:rsidRPr="0057680E" w:rsidRDefault="008C48FA" w:rsidP="008C48FA">
            <w:pPr>
              <w:adjustRightInd w:val="0"/>
              <w:spacing w:after="0"/>
              <w:jc w:val="center"/>
              <w:rPr>
                <w:rFonts w:ascii="Times New Roman" w:hAnsi="Times New Roman" w:cs="Times New Roman"/>
                <w:bCs/>
                <w:color w:val="000000"/>
              </w:rPr>
            </w:pPr>
            <w:r w:rsidRPr="0057680E">
              <w:rPr>
                <w:rFonts w:ascii="Times New Roman" w:hAnsi="Times New Roman" w:cs="Times New Roman"/>
                <w:bCs/>
                <w:color w:val="000000"/>
              </w:rPr>
              <w:t>2</w:t>
            </w:r>
          </w:p>
        </w:tc>
        <w:tc>
          <w:tcPr>
            <w:tcW w:w="7344" w:type="dxa"/>
            <w:tcBorders>
              <w:top w:val="single" w:sz="4" w:space="0" w:color="auto"/>
              <w:left w:val="single" w:sz="4" w:space="0" w:color="auto"/>
              <w:bottom w:val="single" w:sz="4" w:space="0" w:color="auto"/>
              <w:right w:val="single" w:sz="4" w:space="0" w:color="auto"/>
            </w:tcBorders>
          </w:tcPr>
          <w:p w:rsidR="008C48FA" w:rsidRPr="0057680E" w:rsidRDefault="008C48FA" w:rsidP="008C48FA">
            <w:pPr>
              <w:adjustRightInd w:val="0"/>
              <w:spacing w:after="0" w:line="240" w:lineRule="auto"/>
              <w:rPr>
                <w:rFonts w:ascii="Times New Roman" w:hAnsi="Times New Roman" w:cs="Times New Roman"/>
                <w:color w:val="000000"/>
              </w:rPr>
            </w:pPr>
            <w:r w:rsidRPr="0057680E">
              <w:rPr>
                <w:rFonts w:ascii="Times New Roman" w:hAnsi="Times New Roman" w:cs="Times New Roman"/>
                <w:color w:val="000000"/>
              </w:rPr>
              <w:t>Розробка ґрунту в траншеях та котлованах екскаваторами місткістю ковша 0,25 м3 з навантаженням на автомобілі-самоскиди, група ґрунту 2 ; + пiдвищеної вологостi, що сильно налипає на стiнках i зубах ковша</w:t>
            </w:r>
          </w:p>
        </w:tc>
        <w:tc>
          <w:tcPr>
            <w:tcW w:w="1275" w:type="dxa"/>
            <w:tcBorders>
              <w:top w:val="single" w:sz="4" w:space="0" w:color="auto"/>
              <w:left w:val="single" w:sz="4" w:space="0" w:color="auto"/>
              <w:bottom w:val="single" w:sz="4" w:space="0" w:color="auto"/>
              <w:right w:val="single" w:sz="4" w:space="0" w:color="auto"/>
            </w:tcBorders>
            <w:vAlign w:val="center"/>
          </w:tcPr>
          <w:p w:rsidR="008C48FA" w:rsidRPr="0057680E" w:rsidRDefault="008C48FA" w:rsidP="008C48FA">
            <w:pPr>
              <w:spacing w:after="0" w:line="240" w:lineRule="auto"/>
              <w:jc w:val="center"/>
              <w:rPr>
                <w:rFonts w:ascii="Times New Roman" w:hAnsi="Times New Roman" w:cs="Times New Roman"/>
              </w:rPr>
            </w:pPr>
            <w:r w:rsidRPr="0057680E">
              <w:rPr>
                <w:rFonts w:ascii="Times New Roman" w:hAnsi="Times New Roman" w:cs="Times New Roman"/>
              </w:rPr>
              <w:t>100 м3</w:t>
            </w:r>
          </w:p>
        </w:tc>
        <w:tc>
          <w:tcPr>
            <w:tcW w:w="1134" w:type="dxa"/>
            <w:tcBorders>
              <w:top w:val="single" w:sz="4" w:space="0" w:color="auto"/>
              <w:left w:val="single" w:sz="4" w:space="0" w:color="auto"/>
              <w:bottom w:val="single" w:sz="4" w:space="0" w:color="auto"/>
              <w:right w:val="single" w:sz="4" w:space="0" w:color="auto"/>
            </w:tcBorders>
            <w:vAlign w:val="center"/>
          </w:tcPr>
          <w:p w:rsidR="008C48FA" w:rsidRPr="0057680E" w:rsidRDefault="008C48FA" w:rsidP="008C48FA">
            <w:pPr>
              <w:spacing w:after="0" w:line="240" w:lineRule="auto"/>
              <w:jc w:val="center"/>
              <w:rPr>
                <w:rFonts w:ascii="Times New Roman" w:hAnsi="Times New Roman" w:cs="Times New Roman"/>
              </w:rPr>
            </w:pPr>
            <w:r w:rsidRPr="0057680E">
              <w:rPr>
                <w:rFonts w:ascii="Times New Roman" w:hAnsi="Times New Roman" w:cs="Times New Roman"/>
              </w:rPr>
              <w:t>8,28</w:t>
            </w:r>
          </w:p>
        </w:tc>
      </w:tr>
      <w:tr w:rsidR="008C48FA" w:rsidRPr="0057680E" w:rsidTr="008C48FA">
        <w:trPr>
          <w:trHeight w:val="153"/>
        </w:trPr>
        <w:tc>
          <w:tcPr>
            <w:tcW w:w="483" w:type="dxa"/>
            <w:tcBorders>
              <w:top w:val="single" w:sz="4" w:space="0" w:color="auto"/>
              <w:left w:val="single" w:sz="4" w:space="0" w:color="auto"/>
              <w:bottom w:val="single" w:sz="4" w:space="0" w:color="auto"/>
              <w:right w:val="single" w:sz="4" w:space="0" w:color="auto"/>
            </w:tcBorders>
          </w:tcPr>
          <w:p w:rsidR="008C48FA" w:rsidRPr="0057680E" w:rsidRDefault="008C48FA" w:rsidP="008C48FA">
            <w:pPr>
              <w:adjustRightInd w:val="0"/>
              <w:spacing w:after="0"/>
              <w:jc w:val="center"/>
              <w:rPr>
                <w:rFonts w:ascii="Times New Roman" w:hAnsi="Times New Roman" w:cs="Times New Roman"/>
                <w:bCs/>
                <w:color w:val="000000"/>
              </w:rPr>
            </w:pPr>
            <w:r w:rsidRPr="0057680E">
              <w:rPr>
                <w:rFonts w:ascii="Times New Roman" w:hAnsi="Times New Roman" w:cs="Times New Roman"/>
                <w:bCs/>
                <w:color w:val="000000"/>
              </w:rPr>
              <w:t>3</w:t>
            </w:r>
          </w:p>
        </w:tc>
        <w:tc>
          <w:tcPr>
            <w:tcW w:w="7344" w:type="dxa"/>
            <w:tcBorders>
              <w:top w:val="single" w:sz="4" w:space="0" w:color="auto"/>
              <w:left w:val="single" w:sz="4" w:space="0" w:color="auto"/>
              <w:bottom w:val="single" w:sz="4" w:space="0" w:color="auto"/>
              <w:right w:val="single" w:sz="4" w:space="0" w:color="auto"/>
            </w:tcBorders>
          </w:tcPr>
          <w:p w:rsidR="008C48FA" w:rsidRPr="0057680E" w:rsidRDefault="008C48FA" w:rsidP="008C48FA">
            <w:pPr>
              <w:adjustRightInd w:val="0"/>
              <w:spacing w:after="0" w:line="240" w:lineRule="auto"/>
              <w:rPr>
                <w:rFonts w:ascii="Times New Roman" w:hAnsi="Times New Roman" w:cs="Times New Roman"/>
                <w:color w:val="000000"/>
              </w:rPr>
            </w:pPr>
            <w:r w:rsidRPr="0057680E">
              <w:rPr>
                <w:rFonts w:ascii="Times New Roman" w:hAnsi="Times New Roman" w:cs="Times New Roman"/>
                <w:color w:val="000000"/>
              </w:rPr>
              <w:t>Перевезення грунту до 10 км, без завантаження</w:t>
            </w:r>
          </w:p>
        </w:tc>
        <w:tc>
          <w:tcPr>
            <w:tcW w:w="1275" w:type="dxa"/>
            <w:tcBorders>
              <w:top w:val="single" w:sz="4" w:space="0" w:color="auto"/>
              <w:left w:val="single" w:sz="4" w:space="0" w:color="auto"/>
              <w:bottom w:val="single" w:sz="4" w:space="0" w:color="auto"/>
              <w:right w:val="single" w:sz="4" w:space="0" w:color="auto"/>
            </w:tcBorders>
            <w:vAlign w:val="center"/>
          </w:tcPr>
          <w:p w:rsidR="008C48FA" w:rsidRPr="0057680E" w:rsidRDefault="008C48FA" w:rsidP="008C48FA">
            <w:pPr>
              <w:spacing w:after="0" w:line="240" w:lineRule="auto"/>
              <w:jc w:val="center"/>
              <w:rPr>
                <w:rFonts w:ascii="Times New Roman" w:hAnsi="Times New Roman" w:cs="Times New Roman"/>
              </w:rPr>
            </w:pPr>
            <w:r w:rsidRPr="0057680E">
              <w:rPr>
                <w:rFonts w:ascii="Times New Roman" w:hAnsi="Times New Roman" w:cs="Times New Roman"/>
              </w:rPr>
              <w:t>т</w:t>
            </w:r>
          </w:p>
        </w:tc>
        <w:tc>
          <w:tcPr>
            <w:tcW w:w="1134" w:type="dxa"/>
            <w:tcBorders>
              <w:top w:val="single" w:sz="4" w:space="0" w:color="auto"/>
              <w:left w:val="single" w:sz="4" w:space="0" w:color="auto"/>
              <w:bottom w:val="single" w:sz="4" w:space="0" w:color="auto"/>
              <w:right w:val="single" w:sz="4" w:space="0" w:color="auto"/>
            </w:tcBorders>
            <w:vAlign w:val="center"/>
          </w:tcPr>
          <w:p w:rsidR="008C48FA" w:rsidRPr="0057680E" w:rsidRDefault="008C48FA" w:rsidP="008C48FA">
            <w:pPr>
              <w:spacing w:after="0" w:line="240" w:lineRule="auto"/>
              <w:jc w:val="center"/>
              <w:rPr>
                <w:rFonts w:ascii="Times New Roman" w:hAnsi="Times New Roman" w:cs="Times New Roman"/>
              </w:rPr>
            </w:pPr>
            <w:r w:rsidRPr="0057680E">
              <w:rPr>
                <w:rFonts w:ascii="Times New Roman" w:hAnsi="Times New Roman" w:cs="Times New Roman"/>
              </w:rPr>
              <w:t>1449</w:t>
            </w:r>
          </w:p>
        </w:tc>
      </w:tr>
      <w:tr w:rsidR="008C48FA" w:rsidRPr="0057680E" w:rsidTr="008C48FA">
        <w:trPr>
          <w:trHeight w:val="1412"/>
        </w:trPr>
        <w:tc>
          <w:tcPr>
            <w:tcW w:w="483" w:type="dxa"/>
            <w:tcBorders>
              <w:top w:val="single" w:sz="4" w:space="0" w:color="auto"/>
              <w:left w:val="single" w:sz="4" w:space="0" w:color="auto"/>
              <w:bottom w:val="single" w:sz="4" w:space="0" w:color="auto"/>
              <w:right w:val="single" w:sz="4" w:space="0" w:color="auto"/>
            </w:tcBorders>
          </w:tcPr>
          <w:p w:rsidR="008C48FA" w:rsidRPr="0057680E" w:rsidRDefault="008C48FA" w:rsidP="008C48FA">
            <w:pPr>
              <w:adjustRightInd w:val="0"/>
              <w:spacing w:after="0"/>
              <w:jc w:val="center"/>
              <w:rPr>
                <w:rFonts w:ascii="Times New Roman" w:hAnsi="Times New Roman" w:cs="Times New Roman"/>
                <w:bCs/>
                <w:color w:val="000000"/>
              </w:rPr>
            </w:pPr>
            <w:r w:rsidRPr="0057680E">
              <w:rPr>
                <w:rFonts w:ascii="Times New Roman" w:hAnsi="Times New Roman" w:cs="Times New Roman"/>
                <w:bCs/>
                <w:color w:val="000000"/>
              </w:rPr>
              <w:lastRenderedPageBreak/>
              <w:t>4</w:t>
            </w:r>
          </w:p>
        </w:tc>
        <w:tc>
          <w:tcPr>
            <w:tcW w:w="7344" w:type="dxa"/>
            <w:tcBorders>
              <w:top w:val="single" w:sz="4" w:space="0" w:color="auto"/>
              <w:left w:val="single" w:sz="4" w:space="0" w:color="auto"/>
              <w:bottom w:val="single" w:sz="4" w:space="0" w:color="auto"/>
              <w:right w:val="single" w:sz="4" w:space="0" w:color="auto"/>
            </w:tcBorders>
          </w:tcPr>
          <w:p w:rsidR="008C48FA" w:rsidRPr="0057680E" w:rsidRDefault="008C48FA" w:rsidP="008C48FA">
            <w:pPr>
              <w:adjustRightInd w:val="0"/>
              <w:spacing w:after="0" w:line="240" w:lineRule="auto"/>
              <w:rPr>
                <w:rFonts w:ascii="Times New Roman" w:hAnsi="Times New Roman" w:cs="Times New Roman"/>
                <w:color w:val="000000"/>
              </w:rPr>
            </w:pPr>
            <w:r w:rsidRPr="0057680E">
              <w:rPr>
                <w:rFonts w:ascii="Times New Roman" w:hAnsi="Times New Roman" w:cs="Times New Roman"/>
                <w:color w:val="000000"/>
              </w:rPr>
              <w:t>Очищення каналів із зарослими укосами, з наявністю коренів і окремих включень багатоковшовими екскаваторами поперечного черпання з ковшом місткістю 15 л у грунтах 2 групи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275" w:type="dxa"/>
            <w:tcBorders>
              <w:top w:val="single" w:sz="4" w:space="0" w:color="auto"/>
              <w:left w:val="single" w:sz="4" w:space="0" w:color="auto"/>
              <w:bottom w:val="single" w:sz="4" w:space="0" w:color="auto"/>
              <w:right w:val="single" w:sz="4" w:space="0" w:color="auto"/>
            </w:tcBorders>
            <w:vAlign w:val="center"/>
          </w:tcPr>
          <w:p w:rsidR="008C48FA" w:rsidRPr="0057680E" w:rsidRDefault="008C48FA" w:rsidP="008C48FA">
            <w:pPr>
              <w:spacing w:after="0" w:line="240" w:lineRule="auto"/>
              <w:jc w:val="center"/>
              <w:rPr>
                <w:rFonts w:ascii="Times New Roman" w:hAnsi="Times New Roman" w:cs="Times New Roman"/>
              </w:rPr>
            </w:pPr>
            <w:r w:rsidRPr="0057680E">
              <w:rPr>
                <w:rFonts w:ascii="Times New Roman" w:hAnsi="Times New Roman" w:cs="Times New Roman"/>
              </w:rPr>
              <w:t>1000 м3</w:t>
            </w:r>
          </w:p>
        </w:tc>
        <w:tc>
          <w:tcPr>
            <w:tcW w:w="1134" w:type="dxa"/>
            <w:tcBorders>
              <w:top w:val="single" w:sz="4" w:space="0" w:color="auto"/>
              <w:left w:val="single" w:sz="4" w:space="0" w:color="auto"/>
              <w:bottom w:val="single" w:sz="4" w:space="0" w:color="auto"/>
              <w:right w:val="single" w:sz="4" w:space="0" w:color="auto"/>
            </w:tcBorders>
            <w:vAlign w:val="center"/>
          </w:tcPr>
          <w:p w:rsidR="008C48FA" w:rsidRPr="0057680E" w:rsidRDefault="008C48FA" w:rsidP="008C48FA">
            <w:pPr>
              <w:spacing w:after="0" w:line="240" w:lineRule="auto"/>
              <w:jc w:val="center"/>
              <w:rPr>
                <w:rFonts w:ascii="Times New Roman" w:hAnsi="Times New Roman" w:cs="Times New Roman"/>
              </w:rPr>
            </w:pPr>
            <w:r w:rsidRPr="0057680E">
              <w:rPr>
                <w:rFonts w:ascii="Times New Roman" w:hAnsi="Times New Roman" w:cs="Times New Roman"/>
              </w:rPr>
              <w:t>1,8</w:t>
            </w:r>
          </w:p>
        </w:tc>
      </w:tr>
      <w:tr w:rsidR="008C48FA" w:rsidRPr="0057680E" w:rsidTr="008C48FA">
        <w:trPr>
          <w:trHeight w:val="172"/>
        </w:trPr>
        <w:tc>
          <w:tcPr>
            <w:tcW w:w="483" w:type="dxa"/>
            <w:tcBorders>
              <w:top w:val="single" w:sz="4" w:space="0" w:color="auto"/>
              <w:left w:val="single" w:sz="4" w:space="0" w:color="auto"/>
              <w:bottom w:val="single" w:sz="4" w:space="0" w:color="auto"/>
              <w:right w:val="single" w:sz="4" w:space="0" w:color="auto"/>
            </w:tcBorders>
          </w:tcPr>
          <w:p w:rsidR="008C48FA" w:rsidRPr="0057680E" w:rsidRDefault="008C48FA" w:rsidP="008C48FA">
            <w:pPr>
              <w:adjustRightInd w:val="0"/>
              <w:spacing w:after="0"/>
              <w:jc w:val="center"/>
              <w:rPr>
                <w:rFonts w:ascii="Times New Roman" w:hAnsi="Times New Roman" w:cs="Times New Roman"/>
                <w:bCs/>
                <w:color w:val="000000"/>
              </w:rPr>
            </w:pPr>
            <w:r w:rsidRPr="0057680E">
              <w:rPr>
                <w:rFonts w:ascii="Times New Roman" w:hAnsi="Times New Roman" w:cs="Times New Roman"/>
                <w:bCs/>
                <w:color w:val="000000"/>
              </w:rPr>
              <w:t>5</w:t>
            </w:r>
          </w:p>
        </w:tc>
        <w:tc>
          <w:tcPr>
            <w:tcW w:w="7344" w:type="dxa"/>
            <w:tcBorders>
              <w:top w:val="single" w:sz="4" w:space="0" w:color="auto"/>
              <w:left w:val="single" w:sz="4" w:space="0" w:color="auto"/>
              <w:bottom w:val="single" w:sz="4" w:space="0" w:color="auto"/>
              <w:right w:val="single" w:sz="4" w:space="0" w:color="auto"/>
            </w:tcBorders>
          </w:tcPr>
          <w:p w:rsidR="008C48FA" w:rsidRPr="0057680E" w:rsidRDefault="008C48FA" w:rsidP="008C48FA">
            <w:pPr>
              <w:adjustRightInd w:val="0"/>
              <w:spacing w:after="0" w:line="240" w:lineRule="auto"/>
              <w:rPr>
                <w:rFonts w:ascii="Times New Roman" w:hAnsi="Times New Roman" w:cs="Times New Roman"/>
                <w:color w:val="000000"/>
              </w:rPr>
            </w:pPr>
            <w:r w:rsidRPr="0057680E">
              <w:rPr>
                <w:rFonts w:ascii="Times New Roman" w:hAnsi="Times New Roman" w:cs="Times New Roman"/>
                <w:color w:val="000000"/>
              </w:rPr>
              <w:t>Планування площ механізованим способом, група грунтів 2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275" w:type="dxa"/>
            <w:tcBorders>
              <w:top w:val="single" w:sz="4" w:space="0" w:color="auto"/>
              <w:left w:val="single" w:sz="4" w:space="0" w:color="auto"/>
              <w:bottom w:val="single" w:sz="4" w:space="0" w:color="auto"/>
              <w:right w:val="single" w:sz="4" w:space="0" w:color="auto"/>
            </w:tcBorders>
            <w:vAlign w:val="center"/>
          </w:tcPr>
          <w:p w:rsidR="008C48FA" w:rsidRPr="0057680E" w:rsidRDefault="008C48FA" w:rsidP="008C48FA">
            <w:pPr>
              <w:spacing w:after="0" w:line="240" w:lineRule="auto"/>
              <w:jc w:val="center"/>
              <w:rPr>
                <w:rFonts w:ascii="Times New Roman" w:hAnsi="Times New Roman" w:cs="Times New Roman"/>
              </w:rPr>
            </w:pPr>
            <w:r w:rsidRPr="0057680E">
              <w:rPr>
                <w:rFonts w:ascii="Times New Roman" w:hAnsi="Times New Roman" w:cs="Times New Roman"/>
              </w:rPr>
              <w:t>1000 м2</w:t>
            </w:r>
          </w:p>
        </w:tc>
        <w:tc>
          <w:tcPr>
            <w:tcW w:w="1134" w:type="dxa"/>
            <w:tcBorders>
              <w:top w:val="single" w:sz="4" w:space="0" w:color="auto"/>
              <w:left w:val="single" w:sz="4" w:space="0" w:color="auto"/>
              <w:bottom w:val="single" w:sz="4" w:space="0" w:color="auto"/>
              <w:right w:val="single" w:sz="4" w:space="0" w:color="auto"/>
            </w:tcBorders>
            <w:vAlign w:val="center"/>
          </w:tcPr>
          <w:p w:rsidR="008C48FA" w:rsidRPr="0057680E" w:rsidRDefault="008C48FA" w:rsidP="008C48FA">
            <w:pPr>
              <w:spacing w:after="0" w:line="240" w:lineRule="auto"/>
              <w:jc w:val="center"/>
              <w:rPr>
                <w:rFonts w:ascii="Times New Roman" w:hAnsi="Times New Roman" w:cs="Times New Roman"/>
              </w:rPr>
            </w:pPr>
            <w:r w:rsidRPr="0057680E">
              <w:rPr>
                <w:rFonts w:ascii="Times New Roman" w:hAnsi="Times New Roman" w:cs="Times New Roman"/>
              </w:rPr>
              <w:t>1,88</w:t>
            </w:r>
          </w:p>
        </w:tc>
      </w:tr>
      <w:tr w:rsidR="008C48FA" w:rsidRPr="0057680E" w:rsidTr="008C48FA">
        <w:trPr>
          <w:trHeight w:val="405"/>
        </w:trPr>
        <w:tc>
          <w:tcPr>
            <w:tcW w:w="483" w:type="dxa"/>
            <w:tcBorders>
              <w:top w:val="single" w:sz="4" w:space="0" w:color="auto"/>
              <w:left w:val="single" w:sz="4" w:space="0" w:color="auto"/>
              <w:bottom w:val="single" w:sz="4" w:space="0" w:color="auto"/>
              <w:right w:val="single" w:sz="4" w:space="0" w:color="auto"/>
            </w:tcBorders>
          </w:tcPr>
          <w:p w:rsidR="008C48FA" w:rsidRPr="0057680E" w:rsidRDefault="008C48FA" w:rsidP="008C48FA">
            <w:pPr>
              <w:adjustRightInd w:val="0"/>
              <w:spacing w:after="0"/>
              <w:jc w:val="center"/>
              <w:rPr>
                <w:rFonts w:ascii="Times New Roman" w:hAnsi="Times New Roman" w:cs="Times New Roman"/>
                <w:bCs/>
                <w:color w:val="000000"/>
              </w:rPr>
            </w:pPr>
            <w:r w:rsidRPr="0057680E">
              <w:rPr>
                <w:rFonts w:ascii="Times New Roman" w:hAnsi="Times New Roman" w:cs="Times New Roman"/>
                <w:bCs/>
                <w:color w:val="000000"/>
              </w:rPr>
              <w:t>6</w:t>
            </w:r>
          </w:p>
        </w:tc>
        <w:tc>
          <w:tcPr>
            <w:tcW w:w="7344" w:type="dxa"/>
            <w:tcBorders>
              <w:top w:val="single" w:sz="4" w:space="0" w:color="auto"/>
              <w:left w:val="single" w:sz="4" w:space="0" w:color="auto"/>
              <w:bottom w:val="single" w:sz="4" w:space="0" w:color="auto"/>
              <w:right w:val="single" w:sz="4" w:space="0" w:color="auto"/>
            </w:tcBorders>
          </w:tcPr>
          <w:p w:rsidR="008C48FA" w:rsidRPr="0057680E" w:rsidRDefault="008C48FA" w:rsidP="008C48FA">
            <w:pPr>
              <w:adjustRightInd w:val="0"/>
              <w:spacing w:after="0" w:line="240" w:lineRule="auto"/>
              <w:rPr>
                <w:rFonts w:ascii="Times New Roman" w:hAnsi="Times New Roman" w:cs="Times New Roman"/>
                <w:color w:val="000000"/>
              </w:rPr>
            </w:pPr>
            <w:r w:rsidRPr="0057680E">
              <w:rPr>
                <w:rFonts w:ascii="Times New Roman" w:hAnsi="Times New Roman" w:cs="Times New Roman"/>
                <w:color w:val="000000"/>
              </w:rPr>
              <w:t>Навантаження сміття екскаваторами на автомобілі-самоскиди, місткість ковша екскаватора 0,25 м3.</w:t>
            </w:r>
          </w:p>
        </w:tc>
        <w:tc>
          <w:tcPr>
            <w:tcW w:w="1275" w:type="dxa"/>
            <w:tcBorders>
              <w:top w:val="single" w:sz="4" w:space="0" w:color="auto"/>
              <w:left w:val="single" w:sz="4" w:space="0" w:color="auto"/>
              <w:bottom w:val="single" w:sz="4" w:space="0" w:color="auto"/>
              <w:right w:val="single" w:sz="4" w:space="0" w:color="auto"/>
            </w:tcBorders>
            <w:vAlign w:val="center"/>
          </w:tcPr>
          <w:p w:rsidR="008C48FA" w:rsidRPr="0057680E" w:rsidRDefault="008C48FA" w:rsidP="008C48FA">
            <w:pPr>
              <w:spacing w:after="0" w:line="240" w:lineRule="auto"/>
              <w:jc w:val="center"/>
              <w:rPr>
                <w:rFonts w:ascii="Times New Roman" w:hAnsi="Times New Roman" w:cs="Times New Roman"/>
              </w:rPr>
            </w:pPr>
            <w:r w:rsidRPr="0057680E">
              <w:rPr>
                <w:rFonts w:ascii="Times New Roman" w:hAnsi="Times New Roman" w:cs="Times New Roman"/>
              </w:rPr>
              <w:t>100 тонн</w:t>
            </w:r>
          </w:p>
        </w:tc>
        <w:tc>
          <w:tcPr>
            <w:tcW w:w="1134" w:type="dxa"/>
            <w:tcBorders>
              <w:top w:val="single" w:sz="4" w:space="0" w:color="auto"/>
              <w:left w:val="single" w:sz="4" w:space="0" w:color="auto"/>
              <w:bottom w:val="single" w:sz="4" w:space="0" w:color="auto"/>
              <w:right w:val="single" w:sz="4" w:space="0" w:color="auto"/>
            </w:tcBorders>
            <w:vAlign w:val="center"/>
          </w:tcPr>
          <w:p w:rsidR="008C48FA" w:rsidRPr="0057680E" w:rsidRDefault="008C48FA" w:rsidP="008C48FA">
            <w:pPr>
              <w:spacing w:after="0" w:line="240" w:lineRule="auto"/>
              <w:jc w:val="center"/>
              <w:rPr>
                <w:rFonts w:ascii="Times New Roman" w:hAnsi="Times New Roman" w:cs="Times New Roman"/>
              </w:rPr>
            </w:pPr>
            <w:r w:rsidRPr="0057680E">
              <w:rPr>
                <w:rFonts w:ascii="Times New Roman" w:hAnsi="Times New Roman" w:cs="Times New Roman"/>
              </w:rPr>
              <w:t>0,0072</w:t>
            </w:r>
          </w:p>
        </w:tc>
      </w:tr>
      <w:tr w:rsidR="008C48FA" w:rsidRPr="0057680E" w:rsidTr="008C48FA">
        <w:trPr>
          <w:trHeight w:val="258"/>
        </w:trPr>
        <w:tc>
          <w:tcPr>
            <w:tcW w:w="483" w:type="dxa"/>
            <w:tcBorders>
              <w:top w:val="single" w:sz="4" w:space="0" w:color="auto"/>
              <w:left w:val="single" w:sz="4" w:space="0" w:color="auto"/>
              <w:bottom w:val="single" w:sz="4" w:space="0" w:color="auto"/>
              <w:right w:val="single" w:sz="4" w:space="0" w:color="auto"/>
            </w:tcBorders>
          </w:tcPr>
          <w:p w:rsidR="008C48FA" w:rsidRPr="0057680E" w:rsidRDefault="008C48FA" w:rsidP="008C48FA">
            <w:pPr>
              <w:adjustRightInd w:val="0"/>
              <w:spacing w:after="0"/>
              <w:jc w:val="center"/>
              <w:rPr>
                <w:rFonts w:ascii="Times New Roman" w:hAnsi="Times New Roman" w:cs="Times New Roman"/>
                <w:bCs/>
                <w:color w:val="000000"/>
              </w:rPr>
            </w:pPr>
            <w:r w:rsidRPr="0057680E">
              <w:rPr>
                <w:rFonts w:ascii="Times New Roman" w:hAnsi="Times New Roman" w:cs="Times New Roman"/>
                <w:bCs/>
                <w:color w:val="000000"/>
              </w:rPr>
              <w:t>7</w:t>
            </w:r>
          </w:p>
        </w:tc>
        <w:tc>
          <w:tcPr>
            <w:tcW w:w="7344" w:type="dxa"/>
            <w:tcBorders>
              <w:top w:val="single" w:sz="4" w:space="0" w:color="auto"/>
              <w:left w:val="single" w:sz="4" w:space="0" w:color="auto"/>
              <w:bottom w:val="single" w:sz="4" w:space="0" w:color="auto"/>
              <w:right w:val="single" w:sz="4" w:space="0" w:color="auto"/>
            </w:tcBorders>
          </w:tcPr>
          <w:p w:rsidR="008C48FA" w:rsidRPr="0057680E" w:rsidRDefault="008C48FA" w:rsidP="008C48FA">
            <w:pPr>
              <w:adjustRightInd w:val="0"/>
              <w:spacing w:after="0" w:line="240" w:lineRule="auto"/>
              <w:rPr>
                <w:rFonts w:ascii="Times New Roman" w:hAnsi="Times New Roman" w:cs="Times New Roman"/>
                <w:color w:val="000000"/>
              </w:rPr>
            </w:pPr>
            <w:r w:rsidRPr="0057680E">
              <w:rPr>
                <w:rFonts w:ascii="Times New Roman" w:hAnsi="Times New Roman" w:cs="Times New Roman"/>
                <w:color w:val="000000"/>
              </w:rPr>
              <w:t>Перевезення сміття до 10 км, без завантаження</w:t>
            </w:r>
          </w:p>
        </w:tc>
        <w:tc>
          <w:tcPr>
            <w:tcW w:w="1275" w:type="dxa"/>
            <w:tcBorders>
              <w:top w:val="single" w:sz="4" w:space="0" w:color="auto"/>
              <w:left w:val="single" w:sz="4" w:space="0" w:color="auto"/>
              <w:bottom w:val="single" w:sz="4" w:space="0" w:color="auto"/>
              <w:right w:val="single" w:sz="4" w:space="0" w:color="auto"/>
            </w:tcBorders>
            <w:vAlign w:val="center"/>
          </w:tcPr>
          <w:p w:rsidR="008C48FA" w:rsidRPr="0057680E" w:rsidRDefault="008C48FA" w:rsidP="008C48FA">
            <w:pPr>
              <w:spacing w:after="0" w:line="240" w:lineRule="auto"/>
              <w:jc w:val="center"/>
              <w:rPr>
                <w:rFonts w:ascii="Times New Roman" w:hAnsi="Times New Roman" w:cs="Times New Roman"/>
              </w:rPr>
            </w:pPr>
            <w:r w:rsidRPr="0057680E">
              <w:rPr>
                <w:rFonts w:ascii="Times New Roman" w:hAnsi="Times New Roman" w:cs="Times New Roman"/>
              </w:rPr>
              <w:t>т</w:t>
            </w:r>
          </w:p>
        </w:tc>
        <w:tc>
          <w:tcPr>
            <w:tcW w:w="1134" w:type="dxa"/>
            <w:tcBorders>
              <w:top w:val="single" w:sz="4" w:space="0" w:color="auto"/>
              <w:left w:val="single" w:sz="4" w:space="0" w:color="auto"/>
              <w:bottom w:val="single" w:sz="4" w:space="0" w:color="auto"/>
              <w:right w:val="single" w:sz="4" w:space="0" w:color="auto"/>
            </w:tcBorders>
            <w:vAlign w:val="center"/>
          </w:tcPr>
          <w:p w:rsidR="008C48FA" w:rsidRPr="0057680E" w:rsidRDefault="008C48FA" w:rsidP="008C48FA">
            <w:pPr>
              <w:spacing w:after="0" w:line="240" w:lineRule="auto"/>
              <w:jc w:val="center"/>
              <w:rPr>
                <w:rFonts w:ascii="Times New Roman" w:hAnsi="Times New Roman" w:cs="Times New Roman"/>
              </w:rPr>
            </w:pPr>
            <w:r w:rsidRPr="0057680E">
              <w:rPr>
                <w:rFonts w:ascii="Times New Roman" w:hAnsi="Times New Roman" w:cs="Times New Roman"/>
              </w:rPr>
              <w:t>0,72</w:t>
            </w:r>
          </w:p>
        </w:tc>
      </w:tr>
    </w:tbl>
    <w:p w:rsidR="00066AC4" w:rsidRPr="00706186" w:rsidRDefault="00A82EDA" w:rsidP="00B52C84">
      <w:pPr>
        <w:spacing w:after="0"/>
        <w:jc w:val="both"/>
        <w:rPr>
          <w:rFonts w:ascii="Times New Roman" w:hAnsi="Times New Roman" w:cs="Times New Roman"/>
          <w:sz w:val="24"/>
          <w:szCs w:val="24"/>
        </w:rPr>
      </w:pPr>
      <w:r w:rsidRPr="000370ED">
        <w:rPr>
          <w:rFonts w:ascii="Times New Roman" w:hAnsi="Times New Roman" w:cs="Times New Roman"/>
          <w:sz w:val="24"/>
          <w:szCs w:val="24"/>
        </w:rPr>
        <w:t xml:space="preserve"> </w:t>
      </w:r>
    </w:p>
    <w:sectPr w:rsidR="00066AC4" w:rsidRPr="00706186" w:rsidSect="000F17B3">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0DE5331"/>
    <w:multiLevelType w:val="hybridMultilevel"/>
    <w:tmpl w:val="38B4ADD0"/>
    <w:lvl w:ilvl="0" w:tplc="6FD85018">
      <w:start w:val="1"/>
      <w:numFmt w:val="decimal"/>
      <w:lvlText w:val="%1."/>
      <w:lvlJc w:val="left"/>
      <w:pPr>
        <w:ind w:left="106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4"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6"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C2C0071"/>
    <w:multiLevelType w:val="hybridMultilevel"/>
    <w:tmpl w:val="FBFC85E2"/>
    <w:lvl w:ilvl="0" w:tplc="B96E62FC">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7CA5093D"/>
    <w:multiLevelType w:val="hybridMultilevel"/>
    <w:tmpl w:val="5C56DC0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8"/>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9"/>
  </w:num>
  <w:num w:numId="9">
    <w:abstractNumId w:val="11"/>
  </w:num>
  <w:num w:numId="10">
    <w:abstractNumId w:val="10"/>
  </w:num>
  <w:num w:numId="11">
    <w:abstractNumId w:val="5"/>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E11BA6"/>
    <w:rsid w:val="000370ED"/>
    <w:rsid w:val="0004645C"/>
    <w:rsid w:val="00063F9A"/>
    <w:rsid w:val="00066AC4"/>
    <w:rsid w:val="00093090"/>
    <w:rsid w:val="000F17B3"/>
    <w:rsid w:val="00103243"/>
    <w:rsid w:val="001438F6"/>
    <w:rsid w:val="00145CED"/>
    <w:rsid w:val="001A4378"/>
    <w:rsid w:val="001A44EE"/>
    <w:rsid w:val="001B1AC7"/>
    <w:rsid w:val="00232F81"/>
    <w:rsid w:val="00261569"/>
    <w:rsid w:val="002C5665"/>
    <w:rsid w:val="002D08CB"/>
    <w:rsid w:val="0032429A"/>
    <w:rsid w:val="00352E3C"/>
    <w:rsid w:val="00434A2B"/>
    <w:rsid w:val="00456A24"/>
    <w:rsid w:val="004F14E2"/>
    <w:rsid w:val="00532B40"/>
    <w:rsid w:val="005619FA"/>
    <w:rsid w:val="00562249"/>
    <w:rsid w:val="00586029"/>
    <w:rsid w:val="005E0621"/>
    <w:rsid w:val="006639FE"/>
    <w:rsid w:val="006E68C5"/>
    <w:rsid w:val="0070071D"/>
    <w:rsid w:val="00706186"/>
    <w:rsid w:val="007662B4"/>
    <w:rsid w:val="00770F97"/>
    <w:rsid w:val="00772F92"/>
    <w:rsid w:val="008211C5"/>
    <w:rsid w:val="00841923"/>
    <w:rsid w:val="00877309"/>
    <w:rsid w:val="008C48FA"/>
    <w:rsid w:val="00903829"/>
    <w:rsid w:val="009373D2"/>
    <w:rsid w:val="009419D4"/>
    <w:rsid w:val="00954D55"/>
    <w:rsid w:val="0095526E"/>
    <w:rsid w:val="009A332D"/>
    <w:rsid w:val="009E4055"/>
    <w:rsid w:val="00A17B10"/>
    <w:rsid w:val="00A82EDA"/>
    <w:rsid w:val="00A92602"/>
    <w:rsid w:val="00AA2A5A"/>
    <w:rsid w:val="00B52C84"/>
    <w:rsid w:val="00B715B7"/>
    <w:rsid w:val="00B7543D"/>
    <w:rsid w:val="00B8650D"/>
    <w:rsid w:val="00B9123A"/>
    <w:rsid w:val="00BA1EB3"/>
    <w:rsid w:val="00BA4B61"/>
    <w:rsid w:val="00C15982"/>
    <w:rsid w:val="00CC22CD"/>
    <w:rsid w:val="00DB7A24"/>
    <w:rsid w:val="00DD741A"/>
    <w:rsid w:val="00E10B50"/>
    <w:rsid w:val="00E11BA6"/>
    <w:rsid w:val="00E37264"/>
    <w:rsid w:val="00E90E8D"/>
    <w:rsid w:val="00EB45DA"/>
    <w:rsid w:val="00F608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40DF"/>
  <w15:docId w15:val="{9CB4A80A-6681-4C2F-9BB7-C8DA269A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9D4"/>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uiPriority w:val="1"/>
    <w:qFormat/>
    <w:rsid w:val="00EB45DA"/>
    <w:pPr>
      <w:ind w:left="720"/>
      <w:contextualSpacing/>
    </w:pPr>
  </w:style>
  <w:style w:type="character" w:customStyle="1" w:styleId="h-select-all">
    <w:name w:val="h-select-all"/>
    <w:basedOn w:val="a0"/>
    <w:rsid w:val="00706186"/>
  </w:style>
  <w:style w:type="paragraph" w:styleId="a5">
    <w:name w:val="Title"/>
    <w:basedOn w:val="a"/>
    <w:link w:val="a6"/>
    <w:qFormat/>
    <w:rsid w:val="00772F92"/>
    <w:pPr>
      <w:spacing w:after="0" w:line="240" w:lineRule="auto"/>
      <w:jc w:val="center"/>
    </w:pPr>
    <w:rPr>
      <w:rFonts w:ascii="Tahoma" w:eastAsia="Times New Roman" w:hAnsi="Tahoma" w:cs="Tahoma"/>
      <w:b/>
      <w:sz w:val="24"/>
      <w:szCs w:val="24"/>
      <w:lang w:eastAsia="ru-RU"/>
    </w:rPr>
  </w:style>
  <w:style w:type="character" w:customStyle="1" w:styleId="a6">
    <w:name w:val="Заголовок Знак"/>
    <w:basedOn w:val="a0"/>
    <w:link w:val="a5"/>
    <w:rsid w:val="00772F92"/>
    <w:rPr>
      <w:rFonts w:ascii="Tahoma" w:eastAsia="Times New Roman" w:hAnsi="Tahoma" w:cs="Tahoma"/>
      <w:b/>
      <w:sz w:val="24"/>
      <w:szCs w:val="24"/>
      <w:lang w:eastAsia="ru-RU"/>
    </w:rPr>
  </w:style>
  <w:style w:type="paragraph" w:styleId="a7">
    <w:name w:val="Subtitle"/>
    <w:basedOn w:val="a"/>
    <w:link w:val="a8"/>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8">
    <w:name w:val="Подзаголовок Знак"/>
    <w:basedOn w:val="a0"/>
    <w:link w:val="a7"/>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9">
    <w:name w:val="Normal (Web)"/>
    <w:basedOn w:val="a"/>
    <w:uiPriority w:val="99"/>
    <w:unhideWhenUsed/>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a">
    <w:name w:val="Emphasis"/>
    <w:basedOn w:val="a0"/>
    <w:uiPriority w:val="20"/>
    <w:qFormat/>
    <w:rsid w:val="00A82EDA"/>
    <w:rPr>
      <w:i/>
      <w:iCs/>
    </w:rPr>
  </w:style>
  <w:style w:type="table" w:customStyle="1" w:styleId="TableNormal">
    <w:name w:val="Table Normal"/>
    <w:uiPriority w:val="2"/>
    <w:semiHidden/>
    <w:unhideWhenUsed/>
    <w:qFormat/>
    <w:rsid w:val="00A82E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A82EDA"/>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1"/>
    <w:rsid w:val="00A82EDA"/>
    <w:rPr>
      <w:rFonts w:ascii="Times New Roman" w:eastAsia="Times New Roman" w:hAnsi="Times New Roman" w:cs="Times New Roman"/>
      <w:sz w:val="24"/>
      <w:szCs w:val="24"/>
    </w:rPr>
  </w:style>
  <w:style w:type="paragraph" w:customStyle="1" w:styleId="11">
    <w:name w:val="Заголовок 11"/>
    <w:basedOn w:val="a"/>
    <w:uiPriority w:val="1"/>
    <w:qFormat/>
    <w:rsid w:val="00A82EDA"/>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A82EDA"/>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31098">
      <w:bodyDiv w:val="1"/>
      <w:marLeft w:val="0"/>
      <w:marRight w:val="0"/>
      <w:marTop w:val="0"/>
      <w:marBottom w:val="0"/>
      <w:divBdr>
        <w:top w:val="none" w:sz="0" w:space="0" w:color="auto"/>
        <w:left w:val="none" w:sz="0" w:space="0" w:color="auto"/>
        <w:bottom w:val="none" w:sz="0" w:space="0" w:color="auto"/>
        <w:right w:val="none" w:sz="0" w:space="0" w:color="auto"/>
      </w:divBdr>
    </w:div>
    <w:div w:id="20176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zakupki.prom.ua/cabinet/purchases/state_plan/view/992678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3378</Words>
  <Characters>1926</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2021-04-13T10:46:00Z</cp:lastPrinted>
  <dcterms:created xsi:type="dcterms:W3CDTF">2021-02-04T11:57:00Z</dcterms:created>
  <dcterms:modified xsi:type="dcterms:W3CDTF">2021-04-14T12:40:00Z</dcterms:modified>
</cp:coreProperties>
</file>