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67F" w:rsidRPr="00E64FD6" w:rsidRDefault="00AB067F" w:rsidP="00AB067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E64FD6">
        <w:rPr>
          <w:rFonts w:ascii="Calibri" w:eastAsia="Times New Roman" w:hAnsi="Calibri" w:cs="Times New Roman"/>
          <w:noProof/>
          <w:lang w:val="uk-UA" w:eastAsia="uk-UA"/>
        </w:rPr>
        <w:drawing>
          <wp:inline distT="0" distB="0" distL="0" distR="0" wp14:anchorId="12C9B731" wp14:editId="5F859230">
            <wp:extent cx="476250" cy="638175"/>
            <wp:effectExtent l="19050" t="0" r="0" b="0"/>
            <wp:docPr id="21" name="Рисунок 3" descr="Копия TRIZY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TRIZYB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B067F" w:rsidRPr="00E64FD6" w:rsidRDefault="00AB067F" w:rsidP="00AB067F">
      <w:pPr>
        <w:spacing w:after="0" w:line="240" w:lineRule="auto"/>
        <w:ind w:right="-284"/>
        <w:jc w:val="center"/>
        <w:rPr>
          <w:rFonts w:ascii="Times New Roman" w:eastAsia="Times New Roman" w:hAnsi="Times New Roman" w:cs="Times New Roman"/>
          <w:sz w:val="26"/>
          <w:szCs w:val="26"/>
          <w:lang w:val="uk-UA" w:eastAsia="ru-RU"/>
        </w:rPr>
      </w:pPr>
      <w:r w:rsidRPr="00E64FD6">
        <w:rPr>
          <w:rFonts w:ascii="Times New Roman" w:eastAsia="Times New Roman" w:hAnsi="Times New Roman" w:cs="Times New Roman"/>
          <w:sz w:val="26"/>
          <w:szCs w:val="26"/>
          <w:lang w:val="uk-UA" w:eastAsia="ru-RU"/>
        </w:rPr>
        <w:t>УКРАЇНА</w:t>
      </w:r>
    </w:p>
    <w:p w:rsidR="00AB067F" w:rsidRPr="00E64FD6" w:rsidRDefault="00AB067F" w:rsidP="00AB067F">
      <w:pPr>
        <w:spacing w:after="0" w:line="240" w:lineRule="auto"/>
        <w:ind w:right="-284"/>
        <w:jc w:val="center"/>
        <w:rPr>
          <w:rFonts w:ascii="Times New Roman" w:eastAsia="Times New Roman" w:hAnsi="Times New Roman" w:cs="Times New Roman"/>
          <w:sz w:val="26"/>
          <w:szCs w:val="26"/>
          <w:lang w:val="uk-UA" w:eastAsia="ru-RU"/>
        </w:rPr>
      </w:pPr>
      <w:r w:rsidRPr="00E64FD6">
        <w:rPr>
          <w:rFonts w:ascii="Times New Roman" w:eastAsia="Times New Roman" w:hAnsi="Times New Roman" w:cs="Times New Roman"/>
          <w:sz w:val="26"/>
          <w:szCs w:val="26"/>
          <w:lang w:val="uk-UA" w:eastAsia="ru-RU"/>
        </w:rPr>
        <w:t>КАЛУСЬКА МІСЬКА РАДА</w:t>
      </w:r>
    </w:p>
    <w:p w:rsidR="00AB067F" w:rsidRPr="00E64FD6" w:rsidRDefault="00AB067F" w:rsidP="00AB067F">
      <w:pPr>
        <w:spacing w:after="0" w:line="240" w:lineRule="auto"/>
        <w:ind w:right="-284"/>
        <w:jc w:val="center"/>
        <w:rPr>
          <w:rFonts w:ascii="Times New Roman" w:eastAsia="Times New Roman" w:hAnsi="Times New Roman" w:cs="Times New Roman"/>
          <w:sz w:val="26"/>
          <w:szCs w:val="26"/>
          <w:lang w:val="uk-UA" w:eastAsia="ru-RU"/>
        </w:rPr>
      </w:pPr>
      <w:r w:rsidRPr="00E64FD6">
        <w:rPr>
          <w:rFonts w:ascii="Times New Roman" w:eastAsia="Times New Roman" w:hAnsi="Times New Roman" w:cs="Times New Roman"/>
          <w:sz w:val="26"/>
          <w:szCs w:val="26"/>
          <w:lang w:val="uk-UA" w:eastAsia="ru-RU"/>
        </w:rPr>
        <w:t>ІВАНО-ФРАНКІВСЬКОЇ ОБЛАСТІ</w:t>
      </w:r>
    </w:p>
    <w:p w:rsidR="00AB067F" w:rsidRPr="00E64FD6" w:rsidRDefault="00AB067F" w:rsidP="00AB067F">
      <w:pPr>
        <w:spacing w:after="0" w:line="240" w:lineRule="auto"/>
        <w:ind w:right="-284"/>
        <w:jc w:val="center"/>
        <w:rPr>
          <w:rFonts w:ascii="Times New Roman" w:eastAsia="Times New Roman" w:hAnsi="Times New Roman" w:cs="Times New Roman"/>
          <w:b/>
          <w:sz w:val="28"/>
          <w:szCs w:val="28"/>
          <w:lang w:val="uk-UA" w:eastAsia="ru-RU"/>
        </w:rPr>
      </w:pPr>
      <w:r w:rsidRPr="00E64FD6">
        <w:rPr>
          <w:rFonts w:ascii="Times New Roman" w:eastAsia="Times New Roman" w:hAnsi="Times New Roman" w:cs="Times New Roman"/>
          <w:b/>
          <w:sz w:val="28"/>
          <w:szCs w:val="28"/>
          <w:lang w:val="uk-UA" w:eastAsia="ru-RU"/>
        </w:rPr>
        <w:t>УПРАВЛІННЯ ЗЕМЕЛЬНИХ ВІДНОСИН</w:t>
      </w:r>
    </w:p>
    <w:p w:rsidR="00AB067F" w:rsidRPr="00E64FD6" w:rsidRDefault="00AB067F" w:rsidP="00AB067F">
      <w:pPr>
        <w:spacing w:after="200" w:line="240" w:lineRule="auto"/>
        <w:ind w:right="-143"/>
        <w:jc w:val="center"/>
        <w:rPr>
          <w:rFonts w:ascii="Times New Roman" w:eastAsia="Times New Roman" w:hAnsi="Times New Roman" w:cs="Times New Roman"/>
          <w:sz w:val="20"/>
          <w:szCs w:val="20"/>
          <w:lang w:val="uk-UA" w:eastAsia="ru-RU"/>
        </w:rPr>
      </w:pPr>
      <w:r w:rsidRPr="00E64FD6">
        <w:rPr>
          <w:rFonts w:ascii="Times New Roman" w:eastAsia="Times New Roman" w:hAnsi="Times New Roman" w:cs="Times New Roman"/>
          <w:noProof/>
          <w:sz w:val="20"/>
          <w:szCs w:val="20"/>
          <w:lang w:val="uk-UA" w:eastAsia="uk-UA"/>
        </w:rPr>
        <mc:AlternateContent>
          <mc:Choice Requires="wps">
            <w:drawing>
              <wp:anchor distT="0" distB="0" distL="114300" distR="114300" simplePos="0" relativeHeight="251670528" behindDoc="0" locked="0" layoutInCell="1" allowOverlap="1" wp14:anchorId="22462EE7" wp14:editId="79822A3B">
                <wp:simplePos x="0" y="0"/>
                <wp:positionH relativeFrom="column">
                  <wp:posOffset>-52705</wp:posOffset>
                </wp:positionH>
                <wp:positionV relativeFrom="paragraph">
                  <wp:posOffset>302895</wp:posOffset>
                </wp:positionV>
                <wp:extent cx="6304280" cy="635"/>
                <wp:effectExtent l="9525" t="13970" r="10795" b="1397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42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F094C" id="_x0000_t32" coordsize="21600,21600" o:spt="32" o:oned="t" path="m,l21600,21600e" filled="f">
                <v:path arrowok="t" fillok="f" o:connecttype="none"/>
                <o:lock v:ext="edit" shapetype="t"/>
              </v:shapetype>
              <v:shape id="Прямая со стрелкой 2" o:spid="_x0000_s1026" type="#_x0000_t32" style="position:absolute;margin-left:-4.15pt;margin-top:23.85pt;width:496.4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bUTgIAAFcEAAAOAAAAZHJzL2Uyb0RvYy54bWysVEtu2zAQ3RfoHQjtbUmO7NpC5KCQ7G7S&#10;1kDSA9AkZRGVSIJkLBtFgTQXyBF6hW666Ac5g3yjDukPknZTFNViNBQ5b97MPOr8YtPUaM204VJk&#10;QdyPAsQEkZSLVRa8u573xgEyFguKaylYFmyZCS6mz5+dtyplA1nJmjKNAESYtFVZUFmr0jA0pGIN&#10;Nn2pmIDNUuoGW1jqVUg1bgG9qcNBFI3CVmqqtCTMGPha7DeDqccvS0bs27I0zKI6C4Cb9VZ7u3Q2&#10;nJ7jdKWxqjg50MD/wKLBXEDSE1SBLUY3mv8B1XCipZGl7RPZhLIsOWG+Bqgmjn6r5qrCivlaoDlG&#10;ndpk/h8sebNeaMRpFgwCJHADI+o+7253993P7svuHu0+dQ9gdne72+5r96P73j1039DA9a1VJoXw&#10;XCy0q5xsxJW6lOS9QULmFRYr5vlfbxWAxi4ifBLiFkZB9mX7WlI4g2+s9E3clLpxkNAetPGz2p5m&#10;xTYWEfg4OouSwRhGSmBvdDb0+Dg9hipt7CsmG+ScLDBWY76qbC6FAE1IHftEeH1prCOG02OAyyvk&#10;nNe1l0YtUAvsJ9Ew8hFG1py6XXfO6NUyrzVaY6cu/xxoPDmm5Y2gHq1imM4OvsW83vuQvRYOD2oD&#10;PgdvL58Pk2gyG8/GSS8ZjGa9JCqK3st5nvRG8/jFsDgr8ryIPzpqcZJWnFImHLujlOPk76RyuFR7&#10;EZ7EfOpD+BTdNwzIHt+etB+um+deGUtJtwt9HDqo1x8+3DR3PR6vwX/8P5j+AgAA//8DAFBLAwQU&#10;AAYACAAAACEA+axg/tsAAAAIAQAADwAAAGRycy9kb3ducmV2LnhtbEyPwU7DMBBE70j8g7VIXFDr&#10;AKU1IU6FkDhxIBQ+YBMvSUS8jmKnMX+Pe6LH2RnNvC320Q7iSJPvHWu4XWcgiBtnem41fH2+rhQI&#10;H5ANDo5Jwy952JeXFwXmxi38QcdDaEUqYZ+jhi6EMZfSNx1Z9Gs3Eifv200WQ5JTK82ESyq3g7zL&#10;sq202HNa6HCkl46an8NsNcT3LYdYqVgvPL95dVNFtJXW11fx+QlEoBj+w3DCT+hQJqbazWy8GDSs&#10;1H1KatjsdiCS/6g2DyDq00GBLAt5/kD5BwAA//8DAFBLAQItABQABgAIAAAAIQC2gziS/gAAAOEB&#10;AAATAAAAAAAAAAAAAAAAAAAAAABbQ29udGVudF9UeXBlc10ueG1sUEsBAi0AFAAGAAgAAAAhADj9&#10;If/WAAAAlAEAAAsAAAAAAAAAAAAAAAAALwEAAF9yZWxzLy5yZWxzUEsBAi0AFAAGAAgAAAAhANyK&#10;5tROAgAAVwQAAA4AAAAAAAAAAAAAAAAALgIAAGRycy9lMm9Eb2MueG1sUEsBAi0AFAAGAAgAAAAh&#10;APmsYP7bAAAACAEAAA8AAAAAAAAAAAAAAAAAqAQAAGRycy9kb3ducmV2LnhtbFBLBQYAAAAABAAE&#10;APMAAACwBQAAAAA=&#10;" strokeweight="1.5pt"/>
            </w:pict>
          </mc:Fallback>
        </mc:AlternateContent>
      </w:r>
      <w:r w:rsidRPr="00E64FD6">
        <w:rPr>
          <w:rFonts w:ascii="Times New Roman" w:eastAsia="Times New Roman" w:hAnsi="Times New Roman" w:cs="Times New Roman"/>
          <w:sz w:val="20"/>
          <w:szCs w:val="20"/>
          <w:lang w:val="uk-UA" w:eastAsia="ru-RU"/>
        </w:rPr>
        <w:t xml:space="preserve">Майдан Шептицького, 2, </w:t>
      </w:r>
      <w:proofErr w:type="spellStart"/>
      <w:r w:rsidRPr="00E64FD6">
        <w:rPr>
          <w:rFonts w:ascii="Times New Roman" w:eastAsia="Times New Roman" w:hAnsi="Times New Roman" w:cs="Times New Roman"/>
          <w:sz w:val="20"/>
          <w:szCs w:val="20"/>
          <w:lang w:val="uk-UA" w:eastAsia="ru-RU"/>
        </w:rPr>
        <w:t>м.Калуш</w:t>
      </w:r>
      <w:proofErr w:type="spellEnd"/>
      <w:r w:rsidRPr="00E64FD6">
        <w:rPr>
          <w:rFonts w:ascii="Times New Roman" w:eastAsia="Times New Roman" w:hAnsi="Times New Roman" w:cs="Times New Roman"/>
          <w:sz w:val="20"/>
          <w:szCs w:val="20"/>
          <w:lang w:val="uk-UA" w:eastAsia="ru-RU"/>
        </w:rPr>
        <w:t xml:space="preserve">, Івано-Франківської обл., 77301, </w:t>
      </w:r>
      <w:r w:rsidRPr="00E64FD6">
        <w:rPr>
          <w:rFonts w:ascii="Times New Roman" w:eastAsia="Times New Roman" w:hAnsi="Times New Roman" w:cs="Times New Roman"/>
          <w:sz w:val="20"/>
          <w:szCs w:val="20"/>
          <w:lang w:val="en-US" w:eastAsia="ru-RU"/>
        </w:rPr>
        <w:t>e</w:t>
      </w:r>
      <w:r w:rsidRPr="00E64FD6">
        <w:rPr>
          <w:rFonts w:ascii="Times New Roman" w:eastAsia="Times New Roman" w:hAnsi="Times New Roman" w:cs="Times New Roman"/>
          <w:sz w:val="20"/>
          <w:szCs w:val="20"/>
          <w:lang w:val="uk-UA" w:eastAsia="ru-RU"/>
        </w:rPr>
        <w:t>-</w:t>
      </w:r>
      <w:r w:rsidRPr="00E64FD6">
        <w:rPr>
          <w:rFonts w:ascii="Times New Roman" w:eastAsia="Times New Roman" w:hAnsi="Times New Roman" w:cs="Times New Roman"/>
          <w:sz w:val="20"/>
          <w:szCs w:val="20"/>
          <w:lang w:val="en-US" w:eastAsia="ru-RU"/>
        </w:rPr>
        <w:t>mail</w:t>
      </w:r>
      <w:r w:rsidRPr="00E64FD6">
        <w:rPr>
          <w:rFonts w:ascii="Times New Roman" w:eastAsia="Times New Roman" w:hAnsi="Times New Roman" w:cs="Times New Roman"/>
          <w:sz w:val="20"/>
          <w:szCs w:val="20"/>
          <w:lang w:val="uk-UA" w:eastAsia="ru-RU"/>
        </w:rPr>
        <w:t xml:space="preserve">: </w:t>
      </w:r>
      <w:hyperlink r:id="rId6" w:history="1">
        <w:r w:rsidRPr="00E64FD6">
          <w:rPr>
            <w:rFonts w:ascii="Times New Roman" w:eastAsia="Times New Roman" w:hAnsi="Times New Roman" w:cs="Times New Roman"/>
            <w:color w:val="0000FF"/>
            <w:sz w:val="20"/>
            <w:szCs w:val="20"/>
            <w:u w:val="single"/>
            <w:lang w:val="en-US" w:eastAsia="ru-RU"/>
          </w:rPr>
          <w:t>zemvid</w:t>
        </w:r>
        <w:r w:rsidRPr="00E64FD6">
          <w:rPr>
            <w:rFonts w:ascii="Times New Roman" w:eastAsia="Times New Roman" w:hAnsi="Times New Roman" w:cs="Times New Roman"/>
            <w:color w:val="0000FF"/>
            <w:sz w:val="20"/>
            <w:szCs w:val="20"/>
            <w:u w:val="single"/>
            <w:lang w:val="uk-UA" w:eastAsia="ru-RU"/>
          </w:rPr>
          <w:t>2008@</w:t>
        </w:r>
        <w:r w:rsidRPr="00E64FD6">
          <w:rPr>
            <w:rFonts w:ascii="Times New Roman" w:eastAsia="Times New Roman" w:hAnsi="Times New Roman" w:cs="Times New Roman"/>
            <w:color w:val="0000FF"/>
            <w:sz w:val="20"/>
            <w:szCs w:val="20"/>
            <w:u w:val="single"/>
            <w:lang w:val="en-US" w:eastAsia="ru-RU"/>
          </w:rPr>
          <w:t>ukr</w:t>
        </w:r>
        <w:r w:rsidRPr="00E64FD6">
          <w:rPr>
            <w:rFonts w:ascii="Times New Roman" w:eastAsia="Times New Roman" w:hAnsi="Times New Roman" w:cs="Times New Roman"/>
            <w:color w:val="0000FF"/>
            <w:sz w:val="20"/>
            <w:szCs w:val="20"/>
            <w:u w:val="single"/>
            <w:lang w:val="uk-UA" w:eastAsia="ru-RU"/>
          </w:rPr>
          <w:t>.</w:t>
        </w:r>
        <w:r w:rsidRPr="00E64FD6">
          <w:rPr>
            <w:rFonts w:ascii="Times New Roman" w:eastAsia="Times New Roman" w:hAnsi="Times New Roman" w:cs="Times New Roman"/>
            <w:color w:val="0000FF"/>
            <w:sz w:val="20"/>
            <w:szCs w:val="20"/>
            <w:u w:val="single"/>
            <w:lang w:val="en-US" w:eastAsia="ru-RU"/>
          </w:rPr>
          <w:t>net</w:t>
        </w:r>
      </w:hyperlink>
      <w:r w:rsidRPr="00E64FD6">
        <w:rPr>
          <w:rFonts w:ascii="Times New Roman" w:eastAsia="Times New Roman" w:hAnsi="Times New Roman" w:cs="Times New Roman"/>
          <w:sz w:val="20"/>
          <w:szCs w:val="20"/>
          <w:lang w:val="uk-UA" w:eastAsia="ru-RU"/>
        </w:rPr>
        <w:t xml:space="preserve">, код ЄДРПОУ:43440363, </w:t>
      </w:r>
      <w:proofErr w:type="spellStart"/>
      <w:r w:rsidRPr="00E64FD6">
        <w:rPr>
          <w:rFonts w:ascii="Times New Roman" w:eastAsia="Times New Roman" w:hAnsi="Times New Roman" w:cs="Times New Roman"/>
          <w:sz w:val="20"/>
          <w:szCs w:val="20"/>
          <w:lang w:val="uk-UA" w:eastAsia="ru-RU"/>
        </w:rPr>
        <w:t>тел</w:t>
      </w:r>
      <w:proofErr w:type="spellEnd"/>
      <w:r w:rsidRPr="00E64FD6">
        <w:rPr>
          <w:rFonts w:ascii="Times New Roman" w:eastAsia="Times New Roman" w:hAnsi="Times New Roman" w:cs="Times New Roman"/>
          <w:sz w:val="20"/>
          <w:szCs w:val="20"/>
          <w:lang w:val="uk-UA" w:eastAsia="ru-RU"/>
        </w:rPr>
        <w:t>.(03472) 6-67-29</w:t>
      </w:r>
    </w:p>
    <w:p w:rsidR="00AB067F" w:rsidRPr="00E64FD6" w:rsidRDefault="00AB067F" w:rsidP="00AB067F">
      <w:pPr>
        <w:spacing w:after="200" w:line="276" w:lineRule="auto"/>
        <w:ind w:left="-284"/>
        <w:rPr>
          <w:rFonts w:ascii="Times New Roman" w:eastAsia="Times New Roman" w:hAnsi="Times New Roman" w:cs="Times New Roman"/>
          <w:lang w:val="uk-UA" w:eastAsia="ru-RU"/>
        </w:rPr>
      </w:pPr>
      <w:r w:rsidRPr="00E64FD6">
        <w:rPr>
          <w:rFonts w:ascii="Times New Roman" w:eastAsia="Times New Roman" w:hAnsi="Times New Roman" w:cs="Times New Roman"/>
          <w:noProof/>
          <w:sz w:val="28"/>
          <w:szCs w:val="28"/>
          <w:lang w:val="uk-UA" w:eastAsia="uk-UA"/>
        </w:rPr>
        <mc:AlternateContent>
          <mc:Choice Requires="wpg">
            <w:drawing>
              <wp:anchor distT="0" distB="0" distL="114300" distR="114300" simplePos="0" relativeHeight="251672576" behindDoc="0" locked="0" layoutInCell="1" allowOverlap="1" wp14:anchorId="119B233B" wp14:editId="07A34369">
                <wp:simplePos x="0" y="0"/>
                <wp:positionH relativeFrom="column">
                  <wp:posOffset>3536950</wp:posOffset>
                </wp:positionH>
                <wp:positionV relativeFrom="paragraph">
                  <wp:posOffset>290830</wp:posOffset>
                </wp:positionV>
                <wp:extent cx="2714625" cy="196215"/>
                <wp:effectExtent l="8255" t="11430" r="10795" b="1143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196215"/>
                          <a:chOff x="6548" y="4728"/>
                          <a:chExt cx="4275" cy="309"/>
                        </a:xfrm>
                      </wpg:grpSpPr>
                      <wpg:grpSp>
                        <wpg:cNvPr id="4" name="Group 8"/>
                        <wpg:cNvGrpSpPr>
                          <a:grpSpLocks/>
                        </wpg:cNvGrpSpPr>
                        <wpg:grpSpPr bwMode="auto">
                          <a:xfrm>
                            <a:off x="6548" y="4728"/>
                            <a:ext cx="372" cy="279"/>
                            <a:chOff x="2958" y="5274"/>
                            <a:chExt cx="399" cy="360"/>
                          </a:xfrm>
                        </wpg:grpSpPr>
                        <wps:wsp>
                          <wps:cNvPr id="5" name="Line 9"/>
                          <wps:cNvCnPr/>
                          <wps:spPr bwMode="auto">
                            <a:xfrm>
                              <a:off x="2958" y="527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0"/>
                          <wps:cNvCnPr/>
                          <wps:spPr bwMode="auto">
                            <a:xfrm>
                              <a:off x="2958" y="5274"/>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1"/>
                        <wpg:cNvGrpSpPr>
                          <a:grpSpLocks/>
                        </wpg:cNvGrpSpPr>
                        <wpg:grpSpPr bwMode="auto">
                          <a:xfrm rot="-16200000">
                            <a:off x="10500" y="4715"/>
                            <a:ext cx="309" cy="336"/>
                            <a:chOff x="2958" y="5274"/>
                            <a:chExt cx="399" cy="360"/>
                          </a:xfrm>
                        </wpg:grpSpPr>
                        <wps:wsp>
                          <wps:cNvPr id="8" name="Line 12"/>
                          <wps:cNvCnPr/>
                          <wps:spPr bwMode="auto">
                            <a:xfrm>
                              <a:off x="2958" y="527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wps:spPr bwMode="auto">
                            <a:xfrm>
                              <a:off x="2958" y="5274"/>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3C084E4" id="Группа 3" o:spid="_x0000_s1026" style="position:absolute;margin-left:278.5pt;margin-top:22.9pt;width:213.75pt;height:15.45pt;z-index:251672576" coordorigin="6548,4728" coordsize="4275,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ygagMAAMUOAAAOAAAAZHJzL2Uyb0RvYy54bWzsV1lu2zAQ/S/QOxD6d7TLlhA5KLzkJ20D&#10;pD0ALVELKokCqVgJigIFeoRepDfoFZIbdUhK8lJ3QeoW/bADKCSHGs3y5g15fnFXFmhNGM9pFWrm&#10;maEhUkU0zqs01N6+WY4mGuINrmJc0IqE2j3h2sX0+bPztg6IRTNaxIQhUFLxoK1DLWuaOtB1HmWk&#10;xPyM1qQCYUJZiRuYslSPGW5Be1nolmF4ektZXDMaEc5hda6E2lTqTxISNa+ThJMGFaEGtjXyyeRz&#10;JZ769BwHKcN1lkedGfgJVpQ4r+Cjg6o5bjC6Zfl3qso8YpTTpDmLaKnTJMkjIn0Ab0xjz5tLRm9r&#10;6UsatGk9hAlCuxenJ6uNXq2vGcrjULM1VOESUvTw+fHj46eHr/D3BdkiQm2dBrDxktU39TVTbsLw&#10;ikbvOIj1fbmYp2ozWrUvaQxa8W1DZYTuElYKFeA7upOJuB8SQe4aFMGiNTYdz3I1FIHM9D3LdFWm&#10;ogzSKV7zXAeQBVJnbE162aJ73bHG3bu24QuhjgP1WWlqZ5ryS04GF7tYOH0sZAaQ/MC+kyLXxwrC&#10;AW/6UNhjS4XBGktXcDDEwPJdFQPXGjv7MbB9X71nexLlPwwB1B3fQIv/GbRuMlwTiVguENOFE5Kh&#10;oHWVVwRJN9pabphV10wCjAccoPVLtBxwuQ8UVLdAy767OKgZby4JLZEYhFoBNkgg4vUVbxQ4+i0C&#10;lxVd5kUB6zgoKtSGmu8CEsWU0yKPhVBOWLqaFQytsWAW+euQtrMNKriKpbKM4HjRjRucF2oMaSkq&#10;oQ/cAHO6kaKO977hLyaLiTNyLG8xcoz5fPRiOXNG3tIcu3N7PpvNzQ/CNNMJsjyOSSWs62nMdH4v&#10;lx2hKgIaiGwIg76rXRYTGNv/l0ZDWakEikLiwYrG9zKvch3gpZb/Os68HZyZEvfHB9pQWbt1dQLa&#10;Vt8+2I/+CdA2DP8Tfh/3QFH8bpqidI9O8IhR4JuR6cFBBX6SQ7quZxouLKj+1fe2nshEz1JUZns9&#10;q3dd7wD9Rdmi63oDLvcpcBMS0bxFQfz1SoS+tMX4pqXie6J80QpOlN+f7g+yhDjQHzoMHz5aQKls&#10;A607rh4baENpnShf3tTgSPAfnS02/AbFJVgc7kqyzLp7nbiMbc/lrs3tc/oNAAD//wMAUEsDBBQA&#10;BgAIAAAAIQAbu+AW4QAAAAkBAAAPAAAAZHJzL2Rvd25yZXYueG1sTI9BS8NAEIXvgv9hGcGb3USb&#10;psZMSinqqRRsBfG2zU6T0OxuyG6T9N87nvQ4zOO978tXk2nFQL1vnEWIZxEIsqXTja0QPg9vD0sQ&#10;PiirVessIVzJw6q4vclVpt1oP2jYh0pwifWZQqhD6DIpfVmTUX7mOrL8O7neqMBnX0ndq5HLTSsf&#10;o2ghjWosL9Sqo01N5Xl/MQjvoxrXT/HrsD2fNtfvQ7L72saEeH83rV9ABJrCXxh+8RkdCmY6uovV&#10;XrQISZKyS0CYJ6zAgeflPAFxREgXKcgil/8Nih8AAAD//wMAUEsBAi0AFAAGAAgAAAAhALaDOJL+&#10;AAAA4QEAABMAAAAAAAAAAAAAAAAAAAAAAFtDb250ZW50X1R5cGVzXS54bWxQSwECLQAUAAYACAAA&#10;ACEAOP0h/9YAAACUAQAACwAAAAAAAAAAAAAAAAAvAQAAX3JlbHMvLnJlbHNQSwECLQAUAAYACAAA&#10;ACEATDFMoGoDAADFDgAADgAAAAAAAAAAAAAAAAAuAgAAZHJzL2Uyb0RvYy54bWxQSwECLQAUAAYA&#10;CAAAACEAG7vgFuEAAAAJAQAADwAAAAAAAAAAAAAAAADEBQAAZHJzL2Rvd25yZXYueG1sUEsFBgAA&#10;AAAEAAQA8wAAANIGAAAAAA==&#10;">
                <v:group id="Group 8" o:spid="_x0000_s1027" style="position:absolute;left:6548;top:4728;width:372;height:279" coordorigin="2958,5274" coordsize="39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9" o:spid="_x0000_s1028" style="position:absolute;visibility:visible;mso-wrap-style:square" from="2958,5274" to="295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0" o:spid="_x0000_s1029" style="position:absolute;visibility:visible;mso-wrap-style:square" from="2958,5274" to="3357,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v:group id="Group 11" o:spid="_x0000_s1030" style="position:absolute;left:10500;top:4715;width:309;height:336;rotation:90" coordorigin="2958,5274" coordsize="39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KCSwgAAANoAAAAPAAAAZHJzL2Rvd25yZXYueG1sRI9BawIx&#10;FITvBf9DeIVeimbtwerWKGpZ8Kqt6PGxed0s3bysSXS3/94IQo/DzHzDzJe9bcSVfKgdKxiPMhDE&#10;pdM1Vwq+v4rhFESIyBobx6TgjwIsF4OnOebadbyj6z5WIkE45KjAxNjmUobSkMUwci1x8n6ctxiT&#10;9JXUHrsEt418y7KJtFhzWjDY0sZQ+bu/WAV8PkyLc3N8LU6lH6/W3cx8nqJSL8/96gNEpD7+hx/t&#10;rVbwDvcr6QbIxQ0AAP//AwBQSwECLQAUAAYACAAAACEA2+H2y+4AAACFAQAAEwAAAAAAAAAAAAAA&#10;AAAAAAAAW0NvbnRlbnRfVHlwZXNdLnhtbFBLAQItABQABgAIAAAAIQBa9CxbvwAAABUBAAALAAAA&#10;AAAAAAAAAAAAAB8BAABfcmVscy8ucmVsc1BLAQItABQABgAIAAAAIQAQoKCSwgAAANoAAAAPAAAA&#10;AAAAAAAAAAAAAAcCAABkcnMvZG93bnJldi54bWxQSwUGAAAAAAMAAwC3AAAA9gIAAAAA&#10;">
                  <v:line id="Line 12" o:spid="_x0000_s1031" style="position:absolute;visibility:visible;mso-wrap-style:square" from="2958,5274" to="295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3" o:spid="_x0000_s1032" style="position:absolute;visibility:visible;mso-wrap-style:square" from="2958,5274" to="3357,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v:group>
            </w:pict>
          </mc:Fallback>
        </mc:AlternateContent>
      </w:r>
      <w:r w:rsidRPr="00E64FD6">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67456" behindDoc="0" locked="0" layoutInCell="1" allowOverlap="1" wp14:anchorId="1D5DD6BB" wp14:editId="340397A1">
                <wp:simplePos x="0" y="0"/>
                <wp:positionH relativeFrom="column">
                  <wp:posOffset>109220</wp:posOffset>
                </wp:positionH>
                <wp:positionV relativeFrom="paragraph">
                  <wp:posOffset>186690</wp:posOffset>
                </wp:positionV>
                <wp:extent cx="1181100" cy="0"/>
                <wp:effectExtent l="9525" t="12065" r="9525" b="698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8B72C" id="Прямая со стрелкой 10" o:spid="_x0000_s1026" type="#_x0000_t32" style="position:absolute;margin-left:8.6pt;margin-top:14.7pt;width:9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h8TAIAAFYEAAAOAAAAZHJzL2Uyb0RvYy54bWysVM2O0zAQviPxDlbubZLSljZqukJJy2WB&#10;Srs8gGs7jUViW7bbtEJICy+wj8ArcOHAj/YZ0jdi7P6oCxeEyMEZZzzffDPzOZOrbV2hDdOGS5EG&#10;cTcKEBNEUi5WafD2dt4ZBchYLCiupGBpsGMmuJo+fTJpVMJ6spQVZRoBiDBJo9KgtFYlYWhIyWps&#10;ulIxAc5C6hpb2OpVSDVuAL2uwl4UDcNGaqq0JMwY+JofnMHU4xcFI/ZNURhmUZUGwM36Vft16dZw&#10;OsHJSmNVcnKkgf+BRY25gKRnqBxbjNaa/wFVc6KlkYXtElmHsig4Yb4GqCaOfqvmpsSK+VqgOUad&#10;22T+Hyx5vVloxCnMDtojcA0zaj/v7/b37c/2y/4e7T+2D7DsP+3v2q/tj/Z7+9B+Q3AYOtcokwBA&#10;Jhba1U624kZdS/LOICGzEosV8xXc7hSgxi4ifBTiNkZB/mXzSlI4g9dW+jZuC107SGgQ2vpp7c7T&#10;YluLCHyM41EcR8CanHwhTk6BShv7kskaOSMNjNWYr0qbSSFAE1LHPg3eXBvraOHkFOCyCjnnVeWl&#10;UQnUpMF40Bv4ACMrTp3THTN6tcwqjTbYics/vkbwXB7Tci2oBysZprOjbTGvDjYkr4TDg8KAztE6&#10;qOf9OBrPRrNRv9PvDWedfpTnnRfzrN8ZzuPng/xZnmV5/MFRi/tJySllwrE7KTnu/51SjnfqoMGz&#10;ls9tCB+j+34B2dPbk/aTdcM8yGIp6W6hTxMH8frDx4vmbsflHuzL38H0FwAAAP//AwBQSwMEFAAG&#10;AAgAAAAhAMJsoLTbAAAACAEAAA8AAABkcnMvZG93bnJldi54bWxMj8tOwzAQRfdI/IM1SGxQa9c8&#10;SkOcqkJiwZK2Els3HpJAPI5ipwn9egaxKMv70J0z+XryrThiH5tABhZzBQKpDK6hysB+9zJ7BBGT&#10;JWfbQGjgGyOsi8uL3GYujPSGx22qBI9QzKyBOqUukzKWNXob56FD4uwj9N4mln0lXW9HHvet1Eo9&#10;SG8b4gu17fC5xvJrO3gDGIf7hdqsfLV/PY037/r0OXY7Y66vps0TiIRTOpfhF5/RoWCmQxjIRdGy&#10;XmpuGtCrOxCca3XLxuHPkEUu/z9Q/AAAAP//AwBQSwECLQAUAAYACAAAACEAtoM4kv4AAADhAQAA&#10;EwAAAAAAAAAAAAAAAAAAAAAAW0NvbnRlbnRfVHlwZXNdLnhtbFBLAQItABQABgAIAAAAIQA4/SH/&#10;1gAAAJQBAAALAAAAAAAAAAAAAAAAAC8BAABfcmVscy8ucmVsc1BLAQItABQABgAIAAAAIQBH8Th8&#10;TAIAAFYEAAAOAAAAAAAAAAAAAAAAAC4CAABkcnMvZTJvRG9jLnhtbFBLAQItABQABgAIAAAAIQDC&#10;bKC02wAAAAgBAAAPAAAAAAAAAAAAAAAAAKYEAABkcnMvZG93bnJldi54bWxQSwUGAAAAAAQABADz&#10;AAAArgUAAAAA&#10;"/>
            </w:pict>
          </mc:Fallback>
        </mc:AlternateContent>
      </w:r>
      <w:r w:rsidRPr="00E64FD6">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68480" behindDoc="0" locked="0" layoutInCell="1" allowOverlap="1" wp14:anchorId="08DCD136" wp14:editId="1A52B04E">
                <wp:simplePos x="0" y="0"/>
                <wp:positionH relativeFrom="column">
                  <wp:posOffset>1604645</wp:posOffset>
                </wp:positionH>
                <wp:positionV relativeFrom="paragraph">
                  <wp:posOffset>186690</wp:posOffset>
                </wp:positionV>
                <wp:extent cx="1181100" cy="0"/>
                <wp:effectExtent l="9525" t="12065" r="9525" b="698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EA5DF" id="Прямая со стрелкой 11" o:spid="_x0000_s1026" type="#_x0000_t32" style="position:absolute;margin-left:126.35pt;margin-top:14.7pt;width:9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7tTQIAAFYEAAAOAAAAZHJzL2Uyb0RvYy54bWysVE2u0zAQ3iNxByv7NklpSxs1fUJJy+YB&#10;ld7jAK7tNBaJbdlu0wohPbjAOwJXYMOCH70zpDdi7P5AYYMQWTh2Zuab+WY+Z3K1rSu0YdpwKdIg&#10;7kYBYoJIysUqDV7fzjujABmLBcWVFCwNdswEV9PHjyaNSlhPlrKiTCMAESZpVBqU1qokDA0pWY1N&#10;VyomwFhIXWMLR70KqcYNoNdV2IuiYdhITZWWhBkDX/ODMZh6/KJgxL4qCsMsqtIAarN+1X5dujWc&#10;TnCy0liVnBzLwP9QRY25gKRnqBxbjNaa/wFVc6KlkYXtElmHsig4YZ4DsImj39jclFgxzwWaY9S5&#10;Teb/wZKXm4VGnMLs4gAJXMOM2o/7u/19+739tL9H+/ftAyz7D/u79nP7rf3aPrRfEDhD5xplEgDI&#10;xEI77mQrbtS1JG8MEjIrsVgxz+B2pwDVR4QXIe5gFORfNi8kBR+8ttK3cVvo2kFCg9DWT2t3nhbb&#10;WkTgYxyP4jiCoZKTLcTJKVBpY58zWSO3SQNjNear0mZSCNCE1LFPgzfXxgIRCDwFuKxCznlVeWlU&#10;AjVpMB70Bj7AyIpTZ3RuRq+WWaXRBjtx+cd1BcAu3LRcC+rBSobp7Li3mFeHPfhXwuEBMSjnuDuo&#10;5+04Gs9Gs1G/0+8NZ51+lOedZ/Os3xnO46eD/EmeZXn8zpUW95OSU8qEq+6k5Lj/d0o53qmDBs9a&#10;PrchvET3FKHY09sX7SfrhnmQxVLS3UK7brghg3i98/Giudvx69l7/fwdTH8AAAD//wMAUEsDBBQA&#10;BgAIAAAAIQB86w5Q3QAAAAkBAAAPAAAAZHJzL2Rvd25yZXYueG1sTI9BT8MwDIXvSPyHyEhcEEtX&#10;NthK02lC4sCRbRJXrzFtoXGqJl3Lfj1GHOBmv/f0/DnfTK5VJ+pD49nAfJaAIi69bbgycNg/365A&#10;hYhssfVMBr4owKa4vMgxs37kVzrtYqWkhEOGBuoYu0zrUNbkMMx8Ryzeu+8dRln7StseRyl3rU6T&#10;5F47bFgu1NjRU03l525wBigMy3myXbvq8HIeb97S88fY7Y25vpq2j6AiTfEvDD/4gg6FMB39wDao&#10;1kC6TB8kKsN6AUoCi7uVCMdfQRe5/v9B8Q0AAP//AwBQSwECLQAUAAYACAAAACEAtoM4kv4AAADh&#10;AQAAEwAAAAAAAAAAAAAAAAAAAAAAW0NvbnRlbnRfVHlwZXNdLnhtbFBLAQItABQABgAIAAAAIQA4&#10;/SH/1gAAAJQBAAALAAAAAAAAAAAAAAAAAC8BAABfcmVscy8ucmVsc1BLAQItABQABgAIAAAAIQAm&#10;Ev7tTQIAAFYEAAAOAAAAAAAAAAAAAAAAAC4CAABkcnMvZTJvRG9jLnhtbFBLAQItABQABgAIAAAA&#10;IQB86w5Q3QAAAAkBAAAPAAAAAAAAAAAAAAAAAKcEAABkcnMvZG93bnJldi54bWxQSwUGAAAAAAQA&#10;BADzAAAAsQUAAAAA&#10;"/>
            </w:pict>
          </mc:Fallback>
        </mc:AlternateContent>
      </w:r>
      <w:r w:rsidRPr="00E64FD6">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69504" behindDoc="0" locked="0" layoutInCell="1" allowOverlap="1" wp14:anchorId="71424FD6" wp14:editId="17FDCB17">
                <wp:simplePos x="0" y="0"/>
                <wp:positionH relativeFrom="column">
                  <wp:posOffset>3328670</wp:posOffset>
                </wp:positionH>
                <wp:positionV relativeFrom="paragraph">
                  <wp:posOffset>186690</wp:posOffset>
                </wp:positionV>
                <wp:extent cx="1181100" cy="0"/>
                <wp:effectExtent l="9525" t="12065" r="9525" b="698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40D49" id="Прямая со стрелкой 12" o:spid="_x0000_s1026" type="#_x0000_t32" style="position:absolute;margin-left:262.1pt;margin-top:14.7pt;width:9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SESwIAAFYEAAAOAAAAZHJzL2Uyb0RvYy54bWysVE2O0zAU3iNxByv7NklpSxs1HaGkZTNA&#10;pRkO4NpOY5HYlu02rRDSwAXmCFyBDQt+NGdIb8Sz+6MObBAii5fnvPe+9/c5k6ttXaEN04ZLkQZx&#10;NwoQE0RSLlZp8PZ23hkFyFgsKK6kYGmwYya4mj59MmlUwnqylBVlGgGIMEmj0qC0ViVhaEjJamy6&#10;UjEBxkLqGls46lVINW4Ava7CXhQNw0ZqqrQkzBj4mh+MwdTjFwUj9k1RGGZRlQZQm/VSe7l0MpxO&#10;cLLSWJWcHMvA/1BFjbmApGeoHFuM1pr/AVVzoqWRhe0SWYeyKDhhvgfoJo5+6+amxIr5XmA4Rp3H&#10;ZP4fLHm9WWjEKeyuFyCBa9hR+3l/t79vf7Zf9vdo/7F9ALH/tL9rv7Y/2u/tQ/sNgTNMrlEmAYBM&#10;LLTrnWzFjbqW5J1BQmYlFivmO7jdKUCNXUT4KMQdjIL8y+aVpOCD11b6MW4LXTtIGBDa+m3tztti&#10;W4sIfIzjURxHsFRysoU4OQUqbexLJmvklDQwVmO+Km0mhQBOSB37NHhzbawrCyenAJdVyDmvKk+N&#10;SqAmDcaD3sAHGFlx6ozOzejVMqs02mBHLv/4HsFy6ablWlAPVjJMZ0fdYl4ddEheCYcHjUE5R+3A&#10;nvfjaDwbzUb9Tr83nHX6UZ53Xsyzfmc4j58P8md5luXxB1da3E9KTikTrroTk+P+3zHleKcOHDxz&#10;+TyG8DG6nxcUe3r7ov1m3TIPtFhKulvo08aBvN75eNHc7bg8g375O5j+AgAA//8DAFBLAwQUAAYA&#10;CAAAACEAwjLPTN0AAAAJAQAADwAAAGRycy9kb3ducmV2LnhtbEyPwU7DMAyG70i8Q2QkLogljTZg&#10;pek0IXHgyDaJa9aYttA4VZOuZU+PEQc4+ven35+Lzew7ccIhtoEMZAsFAqkKrqXawGH/fPsAIiZL&#10;znaB0MAXRtiUlxeFzV2Y6BVPu1QLLqGYWwNNSn0uZawa9DYuQo/Eu/cweJt4HGrpBjtxue+kVupO&#10;etsSX2hsj08NVp+70RvAOK4ytV37+vBynm7e9Plj6vfGXF/N20cQCef0B8OPPqtDyU7HMJKLojOw&#10;0kvNqAG9XoJg4D5THBx/A1kW8v8H5TcAAAD//wMAUEsBAi0AFAAGAAgAAAAhALaDOJL+AAAA4QEA&#10;ABMAAAAAAAAAAAAAAAAAAAAAAFtDb250ZW50X1R5cGVzXS54bWxQSwECLQAUAAYACAAAACEAOP0h&#10;/9YAAACUAQAACwAAAAAAAAAAAAAAAAAvAQAAX3JlbHMvLnJlbHNQSwECLQAUAAYACAAAACEAxDHE&#10;hEsCAABWBAAADgAAAAAAAAAAAAAAAAAuAgAAZHJzL2Uyb0RvYy54bWxQSwECLQAUAAYACAAAACEA&#10;wjLPTN0AAAAJAQAADwAAAAAAAAAAAAAAAAClBAAAZHJzL2Rvd25yZXYueG1sUEsFBgAAAAAEAAQA&#10;8wAAAK8FAAAAAA==&#10;"/>
            </w:pict>
          </mc:Fallback>
        </mc:AlternateContent>
      </w:r>
      <w:r w:rsidRPr="00E64FD6">
        <w:rPr>
          <w:rFonts w:ascii="Times New Roman" w:eastAsia="Times New Roman" w:hAnsi="Times New Roman" w:cs="Times New Roman"/>
          <w:noProof/>
          <w:sz w:val="28"/>
          <w:szCs w:val="28"/>
          <w:lang w:val="uk-UA" w:eastAsia="uk-UA"/>
        </w:rPr>
        <mc:AlternateContent>
          <mc:Choice Requires="wps">
            <w:drawing>
              <wp:anchor distT="0" distB="0" distL="114300" distR="114300" simplePos="0" relativeHeight="251671552" behindDoc="0" locked="0" layoutInCell="1" allowOverlap="1" wp14:anchorId="7E64FF0D" wp14:editId="0399A3CA">
                <wp:simplePos x="0" y="0"/>
                <wp:positionH relativeFrom="column">
                  <wp:posOffset>4833620</wp:posOffset>
                </wp:positionH>
                <wp:positionV relativeFrom="paragraph">
                  <wp:posOffset>186690</wp:posOffset>
                </wp:positionV>
                <wp:extent cx="1181100" cy="0"/>
                <wp:effectExtent l="9525" t="12065" r="9525" b="698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3EC9B" id="Прямая со стрелкой 13" o:spid="_x0000_s1026" type="#_x0000_t32" style="position:absolute;margin-left:380.6pt;margin-top:14.7pt;width:9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gIVTAIAAFYEAAAOAAAAZHJzL2Uyb0RvYy54bWysVEtu2zAQ3RfoHQjtbUmOndqC5aCQ7G7S&#10;1kDSA9AkZRGVSIKkLRtFgTQXyBF6hW666Ac5g3yjDukPnHZTFNViNNTMvPk9any1qSu0ZtpwKdIg&#10;7kYBYoJIysUyDd7dzjrDABmLBcWVFCwNtswEV5Pnz8aNSlhPlrKiTCMAESZpVBqU1qokDA0pWY1N&#10;VyomwFhIXWMLR70MqcYNoNdV2Iuiy7CRmiotCTMGvuZ7YzDx+EXBiH1bFIZZVKUB1Ga91F4unAwn&#10;Y5wsNVYlJ4cy8D9UUWMuIOkJKscWo5Xmf0DVnGhpZGG7RNahLApOmO8Buomj37q5KbFivhcYjlGn&#10;MZn/B0verOcacQq7uwiQwDXsqP28u9s9tD/bL7sHtPvUPoLY3e/u2q/tj/Z7+9h+Q+AMk2uUSQAg&#10;E3PteicbcaOuJXlvkJBZicWS+Q5utwpQYxcRPglxB6Mg/6J5LSn44JWVfoybQtcOEgaENn5b29O2&#10;2MYiAh/jeBjHESyVHG0hTo6BShv7iskaOSUNjNWYL0ubSSGAE1LHPg1eXxvrysLJMcBlFXLGq8pT&#10;oxKoSYPRoDfwAUZWnDqjczN6ucgqjdbYkcs/vkewnLtpuRLUg5UM0+lBt5hXex2SV8LhQWNQzkHb&#10;s+fDKBpNh9Nhv9PvXU47/SjPOy9nWb9zOYtfDPKLPMvy+KMrLe4nJaeUCVfdkclx/++YcrhTew6e&#10;uHwaQ/gU3c8Lij2+fdF+s26Ze1osJN3O9XHjQF7vfLho7nacn0E//x1MfgEAAP//AwBQSwMEFAAG&#10;AAgAAAAhAC3TY3veAAAACQEAAA8AAABkcnMvZG93bnJldi54bWxMj01PwzAMhu9I/IfISLsglrba&#10;By1Np2kSB45sk7hmjWkLjVM16Vr26zHaYRz9+tHrx/lmsq04Y+8bRwrieQQCqXSmoUrB8fD69AzC&#10;B01Gt45QwQ962BT3d7nOjBvpHc/7UAkuIZ9pBXUIXSalL2u02s9dh8S7T9dbHXjsK2l6PXK5bWUS&#10;RStpdUN8odYd7mosv/eDVYB+WMbRNrXV8e0yPn4kl6+xOyg1e5i2LyACTuEGw58+q0PBTic3kPGi&#10;VbBexQmjCpJ0AYKBdLHm4HQNZJHL/x8UvwAAAP//AwBQSwECLQAUAAYACAAAACEAtoM4kv4AAADh&#10;AQAAEwAAAAAAAAAAAAAAAAAAAAAAW0NvbnRlbnRfVHlwZXNdLnhtbFBLAQItABQABgAIAAAAIQA4&#10;/SH/1gAAAJQBAAALAAAAAAAAAAAAAAAAAC8BAABfcmVscy8ucmVsc1BLAQItABQABgAIAAAAIQCl&#10;0gIVTAIAAFYEAAAOAAAAAAAAAAAAAAAAAC4CAABkcnMvZTJvRG9jLnhtbFBLAQItABQABgAIAAAA&#10;IQAt02N73gAAAAkBAAAPAAAAAAAAAAAAAAAAAKYEAABkcnMvZG93bnJldi54bWxQSwUGAAAAAAQA&#10;BADzAAAAsQUAAAAA&#10;"/>
            </w:pict>
          </mc:Fallback>
        </mc:AlternateContent>
      </w:r>
      <w:r w:rsidRPr="00E64FD6">
        <w:rPr>
          <w:rFonts w:ascii="Times New Roman" w:eastAsia="Times New Roman" w:hAnsi="Times New Roman" w:cs="Times New Roman"/>
          <w:sz w:val="28"/>
          <w:szCs w:val="28"/>
          <w:lang w:val="uk-UA" w:eastAsia="ru-RU"/>
        </w:rPr>
        <w:t xml:space="preserve">                                   </w:t>
      </w:r>
      <w:r w:rsidRPr="00E64FD6">
        <w:rPr>
          <w:rFonts w:ascii="Times New Roman" w:eastAsia="Times New Roman" w:hAnsi="Times New Roman" w:cs="Times New Roman"/>
          <w:lang w:val="uk-UA" w:eastAsia="ru-RU"/>
        </w:rPr>
        <w:t>№</w:t>
      </w:r>
      <w:r w:rsidRPr="00E64FD6">
        <w:rPr>
          <w:rFonts w:ascii="Times New Roman" w:eastAsia="Times New Roman" w:hAnsi="Times New Roman" w:cs="Times New Roman"/>
          <w:sz w:val="24"/>
          <w:szCs w:val="24"/>
          <w:lang w:val="uk-UA" w:eastAsia="ru-RU"/>
        </w:rPr>
        <w:t xml:space="preserve">                                    </w:t>
      </w:r>
      <w:r w:rsidRPr="00E64FD6">
        <w:rPr>
          <w:rFonts w:ascii="Times New Roman" w:eastAsia="Times New Roman" w:hAnsi="Times New Roman" w:cs="Times New Roman"/>
          <w:lang w:val="uk-UA" w:eastAsia="ru-RU"/>
        </w:rPr>
        <w:t xml:space="preserve">На №                                       від </w:t>
      </w:r>
    </w:p>
    <w:p w:rsidR="00AB067F" w:rsidRPr="00E64FD6" w:rsidRDefault="00AB067F" w:rsidP="00AB067F">
      <w:pPr>
        <w:spacing w:after="0" w:line="240" w:lineRule="auto"/>
        <w:jc w:val="center"/>
        <w:rPr>
          <w:rFonts w:ascii="Times New Roman" w:eastAsia="Times New Roman" w:hAnsi="Times New Roman" w:cs="Times New Roman"/>
          <w:sz w:val="28"/>
          <w:szCs w:val="28"/>
          <w:lang w:val="uk-UA" w:eastAsia="ru-RU"/>
        </w:rPr>
      </w:pPr>
      <w:r w:rsidRPr="00E64FD6">
        <w:rPr>
          <w:rFonts w:ascii="Times New Roman" w:eastAsia="Times New Roman" w:hAnsi="Times New Roman" w:cs="Times New Roman"/>
          <w:noProof/>
          <w:sz w:val="28"/>
          <w:szCs w:val="28"/>
          <w:lang w:val="uk-UA" w:eastAsia="uk-UA"/>
        </w:rPr>
        <mc:AlternateContent>
          <mc:Choice Requires="wpg">
            <w:drawing>
              <wp:anchor distT="0" distB="0" distL="114300" distR="114300" simplePos="0" relativeHeight="251673600" behindDoc="0" locked="0" layoutInCell="1" allowOverlap="1" wp14:anchorId="382D3ED8" wp14:editId="3AD0C2BB">
                <wp:simplePos x="0" y="0"/>
                <wp:positionH relativeFrom="column">
                  <wp:posOffset>-52705</wp:posOffset>
                </wp:positionH>
                <wp:positionV relativeFrom="paragraph">
                  <wp:posOffset>342900</wp:posOffset>
                </wp:positionV>
                <wp:extent cx="2714625" cy="196215"/>
                <wp:effectExtent l="9525" t="13335" r="9525" b="9525"/>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196215"/>
                          <a:chOff x="6548" y="4728"/>
                          <a:chExt cx="4275" cy="309"/>
                        </a:xfrm>
                      </wpg:grpSpPr>
                      <wpg:grpSp>
                        <wpg:cNvPr id="15" name="Group 15"/>
                        <wpg:cNvGrpSpPr>
                          <a:grpSpLocks/>
                        </wpg:cNvGrpSpPr>
                        <wpg:grpSpPr bwMode="auto">
                          <a:xfrm>
                            <a:off x="6548" y="4728"/>
                            <a:ext cx="372" cy="279"/>
                            <a:chOff x="2958" y="5274"/>
                            <a:chExt cx="399" cy="360"/>
                          </a:xfrm>
                        </wpg:grpSpPr>
                        <wps:wsp>
                          <wps:cNvPr id="16" name="Line 16"/>
                          <wps:cNvCnPr/>
                          <wps:spPr bwMode="auto">
                            <a:xfrm>
                              <a:off x="2958" y="527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wps:spPr bwMode="auto">
                            <a:xfrm>
                              <a:off x="2958" y="5274"/>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 name="Group 18"/>
                        <wpg:cNvGrpSpPr>
                          <a:grpSpLocks/>
                        </wpg:cNvGrpSpPr>
                        <wpg:grpSpPr bwMode="auto">
                          <a:xfrm rot="-16200000">
                            <a:off x="10500" y="4715"/>
                            <a:ext cx="309" cy="336"/>
                            <a:chOff x="2958" y="5274"/>
                            <a:chExt cx="399" cy="360"/>
                          </a:xfrm>
                        </wpg:grpSpPr>
                        <wps:wsp>
                          <wps:cNvPr id="19" name="Line 19"/>
                          <wps:cNvCnPr/>
                          <wps:spPr bwMode="auto">
                            <a:xfrm>
                              <a:off x="2958" y="527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wps:spPr bwMode="auto">
                            <a:xfrm>
                              <a:off x="2958" y="5274"/>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8317CC4" id="Группа 14" o:spid="_x0000_s1026" style="position:absolute;margin-left:-4.15pt;margin-top:27pt;width:213.75pt;height:15.45pt;z-index:251673600" coordorigin="6548,4728" coordsize="4275,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0lUAMAAM8OAAAOAAAAZHJzL2Uyb0RvYy54bWzsV1lu2zAQ/S/QOxD6d7RYiyXEDgov+Unb&#10;AGkPQEvUgkqkQCq2g6JAgR6hF+kNeoXkRh2SkmK77oI0KVrADqCQHHI08+bxkTo921QlWhEuCkbH&#10;hn1iGYjQmCUFzcbG2zeLwchAosE0wSWjZGzcEGGcTZ4/O13XEXFYzsqEcAROqIjW9djIm6aOTFPE&#10;OamwOGE1oWBMGa9wA12emQnHa/BelaZjWb65ZjypOYuJEDA600ZjovynKYmb12kqSIPKsQGxNerJ&#10;1XMpn+bkFEcZx3VexG0Y+AFRVLig8NLe1Qw3GF3z4jtXVRFzJljanMSsMlmaFjFROUA2trWXzTln&#10;17XKJYvWWd3DBNDu4fRgt/Gr1SVHRQK1cw1EcQU1uv189/Hu0+1X+PuCYBgwWtdZBFPPeX1VX3Kd&#10;KDQvWPxOgNnct8t+piej5folS8Atvm6YwmiT8kq6gOzRRpXipi8F2TQohkEnsF3f8QwUg80Ofcf2&#10;dK3iHAoql/meC9wCqxs4o842b5e7TtCuHVqhNJo40q9Vobah6bxUp0+xQwOWazRUEZB+/X6ast6P&#10;BcOBfDowhoGjgXAClQyOehSc0NMoeE6gKiVtHQrDMNTrhr5i+g9BgL0n7ukl/oxeVzmuiWKtkJzp&#10;APU7QC8KSpDta1qpKVN6yRXJRCSAXr9kzIGkO6hgj0vG7CeMo5qL5pywCsnG2CghCEVGvLoQjSZI&#10;N0Vyk7JFUZYwjqOSovXYCD1go+wKVhaJNKoOz5bTkqMVlvqifi3bdqbBPqaJcpYTnMzbdoOLUreh&#10;MCWV/iANCKdtaQF5H1rhfDQfuQPX8ecD15rNBi8WU3fgL+zAmw1n0+nM/iBDs90oL5KEUBldJ2a2&#10;+3vVbGVVy1AvZz0M5q53taEg2O6/Chq2li6g3EwiWrLkRtVVjQPB9PDTMy3YZVrwNEzrN9fu1joy&#10;bev4Pngs/RWm3cv8z0QepHNH5NU58ugijzgDxRnYPlxY4KdUpD37bMuDAX2KdSdcJ2Xy5NJiNlRi&#10;+V+qPqSgEdaqr44vKQ5wMBxV/6j67TX/oE7Im/2hW/Hh+4UD22iLadBtbxSPy7Sj6v/L94tt1Vdt&#10;+GpSV5T2C09+lm33ob39HTr5BgAA//8DAFBLAwQUAAYACAAAACEAcMJYq+AAAAAIAQAADwAAAGRy&#10;cy9kb3ducmV2LnhtbEyPQUvDQBSE74L/YXmCt3aTNpU0ZlNKUU9FsBXE2zb7moRm34bsNkn/vc+T&#10;HocZZr7JN5NtxYC9bxwpiOcRCKTSmYYqBZ/H11kKwgdNRreOUMENPWyK+7tcZ8aN9IHDIVSCS8hn&#10;WkEdQpdJ6csarfZz1yGxd3a91YFlX0nT65HLbSsXUfQkrW6IF2rd4a7G8nK4WgVvox63y/hl2F/O&#10;u9v3cfX+tY9RqceHafsMIuAU/sLwi8/oUDDTyV3JeNEqmKVLTipYJXyJ/SReL0CcFKTJGmSRy/8H&#10;ih8AAAD//wMAUEsBAi0AFAAGAAgAAAAhALaDOJL+AAAA4QEAABMAAAAAAAAAAAAAAAAAAAAAAFtD&#10;b250ZW50X1R5cGVzXS54bWxQSwECLQAUAAYACAAAACEAOP0h/9YAAACUAQAACwAAAAAAAAAAAAAA&#10;AAAvAQAAX3JlbHMvLnJlbHNQSwECLQAUAAYACAAAACEAjjLtJVADAADPDgAADgAAAAAAAAAAAAAA&#10;AAAuAgAAZHJzL2Uyb0RvYy54bWxQSwECLQAUAAYACAAAACEAcMJYq+AAAAAIAQAADwAAAAAAAAAA&#10;AAAAAACqBQAAZHJzL2Rvd25yZXYueG1sUEsFBgAAAAAEAAQA8wAAALcGAAAAAA==&#10;">
                <v:group id="Group 15" o:spid="_x0000_s1027" style="position:absolute;left:6548;top:4728;width:372;height:279" coordorigin="2958,5274" coordsize="39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16" o:spid="_x0000_s1028" style="position:absolute;visibility:visible;mso-wrap-style:square" from="2958,5274" to="295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7" o:spid="_x0000_s1029" style="position:absolute;visibility:visible;mso-wrap-style:square" from="2958,5274" to="3357,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v:group id="Group 18" o:spid="_x0000_s1030" style="position:absolute;left:10500;top:4715;width:309;height:336;rotation:90" coordorigin="2958,5274" coordsize="39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fc5xAAAANsAAAAPAAAAZHJzL2Rvd25yZXYueG1sRI9BT8Mw&#10;DIXvSPyHyEhc0JaOAxrdsmmAKnFlbKJHq/Gaao3TJWEt/x4fkLjZes/vfV5vJ9+rK8XUBTawmBeg&#10;iJtgO24NHD6r2RJUysgW+8Bk4IcSbDe3N2ssbRj5g6773CoJ4VSiAZfzUGqdGkce0zwMxKKdQvSY&#10;ZY2tthFHCfe9fiyKJ+2xY2lwONCro+a8//YG+HJcVpf+66Gqm7jYvYzP7q3OxtzfTbsVqExT/jf/&#10;Xb9bwRdY+UUG0JtfAAAA//8DAFBLAQItABQABgAIAAAAIQDb4fbL7gAAAIUBAAATAAAAAAAAAAAA&#10;AAAAAAAAAABbQ29udGVudF9UeXBlc10ueG1sUEsBAi0AFAAGAAgAAAAhAFr0LFu/AAAAFQEAAAsA&#10;AAAAAAAAAAAAAAAAHwEAAF9yZWxzLy5yZWxzUEsBAi0AFAAGAAgAAAAhAFSB9znEAAAA2wAAAA8A&#10;AAAAAAAAAAAAAAAABwIAAGRycy9kb3ducmV2LnhtbFBLBQYAAAAAAwADALcAAAD4AgAAAAA=&#10;">
                  <v:line id="Line 19" o:spid="_x0000_s1031" style="position:absolute;visibility:visible;mso-wrap-style:square" from="2958,5274" to="2958,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0" o:spid="_x0000_s1032" style="position:absolute;visibility:visible;mso-wrap-style:square" from="2958,5274" to="3357,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v:group>
            </w:pict>
          </mc:Fallback>
        </mc:AlternateContent>
      </w:r>
      <w:r w:rsidRPr="00E64FD6">
        <w:rPr>
          <w:rFonts w:ascii="Times New Roman" w:eastAsia="Times New Roman" w:hAnsi="Times New Roman" w:cs="Times New Roman"/>
          <w:sz w:val="28"/>
          <w:szCs w:val="28"/>
          <w:lang w:val="uk-UA" w:eastAsia="ru-RU"/>
        </w:rPr>
        <w:t xml:space="preserve">                                                                                        </w:t>
      </w:r>
    </w:p>
    <w:p w:rsidR="00AB067F" w:rsidRPr="00E64FD6" w:rsidRDefault="00AB067F" w:rsidP="00AB067F">
      <w:pPr>
        <w:spacing w:after="0" w:line="240" w:lineRule="auto"/>
        <w:jc w:val="both"/>
        <w:rPr>
          <w:rFonts w:ascii="Times New Roman" w:eastAsia="Times New Roman" w:hAnsi="Times New Roman" w:cs="Times New Roman"/>
          <w:sz w:val="28"/>
          <w:szCs w:val="28"/>
          <w:lang w:val="uk-UA" w:eastAsia="ru-RU"/>
        </w:rPr>
      </w:pPr>
    </w:p>
    <w:p w:rsidR="00AB067F" w:rsidRPr="00E64FD6" w:rsidRDefault="00AB067F" w:rsidP="00AB067F">
      <w:pPr>
        <w:spacing w:after="0" w:line="240" w:lineRule="auto"/>
        <w:jc w:val="both"/>
        <w:rPr>
          <w:rFonts w:ascii="Times New Roman" w:eastAsia="Times New Roman" w:hAnsi="Times New Roman" w:cs="Times New Roman"/>
          <w:sz w:val="28"/>
          <w:szCs w:val="28"/>
          <w:lang w:val="uk-UA" w:eastAsia="ru-RU"/>
        </w:rPr>
      </w:pPr>
    </w:p>
    <w:p w:rsidR="00AB067F" w:rsidRPr="00E64FD6" w:rsidRDefault="00AB067F" w:rsidP="00575D7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AB067F" w:rsidRPr="00E64FD6" w:rsidRDefault="00AB067F" w:rsidP="00AB067F">
      <w:pPr>
        <w:spacing w:after="0" w:line="240" w:lineRule="auto"/>
        <w:jc w:val="both"/>
        <w:rPr>
          <w:rFonts w:ascii="Times New Roman" w:eastAsia="Times New Roman" w:hAnsi="Times New Roman" w:cs="Times New Roman"/>
          <w:sz w:val="28"/>
          <w:szCs w:val="28"/>
          <w:lang w:val="uk-UA" w:eastAsia="ru-RU"/>
        </w:rPr>
      </w:pPr>
    </w:p>
    <w:p w:rsidR="00AB067F" w:rsidRPr="00E64FD6" w:rsidRDefault="00AB067F" w:rsidP="00AB067F">
      <w:pPr>
        <w:spacing w:after="0" w:line="240" w:lineRule="auto"/>
        <w:jc w:val="both"/>
        <w:rPr>
          <w:rFonts w:ascii="Times New Roman" w:eastAsia="Times New Roman" w:hAnsi="Times New Roman" w:cs="Times New Roman"/>
          <w:sz w:val="28"/>
          <w:szCs w:val="28"/>
          <w:lang w:val="uk-UA" w:eastAsia="ru-RU"/>
        </w:rPr>
      </w:pPr>
    </w:p>
    <w:p w:rsidR="00AB067F" w:rsidRPr="00BB67FE" w:rsidRDefault="00AB067F" w:rsidP="00BB67FE">
      <w:pPr>
        <w:spacing w:after="200" w:line="276" w:lineRule="auto"/>
        <w:ind w:firstLine="709"/>
        <w:contextualSpacing/>
        <w:jc w:val="both"/>
        <w:rPr>
          <w:rFonts w:ascii="Times New Roman" w:eastAsia="Times New Roman" w:hAnsi="Times New Roman" w:cs="Times New Roman"/>
          <w:color w:val="FF0000"/>
          <w:sz w:val="24"/>
          <w:szCs w:val="24"/>
          <w:lang w:val="uk-UA" w:eastAsia="ru-RU"/>
        </w:rPr>
      </w:pPr>
      <w:r w:rsidRPr="00BB67FE">
        <w:rPr>
          <w:rFonts w:ascii="Times New Roman" w:eastAsia="Times New Roman" w:hAnsi="Times New Roman" w:cs="Times New Roman"/>
          <w:sz w:val="24"/>
          <w:szCs w:val="24"/>
          <w:lang w:val="uk-UA" w:eastAsia="ru-RU"/>
        </w:rPr>
        <w:t xml:space="preserve">- 23.04.2026 року  управлінням земельних відносин Калуської міської ради в електронній системі публічних </w:t>
      </w:r>
      <w:proofErr w:type="spellStart"/>
      <w:r w:rsidRPr="00BB67FE">
        <w:rPr>
          <w:rFonts w:ascii="Times New Roman" w:eastAsia="Times New Roman" w:hAnsi="Times New Roman" w:cs="Times New Roman"/>
          <w:sz w:val="24"/>
          <w:szCs w:val="24"/>
          <w:lang w:val="uk-UA" w:eastAsia="ru-RU"/>
        </w:rPr>
        <w:t>закупівель</w:t>
      </w:r>
      <w:proofErr w:type="spellEnd"/>
      <w:r w:rsidRPr="00BB67FE">
        <w:rPr>
          <w:rFonts w:ascii="Times New Roman" w:eastAsia="Times New Roman" w:hAnsi="Times New Roman" w:cs="Times New Roman"/>
          <w:sz w:val="24"/>
          <w:szCs w:val="24"/>
          <w:lang w:val="uk-UA" w:eastAsia="ru-RU"/>
        </w:rPr>
        <w:t xml:space="preserve"> «</w:t>
      </w:r>
      <w:proofErr w:type="spellStart"/>
      <w:r w:rsidRPr="00BB67FE">
        <w:rPr>
          <w:rFonts w:ascii="Times New Roman" w:eastAsia="Times New Roman" w:hAnsi="Times New Roman" w:cs="Times New Roman"/>
          <w:sz w:val="24"/>
          <w:szCs w:val="24"/>
          <w:lang w:val="en-US" w:eastAsia="ru-RU"/>
        </w:rPr>
        <w:t>Prozorro</w:t>
      </w:r>
      <w:proofErr w:type="spellEnd"/>
      <w:r w:rsidRPr="00BB67FE">
        <w:rPr>
          <w:rFonts w:ascii="Times New Roman" w:eastAsia="Times New Roman" w:hAnsi="Times New Roman" w:cs="Times New Roman"/>
          <w:sz w:val="24"/>
          <w:szCs w:val="24"/>
          <w:lang w:val="uk-UA" w:eastAsia="ru-RU"/>
        </w:rPr>
        <w:t xml:space="preserve">» на веб-порталі Уповноваженого органу </w:t>
      </w:r>
      <w:proofErr w:type="spellStart"/>
      <w:r w:rsidRPr="00BB67FE">
        <w:rPr>
          <w:rFonts w:ascii="Times New Roman" w:eastAsia="Times New Roman" w:hAnsi="Times New Roman" w:cs="Times New Roman"/>
          <w:sz w:val="24"/>
          <w:szCs w:val="24"/>
          <w:lang w:val="en-US" w:eastAsia="ru-RU"/>
        </w:rPr>
        <w:t>prozorro</w:t>
      </w:r>
      <w:proofErr w:type="spellEnd"/>
      <w:r w:rsidRPr="00BB67FE">
        <w:rPr>
          <w:rFonts w:ascii="Times New Roman" w:eastAsia="Times New Roman" w:hAnsi="Times New Roman" w:cs="Times New Roman"/>
          <w:sz w:val="24"/>
          <w:szCs w:val="24"/>
          <w:lang w:val="uk-UA" w:eastAsia="ru-RU"/>
        </w:rPr>
        <w:t>.</w:t>
      </w:r>
      <w:proofErr w:type="spellStart"/>
      <w:r w:rsidRPr="00BB67FE">
        <w:rPr>
          <w:rFonts w:ascii="Times New Roman" w:eastAsia="Times New Roman" w:hAnsi="Times New Roman" w:cs="Times New Roman"/>
          <w:sz w:val="24"/>
          <w:szCs w:val="24"/>
          <w:lang w:val="en-US" w:eastAsia="ru-RU"/>
        </w:rPr>
        <w:t>gov</w:t>
      </w:r>
      <w:proofErr w:type="spellEnd"/>
      <w:r w:rsidRPr="00BB67FE">
        <w:rPr>
          <w:rFonts w:ascii="Times New Roman" w:eastAsia="Times New Roman" w:hAnsi="Times New Roman" w:cs="Times New Roman"/>
          <w:sz w:val="24"/>
          <w:szCs w:val="24"/>
          <w:lang w:val="uk-UA" w:eastAsia="ru-RU"/>
        </w:rPr>
        <w:t>.</w:t>
      </w:r>
      <w:proofErr w:type="spellStart"/>
      <w:r w:rsidRPr="00BB67FE">
        <w:rPr>
          <w:rFonts w:ascii="Times New Roman" w:eastAsia="Times New Roman" w:hAnsi="Times New Roman" w:cs="Times New Roman"/>
          <w:sz w:val="24"/>
          <w:szCs w:val="24"/>
          <w:lang w:val="en-US" w:eastAsia="ru-RU"/>
        </w:rPr>
        <w:t>ua</w:t>
      </w:r>
      <w:proofErr w:type="spellEnd"/>
      <w:r w:rsidRPr="00BB67FE">
        <w:rPr>
          <w:rFonts w:ascii="Times New Roman" w:eastAsia="Times New Roman" w:hAnsi="Times New Roman" w:cs="Times New Roman"/>
          <w:sz w:val="24"/>
          <w:szCs w:val="24"/>
          <w:lang w:val="uk-UA" w:eastAsia="ru-RU"/>
        </w:rPr>
        <w:t xml:space="preserve"> розміщено оголошення щодо закупівлі послуги «Виготовлення технічної документації з нормативної грошової оцінки земельних ділянок в межах території Калуської міської територіальної громади Калуського району Івано-Франківської області»- очікуваною вартістю 1490 480,00 грн. (Ідентифікатор закупівлі: </w:t>
      </w:r>
      <w:r w:rsidRPr="00BB67FE">
        <w:rPr>
          <w:rFonts w:ascii="Times New Roman" w:hAnsi="Times New Roman" w:cs="Times New Roman"/>
          <w:color w:val="333333"/>
          <w:sz w:val="24"/>
          <w:szCs w:val="24"/>
          <w:shd w:val="clear" w:color="auto" w:fill="FFFFFF"/>
        </w:rPr>
        <w:t>UA</w:t>
      </w:r>
      <w:r w:rsidRPr="001F4D80">
        <w:rPr>
          <w:rFonts w:ascii="Times New Roman" w:hAnsi="Times New Roman" w:cs="Times New Roman"/>
          <w:color w:val="333333"/>
          <w:sz w:val="24"/>
          <w:szCs w:val="24"/>
          <w:shd w:val="clear" w:color="auto" w:fill="FFFFFF"/>
          <w:lang w:val="uk-UA"/>
        </w:rPr>
        <w:t>-2026-04-23-005270-</w:t>
      </w:r>
      <w:r w:rsidRPr="00BB67FE">
        <w:rPr>
          <w:rFonts w:ascii="Times New Roman" w:hAnsi="Times New Roman" w:cs="Times New Roman"/>
          <w:color w:val="333333"/>
          <w:sz w:val="24"/>
          <w:szCs w:val="24"/>
          <w:shd w:val="clear" w:color="auto" w:fill="FFFFFF"/>
        </w:rPr>
        <w:t>a</w:t>
      </w:r>
      <w:r w:rsidRPr="00BB67FE">
        <w:rPr>
          <w:rFonts w:ascii="Times New Roman" w:eastAsia="Times New Roman" w:hAnsi="Times New Roman" w:cs="Times New Roman"/>
          <w:sz w:val="24"/>
          <w:szCs w:val="24"/>
          <w:lang w:val="uk-UA" w:eastAsia="ru-RU"/>
        </w:rPr>
        <w:t>).</w:t>
      </w:r>
      <w:r w:rsidRPr="00BB67FE">
        <w:rPr>
          <w:rFonts w:ascii="Times New Roman" w:eastAsia="Times New Roman" w:hAnsi="Times New Roman" w:cs="Times New Roman"/>
          <w:color w:val="FF0000"/>
          <w:sz w:val="24"/>
          <w:szCs w:val="24"/>
          <w:lang w:val="uk-UA" w:eastAsia="ru-RU"/>
        </w:rPr>
        <w:t xml:space="preserve"> </w:t>
      </w:r>
    </w:p>
    <w:p w:rsidR="00AB067F" w:rsidRPr="00BB67FE" w:rsidRDefault="00AB067F" w:rsidP="00BB67FE">
      <w:pPr>
        <w:spacing w:after="200" w:line="276" w:lineRule="auto"/>
        <w:ind w:firstLine="709"/>
        <w:contextualSpacing/>
        <w:jc w:val="both"/>
        <w:rPr>
          <w:rFonts w:ascii="Times New Roman" w:eastAsia="Times New Roman" w:hAnsi="Times New Roman" w:cs="Times New Roman"/>
          <w:sz w:val="24"/>
          <w:szCs w:val="24"/>
          <w:lang w:val="uk-UA" w:eastAsia="ru-RU"/>
        </w:rPr>
      </w:pPr>
      <w:r w:rsidRPr="00BB67FE">
        <w:rPr>
          <w:rFonts w:ascii="Times New Roman" w:eastAsia="Times New Roman" w:hAnsi="Times New Roman" w:cs="Times New Roman"/>
          <w:sz w:val="24"/>
          <w:szCs w:val="24"/>
          <w:lang w:val="uk-UA" w:eastAsia="ru-RU"/>
        </w:rPr>
        <w:t xml:space="preserve">На виконання Постанови Кабінету Міністрів України від 16 грудня 2020р.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даних послуг (Ідентифікатор закупівлі: </w:t>
      </w:r>
      <w:r w:rsidRPr="00BB67FE">
        <w:rPr>
          <w:rFonts w:ascii="Arial" w:hAnsi="Arial" w:cs="Arial"/>
          <w:color w:val="333333"/>
          <w:sz w:val="24"/>
          <w:szCs w:val="24"/>
          <w:shd w:val="clear" w:color="auto" w:fill="FFFFFF"/>
        </w:rPr>
        <w:t>UA</w:t>
      </w:r>
      <w:r w:rsidRPr="00BB67FE">
        <w:rPr>
          <w:rFonts w:ascii="Arial" w:hAnsi="Arial" w:cs="Arial"/>
          <w:color w:val="333333"/>
          <w:sz w:val="24"/>
          <w:szCs w:val="24"/>
          <w:shd w:val="clear" w:color="auto" w:fill="FFFFFF"/>
          <w:lang w:val="uk-UA"/>
        </w:rPr>
        <w:t>-2026-04-23-005270-</w:t>
      </w:r>
      <w:r w:rsidRPr="00BB67FE">
        <w:rPr>
          <w:rFonts w:ascii="Arial" w:hAnsi="Arial" w:cs="Arial"/>
          <w:color w:val="333333"/>
          <w:sz w:val="24"/>
          <w:szCs w:val="24"/>
          <w:shd w:val="clear" w:color="auto" w:fill="FFFFFF"/>
        </w:rPr>
        <w:t>a</w:t>
      </w:r>
      <w:r w:rsidRPr="00BB67FE">
        <w:rPr>
          <w:rFonts w:ascii="Times New Roman" w:eastAsia="Times New Roman" w:hAnsi="Times New Roman" w:cs="Times New Roman"/>
          <w:sz w:val="24"/>
          <w:szCs w:val="24"/>
          <w:lang w:val="uk-UA" w:eastAsia="ru-RU"/>
        </w:rPr>
        <w:t>), повідомляємо:</w:t>
      </w:r>
    </w:p>
    <w:p w:rsidR="00AB067F" w:rsidRPr="00BB67FE" w:rsidRDefault="00AB067F" w:rsidP="00AB067F">
      <w:pPr>
        <w:spacing w:after="200" w:line="276" w:lineRule="auto"/>
        <w:ind w:firstLine="708"/>
        <w:jc w:val="both"/>
        <w:rPr>
          <w:rFonts w:ascii="Times New Roman" w:eastAsia="Times New Roman" w:hAnsi="Times New Roman" w:cs="Times New Roman"/>
          <w:b/>
          <w:sz w:val="24"/>
          <w:szCs w:val="24"/>
          <w:lang w:val="uk-UA" w:eastAsia="ru-RU"/>
        </w:rPr>
      </w:pPr>
      <w:r w:rsidRPr="00BB67FE">
        <w:rPr>
          <w:rFonts w:ascii="Times New Roman" w:eastAsia="Times New Roman" w:hAnsi="Times New Roman" w:cs="Times New Roman"/>
          <w:b/>
          <w:sz w:val="24"/>
          <w:szCs w:val="24"/>
          <w:lang w:val="uk-UA" w:eastAsia="ru-RU"/>
        </w:rPr>
        <w:t>1. Обґрунтування розміру бюджетного призначення:</w:t>
      </w:r>
    </w:p>
    <w:p w:rsidR="00C33D2F" w:rsidRPr="00BB67FE" w:rsidRDefault="00AB067F" w:rsidP="00C33D2F">
      <w:pPr>
        <w:spacing w:after="200" w:line="276" w:lineRule="auto"/>
        <w:ind w:firstLine="708"/>
        <w:jc w:val="both"/>
        <w:rPr>
          <w:rFonts w:ascii="Times New Roman" w:eastAsia="Times New Roman" w:hAnsi="Times New Roman" w:cs="Times New Roman"/>
          <w:sz w:val="24"/>
          <w:szCs w:val="24"/>
          <w:lang w:val="uk-UA" w:eastAsia="ru-RU"/>
        </w:rPr>
      </w:pPr>
      <w:r w:rsidRPr="00BB67FE">
        <w:rPr>
          <w:rFonts w:ascii="Times New Roman" w:eastAsia="Times New Roman" w:hAnsi="Times New Roman" w:cs="Times New Roman"/>
          <w:sz w:val="24"/>
          <w:szCs w:val="24"/>
          <w:lang w:val="uk-UA" w:eastAsia="ru-RU"/>
        </w:rPr>
        <w:t>Відповідно до рішення сесії Калуської міської ради від 31</w:t>
      </w:r>
      <w:r w:rsidR="00C33D2F" w:rsidRPr="00BB67FE">
        <w:rPr>
          <w:rFonts w:ascii="Times New Roman" w:eastAsia="Times New Roman" w:hAnsi="Times New Roman" w:cs="Times New Roman"/>
          <w:sz w:val="24"/>
          <w:szCs w:val="24"/>
          <w:lang w:val="uk-UA" w:eastAsia="ru-RU"/>
        </w:rPr>
        <w:t>.</w:t>
      </w:r>
      <w:r w:rsidRPr="00BB67FE">
        <w:rPr>
          <w:rFonts w:ascii="Times New Roman" w:eastAsia="Times New Roman" w:hAnsi="Times New Roman" w:cs="Times New Roman"/>
          <w:sz w:val="24"/>
          <w:szCs w:val="24"/>
          <w:lang w:val="uk-UA" w:eastAsia="ru-RU"/>
        </w:rPr>
        <w:t>03.2026 №5135 «Про розроблення технічної документації з нормативної грошової оцінки земельних ділянок в межах Калуської міської територіальної громади», згідно з Програмою фінансування робіт у сфері земельних відносин Калуської міської територіальної громади на 2024-2026</w:t>
      </w:r>
      <w:r w:rsidR="00C33D2F" w:rsidRPr="00BB67FE">
        <w:rPr>
          <w:rFonts w:ascii="Times New Roman" w:eastAsia="Times New Roman" w:hAnsi="Times New Roman" w:cs="Times New Roman"/>
          <w:sz w:val="24"/>
          <w:szCs w:val="24"/>
          <w:lang w:val="uk-UA" w:eastAsia="ru-RU"/>
        </w:rPr>
        <w:t xml:space="preserve"> роки», затвердженою рішенням сесії Калуської міської ради від 28.09.2023 №2522 ( зі  змінами) затверджено «Перелік заходів, обсяги та джерела фінансування Програми».</w:t>
      </w:r>
    </w:p>
    <w:p w:rsidR="00C33D2F" w:rsidRPr="00BB67FE" w:rsidRDefault="00C33D2F" w:rsidP="00C33D2F">
      <w:pPr>
        <w:spacing w:after="200" w:line="276" w:lineRule="auto"/>
        <w:ind w:firstLine="708"/>
        <w:jc w:val="both"/>
        <w:rPr>
          <w:rFonts w:ascii="Times New Roman" w:eastAsia="Times New Roman" w:hAnsi="Times New Roman" w:cs="Times New Roman"/>
          <w:b/>
          <w:sz w:val="24"/>
          <w:szCs w:val="24"/>
          <w:lang w:val="uk-UA" w:eastAsia="ru-RU"/>
        </w:rPr>
      </w:pPr>
      <w:r w:rsidRPr="00BB67FE">
        <w:rPr>
          <w:rFonts w:ascii="Times New Roman" w:eastAsia="Times New Roman" w:hAnsi="Times New Roman" w:cs="Times New Roman"/>
          <w:b/>
          <w:sz w:val="24"/>
          <w:szCs w:val="24"/>
          <w:lang w:val="uk-UA" w:eastAsia="ru-RU"/>
        </w:rPr>
        <w:t>2. Обґрунтування очікуваної вартості предмета закупівлі:</w:t>
      </w:r>
    </w:p>
    <w:p w:rsidR="00C33D2F" w:rsidRPr="00BB67FE" w:rsidRDefault="00C33D2F" w:rsidP="00C33D2F">
      <w:pPr>
        <w:spacing w:after="200" w:line="276" w:lineRule="auto"/>
        <w:ind w:firstLine="708"/>
        <w:jc w:val="both"/>
        <w:rPr>
          <w:rFonts w:ascii="Times New Roman" w:eastAsia="Times New Roman" w:hAnsi="Times New Roman" w:cs="Times New Roman"/>
          <w:sz w:val="24"/>
          <w:szCs w:val="24"/>
          <w:lang w:val="uk-UA" w:eastAsia="ru-RU"/>
        </w:rPr>
      </w:pPr>
      <w:r w:rsidRPr="00BB67FE">
        <w:rPr>
          <w:rFonts w:ascii="Times New Roman" w:eastAsia="Times New Roman" w:hAnsi="Times New Roman" w:cs="Times New Roman"/>
          <w:sz w:val="24"/>
          <w:szCs w:val="24"/>
          <w:lang w:val="uk-UA" w:eastAsia="ru-RU"/>
        </w:rPr>
        <w:t>Очікувана вартість послуги визначена шляхом запиту комерційних пропозицій від перспективних надавачів відповідних послуг з урахуванням Наказу Мінекономіки від 18.02.2020 р. № 275 «Про затвердження примірної  методики визначення очікуваної вартості предмета закупівлі» та врахуванням передбачених  бюджетних призначень на закупівлю  даних послуг у 2026 році.</w:t>
      </w:r>
    </w:p>
    <w:p w:rsidR="00C33D2F" w:rsidRPr="00BB67FE" w:rsidRDefault="00C33D2F" w:rsidP="00C33D2F">
      <w:pPr>
        <w:spacing w:after="200" w:line="276" w:lineRule="auto"/>
        <w:ind w:firstLine="708"/>
        <w:jc w:val="both"/>
        <w:rPr>
          <w:rFonts w:ascii="Times New Roman" w:eastAsia="Times New Roman" w:hAnsi="Times New Roman" w:cs="Times New Roman"/>
          <w:b/>
          <w:sz w:val="24"/>
          <w:szCs w:val="24"/>
          <w:lang w:val="uk-UA" w:eastAsia="ru-RU"/>
        </w:rPr>
      </w:pPr>
      <w:r w:rsidRPr="00BB67FE">
        <w:rPr>
          <w:rFonts w:ascii="Times New Roman" w:eastAsia="Times New Roman" w:hAnsi="Times New Roman" w:cs="Times New Roman"/>
          <w:b/>
          <w:sz w:val="24"/>
          <w:szCs w:val="24"/>
          <w:lang w:val="uk-UA" w:eastAsia="ru-RU"/>
        </w:rPr>
        <w:t>3. Технічні та якісні характеристики предмета закупівлі:</w:t>
      </w:r>
    </w:p>
    <w:p w:rsidR="00BB67FE" w:rsidRPr="00BB67FE" w:rsidRDefault="00BB67FE" w:rsidP="00BB67FE">
      <w:pPr>
        <w:pStyle w:val="a3"/>
        <w:ind w:firstLine="708"/>
        <w:jc w:val="both"/>
        <w:rPr>
          <w:color w:val="000000"/>
          <w:lang w:val="uk-UA"/>
        </w:rPr>
      </w:pPr>
      <w:r w:rsidRPr="00BB67FE">
        <w:rPr>
          <w:lang w:val="uk-UA"/>
        </w:rPr>
        <w:t xml:space="preserve">Технічна специфікація </w:t>
      </w:r>
      <w:r w:rsidR="00C33D2F" w:rsidRPr="00BB67FE">
        <w:rPr>
          <w:lang w:val="uk-UA"/>
        </w:rPr>
        <w:t xml:space="preserve"> передбачен</w:t>
      </w:r>
      <w:r w:rsidRPr="00BB67FE">
        <w:rPr>
          <w:lang w:val="uk-UA"/>
        </w:rPr>
        <w:t xml:space="preserve">а Розділом 4 </w:t>
      </w:r>
      <w:r w:rsidR="00C33D2F" w:rsidRPr="00BB67FE">
        <w:rPr>
          <w:lang w:val="uk-UA"/>
        </w:rPr>
        <w:t xml:space="preserve"> Додатк</w:t>
      </w:r>
      <w:r w:rsidRPr="00BB67FE">
        <w:rPr>
          <w:lang w:val="uk-UA"/>
        </w:rPr>
        <w:t>а</w:t>
      </w:r>
      <w:r w:rsidR="00C33D2F" w:rsidRPr="00BB67FE">
        <w:rPr>
          <w:lang w:val="uk-UA"/>
        </w:rPr>
        <w:t xml:space="preserve"> 2 до Тендерної документації щодо закупівлі</w:t>
      </w:r>
      <w:r w:rsidRPr="00BB67FE">
        <w:rPr>
          <w:lang w:val="uk-UA"/>
        </w:rPr>
        <w:t xml:space="preserve"> послуги</w:t>
      </w:r>
      <w:r w:rsidR="00C33D2F" w:rsidRPr="00BB67FE">
        <w:rPr>
          <w:lang w:val="uk-UA"/>
        </w:rPr>
        <w:t xml:space="preserve"> «</w:t>
      </w:r>
      <w:r w:rsidRPr="00BB67FE">
        <w:rPr>
          <w:lang w:val="uk-UA"/>
        </w:rPr>
        <w:t xml:space="preserve">Виготовлення технічної документації з нормативної </w:t>
      </w:r>
      <w:r w:rsidRPr="00BB67FE">
        <w:rPr>
          <w:lang w:val="uk-UA"/>
        </w:rPr>
        <w:lastRenderedPageBreak/>
        <w:t>грошової оцінки земельних ділянок в межах території Калуської міської територіальної громади Калуського району Івано-Франківської області</w:t>
      </w:r>
      <w:r w:rsidR="00C33D2F" w:rsidRPr="00BB67FE">
        <w:rPr>
          <w:lang w:val="uk-UA"/>
        </w:rPr>
        <w:t>».</w:t>
      </w:r>
      <w:r w:rsidR="00C33D2F" w:rsidRPr="00BB67FE">
        <w:rPr>
          <w:color w:val="000000"/>
          <w:lang w:val="uk-UA"/>
        </w:rPr>
        <w:t xml:space="preserve"> </w:t>
      </w:r>
    </w:p>
    <w:p w:rsidR="00BB67FE" w:rsidRPr="00BB67FE" w:rsidRDefault="00BB67FE" w:rsidP="00BB67FE">
      <w:pPr>
        <w:spacing w:after="0" w:line="240" w:lineRule="auto"/>
        <w:jc w:val="center"/>
        <w:rPr>
          <w:rFonts w:ascii="Times New Roman" w:eastAsia="Calibri" w:hAnsi="Times New Roman" w:cs="Times New Roman"/>
          <w:b/>
          <w:bCs/>
          <w:sz w:val="24"/>
          <w:szCs w:val="24"/>
          <w:lang w:val="uk-UA"/>
        </w:rPr>
      </w:pPr>
      <w:r w:rsidRPr="00BB67FE">
        <w:rPr>
          <w:rFonts w:ascii="Times New Roman" w:eastAsia="Calibri" w:hAnsi="Times New Roman" w:cs="Times New Roman"/>
          <w:b/>
          <w:bCs/>
          <w:sz w:val="24"/>
          <w:szCs w:val="24"/>
          <w:lang w:val="uk-UA"/>
        </w:rPr>
        <w:t>Технічна специфікація</w:t>
      </w:r>
    </w:p>
    <w:p w:rsidR="00BB67FE" w:rsidRPr="00BB67FE" w:rsidRDefault="00BB67FE" w:rsidP="00BB67FE">
      <w:pPr>
        <w:suppressAutoHyphens/>
        <w:autoSpaceDE w:val="0"/>
        <w:spacing w:after="0" w:line="240" w:lineRule="auto"/>
        <w:ind w:firstLine="567"/>
        <w:jc w:val="center"/>
        <w:rPr>
          <w:rFonts w:ascii="Times New Roman" w:eastAsia="Times New Roman" w:hAnsi="Times New Roman" w:cs="Times New Roman"/>
          <w:color w:val="000000"/>
          <w:kern w:val="2"/>
          <w:sz w:val="24"/>
          <w:szCs w:val="24"/>
          <w:lang w:val="uk-UA" w:eastAsia="uk-UA"/>
          <w14:ligatures w14:val="standardContextual"/>
        </w:rPr>
      </w:pPr>
      <w:r w:rsidRPr="00BB67FE">
        <w:rPr>
          <w:rFonts w:ascii="Times New Roman" w:eastAsia="Times New Roman" w:hAnsi="Times New Roman" w:cs="Times New Roman"/>
          <w:b/>
          <w:bCs/>
          <w:color w:val="000000"/>
          <w:kern w:val="2"/>
          <w:sz w:val="24"/>
          <w:szCs w:val="24"/>
          <w:lang w:val="uk-UA" w:eastAsia="uk-UA"/>
          <w14:ligatures w14:val="standardContextual"/>
        </w:rPr>
        <w:t>Виготовлення технічної документації з нормативної грошової оцінки земельних ділянок в межах території Калуської міської територіальної громади Калуського району Івано-Франківської області</w:t>
      </w:r>
      <w:r w:rsidRPr="00BB67FE">
        <w:rPr>
          <w:rFonts w:ascii="Times New Roman" w:eastAsia="Times New Roman" w:hAnsi="Times New Roman" w:cs="Times New Roman"/>
          <w:color w:val="000000"/>
          <w:kern w:val="2"/>
          <w:sz w:val="24"/>
          <w:szCs w:val="24"/>
          <w:lang w:val="uk-UA" w:eastAsia="uk-UA"/>
          <w14:ligatures w14:val="standardContextual"/>
        </w:rPr>
        <w:t xml:space="preserve"> </w:t>
      </w:r>
    </w:p>
    <w:p w:rsidR="00BB67FE" w:rsidRPr="00BB67FE" w:rsidRDefault="00BB67FE" w:rsidP="00BB67FE">
      <w:pPr>
        <w:suppressAutoHyphens/>
        <w:autoSpaceDE w:val="0"/>
        <w:spacing w:after="0" w:line="240" w:lineRule="auto"/>
        <w:ind w:firstLine="567"/>
        <w:jc w:val="center"/>
        <w:rPr>
          <w:rFonts w:ascii="Times New Roman" w:eastAsia="Times New Roman" w:hAnsi="Times New Roman" w:cs="Times New Roman"/>
          <w:kern w:val="2"/>
          <w:sz w:val="24"/>
          <w:szCs w:val="24"/>
          <w:lang w:val="uk-UA" w:eastAsia="uk-UA"/>
          <w14:ligatures w14:val="standardContextual"/>
        </w:rPr>
      </w:pP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b/>
          <w:bCs/>
          <w:color w:val="000000"/>
          <w:kern w:val="2"/>
          <w:sz w:val="24"/>
          <w:szCs w:val="24"/>
          <w:lang w:val="uk-UA" w:eastAsia="uk-UA"/>
          <w14:ligatures w14:val="standardContextual"/>
        </w:rPr>
        <w:t>1. Характеристика об’єкту надання Послуг:</w:t>
      </w:r>
    </w:p>
    <w:p w:rsidR="00BB67FE" w:rsidRPr="00BB67FE" w:rsidRDefault="00BB67FE" w:rsidP="00BB67FE">
      <w:pPr>
        <w:widowControl w:val="0"/>
        <w:numPr>
          <w:ilvl w:val="0"/>
          <w:numId w:val="1"/>
        </w:numPr>
        <w:tabs>
          <w:tab w:val="left" w:pos="720"/>
        </w:tabs>
        <w:suppressAutoHyphens/>
        <w:autoSpaceDE w:val="0"/>
        <w:spacing w:after="0" w:line="240" w:lineRule="auto"/>
        <w:ind w:left="709" w:firstLine="567"/>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Місце розташування: територія Калуської міської територіальної громади, Калуського району, Івано-Франківської області</w:t>
      </w:r>
    </w:p>
    <w:p w:rsidR="00BB67FE" w:rsidRPr="00BB67FE" w:rsidRDefault="00BB67FE" w:rsidP="00BB67FE">
      <w:pPr>
        <w:widowControl w:val="0"/>
        <w:numPr>
          <w:ilvl w:val="0"/>
          <w:numId w:val="1"/>
        </w:numPr>
        <w:tabs>
          <w:tab w:val="left" w:pos="720"/>
        </w:tabs>
        <w:suppressAutoHyphens/>
        <w:autoSpaceDE w:val="0"/>
        <w:spacing w:after="0" w:line="240" w:lineRule="auto"/>
        <w:ind w:left="709" w:firstLine="567"/>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 xml:space="preserve">Орієнтовна площа проведення нормативної грошової оцінки земельних ділянок – 266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кв.км</w:t>
      </w:r>
      <w:proofErr w:type="spellEnd"/>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color w:val="000000"/>
          <w:kern w:val="2"/>
          <w:sz w:val="24"/>
          <w:szCs w:val="24"/>
          <w:lang w:val="uk-UA" w:eastAsia="uk-UA"/>
          <w14:ligatures w14:val="standardContextual"/>
        </w:rPr>
      </w:pPr>
      <w:r w:rsidRPr="00BB67FE">
        <w:rPr>
          <w:rFonts w:ascii="Times New Roman" w:eastAsia="Times New Roman" w:hAnsi="Times New Roman" w:cs="Times New Roman"/>
          <w:b/>
          <w:bCs/>
          <w:color w:val="000000"/>
          <w:kern w:val="2"/>
          <w:sz w:val="24"/>
          <w:szCs w:val="24"/>
          <w:lang w:val="uk-UA" w:eastAsia="uk-UA"/>
          <w14:ligatures w14:val="standardContextual"/>
        </w:rPr>
        <w:t>2. Підстава для надання Послуг:</w:t>
      </w:r>
      <w:r w:rsidRPr="00BB67FE">
        <w:rPr>
          <w:rFonts w:ascii="Times New Roman" w:eastAsia="Times New Roman" w:hAnsi="Times New Roman" w:cs="Times New Roman"/>
          <w:color w:val="000000"/>
          <w:kern w:val="2"/>
          <w:sz w:val="24"/>
          <w:szCs w:val="24"/>
          <w:lang w:val="uk-UA" w:eastAsia="uk-UA"/>
          <w14:ligatures w14:val="standardContextual"/>
        </w:rPr>
        <w:t xml:space="preserve"> Рішення Калуської міської ради від 31.03.2026 №5135 « Про розроблення технічної документації з нормативної грошової оцінки земельних ділянок в межах Калуської міської територіальної громади».</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Замовник Послуг – Управління земельних відносин Калуської міської ради.</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Виконавець Послуг – визначається за результатами торгів.</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b/>
          <w:bCs/>
          <w:color w:val="000000"/>
          <w:kern w:val="2"/>
          <w:sz w:val="24"/>
          <w:szCs w:val="24"/>
          <w:lang w:val="uk-UA" w:eastAsia="uk-UA"/>
          <w14:ligatures w14:val="standardContextual"/>
        </w:rPr>
        <w:t>3. Вихідними даними, необхідними для надання послуг є:</w:t>
      </w:r>
    </w:p>
    <w:p w:rsidR="00BB67FE" w:rsidRPr="00BB67FE" w:rsidRDefault="00BB67FE" w:rsidP="00BB67FE">
      <w:pPr>
        <w:suppressAutoHyphens/>
        <w:autoSpaceDE w:val="0"/>
        <w:spacing w:after="0" w:line="240" w:lineRule="auto"/>
        <w:ind w:left="14" w:firstLine="695"/>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shd w:val="clear" w:color="auto" w:fill="FFFFFF"/>
          <w:lang w:val="uk-UA" w:eastAsia="uk-UA"/>
          <w14:ligatures w14:val="standardContextual"/>
        </w:rPr>
        <w:t>3.1. Межі території територіальної громади, а також межі населених пунктів (сіл), що входять до складу територій територіальних громад, використовуються на підставі:</w:t>
      </w:r>
    </w:p>
    <w:p w:rsidR="00BB67FE" w:rsidRPr="00BB67FE" w:rsidRDefault="00BB67FE" w:rsidP="00BB67FE">
      <w:pPr>
        <w:widowControl w:val="0"/>
        <w:numPr>
          <w:ilvl w:val="0"/>
          <w:numId w:val="2"/>
        </w:numPr>
        <w:tabs>
          <w:tab w:val="left" w:pos="720"/>
        </w:tabs>
        <w:suppressAutoHyphens/>
        <w:autoSpaceDE w:val="0"/>
        <w:spacing w:after="0" w:line="240" w:lineRule="auto"/>
        <w:ind w:left="1134"/>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shd w:val="clear" w:color="auto" w:fill="FFFFFF"/>
          <w:lang w:val="uk-UA" w:eastAsia="uk-UA"/>
          <w14:ligatures w14:val="standardContextual"/>
        </w:rPr>
        <w:t>відомостей Державного земельного кадастру,</w:t>
      </w:r>
    </w:p>
    <w:p w:rsidR="00BB67FE" w:rsidRPr="00BB67FE" w:rsidRDefault="00BB67FE" w:rsidP="00BB67FE">
      <w:pPr>
        <w:widowControl w:val="0"/>
        <w:numPr>
          <w:ilvl w:val="0"/>
          <w:numId w:val="2"/>
        </w:numPr>
        <w:tabs>
          <w:tab w:val="left" w:pos="720"/>
        </w:tabs>
        <w:suppressAutoHyphens/>
        <w:autoSpaceDE w:val="0"/>
        <w:spacing w:after="0" w:line="240" w:lineRule="auto"/>
        <w:ind w:left="1440" w:hanging="58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shd w:val="clear" w:color="auto" w:fill="FFFFFF"/>
          <w:lang w:val="uk-UA" w:eastAsia="uk-UA"/>
          <w14:ligatures w14:val="standardContextual"/>
        </w:rPr>
        <w:t>проектів формування території і встановлення меж сільських, селищних рад;</w:t>
      </w:r>
    </w:p>
    <w:p w:rsidR="00BB67FE" w:rsidRPr="00BB67FE" w:rsidRDefault="00BB67FE" w:rsidP="00BB67FE">
      <w:pPr>
        <w:widowControl w:val="0"/>
        <w:numPr>
          <w:ilvl w:val="0"/>
          <w:numId w:val="2"/>
        </w:numPr>
        <w:tabs>
          <w:tab w:val="left" w:pos="720"/>
        </w:tabs>
        <w:suppressAutoHyphens/>
        <w:autoSpaceDE w:val="0"/>
        <w:spacing w:after="0" w:line="240" w:lineRule="auto"/>
        <w:ind w:left="1134"/>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shd w:val="clear" w:color="auto" w:fill="FFFFFF"/>
          <w:lang w:val="uk-UA" w:eastAsia="uk-UA"/>
          <w14:ligatures w14:val="standardContextual"/>
        </w:rPr>
        <w:t>інших матеріалів, за якими відповідно до законодавства, яке діяло на момент їх затвердження, здійснювалося встановлення (зміна) їх меж;</w:t>
      </w:r>
    </w:p>
    <w:p w:rsidR="00BB67FE" w:rsidRPr="00BB67FE" w:rsidRDefault="00BB67FE" w:rsidP="00BB67FE">
      <w:pPr>
        <w:suppressAutoHyphens/>
        <w:autoSpaceDE w:val="0"/>
        <w:spacing w:after="0" w:line="240" w:lineRule="auto"/>
        <w:ind w:left="14" w:firstLine="695"/>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3.2. Матеріали попередньої нормативної грошової оцінки земель населеного пункту;</w:t>
      </w:r>
    </w:p>
    <w:p w:rsidR="00BB67FE" w:rsidRPr="00BB67FE" w:rsidRDefault="00BB67FE" w:rsidP="00BB67FE">
      <w:pPr>
        <w:suppressAutoHyphens/>
        <w:autoSpaceDE w:val="0"/>
        <w:spacing w:after="0" w:line="240" w:lineRule="auto"/>
        <w:ind w:left="14" w:firstLine="695"/>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3.3. Матеріали опорних планів генеральних планів населених пунктів, детальних планів території)(за наявності);</w:t>
      </w:r>
    </w:p>
    <w:p w:rsidR="00BB67FE" w:rsidRPr="00BB67FE" w:rsidRDefault="00BB67FE" w:rsidP="00BB67FE">
      <w:pPr>
        <w:suppressAutoHyphens/>
        <w:autoSpaceDE w:val="0"/>
        <w:spacing w:after="0" w:line="240" w:lineRule="auto"/>
        <w:ind w:left="14" w:firstLine="695"/>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3.4. Матеріали топографо-геодезичного знімання ( за наявності);</w:t>
      </w:r>
    </w:p>
    <w:p w:rsidR="00BB67FE" w:rsidRPr="00BB67FE" w:rsidRDefault="00BB67FE" w:rsidP="00BB67FE">
      <w:pPr>
        <w:suppressAutoHyphens/>
        <w:autoSpaceDE w:val="0"/>
        <w:spacing w:after="0" w:line="240" w:lineRule="auto"/>
        <w:ind w:left="14" w:firstLine="695"/>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3.5. Технічна документація із загальнонаціональної (всеукраїнської) нормативної грошової оцінки земель сільськогосподарського призначення, розроблена на виконання постанови Кабінету Міністрів України від 7 лютого 2018 року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3.6. Інші матеріали (за наявності).</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 xml:space="preserve">Збір вихідних даних для розроблення технічної документації з нормативної грошової оцінки земельних ділянок здійснюється Виконавцем робіт, співпрацюючи із службами, організаціями та установами, які зберігають документи та матеріали, що є вихідними даними. </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b/>
          <w:bCs/>
          <w:color w:val="000000"/>
          <w:kern w:val="2"/>
          <w:sz w:val="24"/>
          <w:szCs w:val="24"/>
          <w:lang w:val="uk-UA" w:eastAsia="uk-UA"/>
          <w14:ligatures w14:val="standardContextual"/>
        </w:rPr>
        <w:t>4. Вихідні дані, що надаються замовником :</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4.1. Рішення Калуської міської ради від 31.03.2026 №5135 « Про розроблення технічної документації з нормативної грошової оцінки земельних ділянок в межах Калуської міської територіальної громади».</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b/>
          <w:bCs/>
          <w:color w:val="000000"/>
          <w:kern w:val="2"/>
          <w:sz w:val="24"/>
          <w:szCs w:val="24"/>
          <w:lang w:val="uk-UA" w:eastAsia="uk-UA"/>
          <w14:ligatures w14:val="standardContextual"/>
        </w:rPr>
        <w:t>5. Умови проектування:</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Технічна документація з нормативної грошової оцінки земельних ділянок території територіальної громади має бути розроблена відповідно до:</w:t>
      </w:r>
    </w:p>
    <w:p w:rsidR="00BB67FE" w:rsidRPr="00BB67FE" w:rsidRDefault="00BB67FE" w:rsidP="00BB67FE">
      <w:pPr>
        <w:widowControl w:val="0"/>
        <w:numPr>
          <w:ilvl w:val="0"/>
          <w:numId w:val="3"/>
        </w:numPr>
        <w:suppressAutoHyphens/>
        <w:autoSpaceDE w:val="0"/>
        <w:spacing w:after="0" w:line="240" w:lineRule="auto"/>
        <w:ind w:firstLine="709"/>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Земельного кодексу України;</w:t>
      </w:r>
    </w:p>
    <w:p w:rsidR="00BB67FE" w:rsidRPr="00BB67FE" w:rsidRDefault="00BB67FE" w:rsidP="00BB67FE">
      <w:pPr>
        <w:widowControl w:val="0"/>
        <w:numPr>
          <w:ilvl w:val="0"/>
          <w:numId w:val="3"/>
        </w:numPr>
        <w:suppressAutoHyphens/>
        <w:autoSpaceDE w:val="0"/>
        <w:spacing w:after="0" w:line="240" w:lineRule="auto"/>
        <w:ind w:firstLine="709"/>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Податкового кодексу України;</w:t>
      </w:r>
    </w:p>
    <w:p w:rsidR="00BB67FE" w:rsidRPr="00BB67FE" w:rsidRDefault="00BB67FE" w:rsidP="00BB67FE">
      <w:pPr>
        <w:widowControl w:val="0"/>
        <w:numPr>
          <w:ilvl w:val="0"/>
          <w:numId w:val="3"/>
        </w:numPr>
        <w:suppressAutoHyphens/>
        <w:autoSpaceDE w:val="0"/>
        <w:spacing w:after="0" w:line="240" w:lineRule="auto"/>
        <w:ind w:firstLine="709"/>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Законів України «Про землеустрій», «Про Державний земельний кадастр», «Про оцінку земель»;</w:t>
      </w:r>
    </w:p>
    <w:p w:rsidR="00BB67FE" w:rsidRPr="00BB67FE" w:rsidRDefault="00BB67FE" w:rsidP="00BB67FE">
      <w:pPr>
        <w:widowControl w:val="0"/>
        <w:numPr>
          <w:ilvl w:val="0"/>
          <w:numId w:val="3"/>
        </w:numPr>
        <w:tabs>
          <w:tab w:val="left" w:pos="993"/>
        </w:tabs>
        <w:suppressAutoHyphens/>
        <w:autoSpaceDE w:val="0"/>
        <w:spacing w:after="0" w:line="240" w:lineRule="auto"/>
        <w:ind w:firstLine="709"/>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 xml:space="preserve">Порядку ведення Державного земельного кадастру, затвердженого </w:t>
      </w:r>
      <w:r w:rsidRPr="00BB67FE">
        <w:rPr>
          <w:rFonts w:ascii="Times New Roman" w:eastAsia="Times New Roman" w:hAnsi="Times New Roman" w:cs="Times New Roman"/>
          <w:color w:val="000000"/>
          <w:kern w:val="2"/>
          <w:sz w:val="24"/>
          <w:szCs w:val="24"/>
          <w:lang w:val="uk-UA" w:eastAsia="uk-UA"/>
          <w14:ligatures w14:val="standardContextual"/>
        </w:rPr>
        <w:lastRenderedPageBreak/>
        <w:t>постановою Кабінету Міністрів України від 17.10.2012 року №1051;</w:t>
      </w:r>
    </w:p>
    <w:p w:rsidR="00BB67FE" w:rsidRPr="00BB67FE" w:rsidRDefault="00BB67FE" w:rsidP="00BB67FE">
      <w:pPr>
        <w:widowControl w:val="0"/>
        <w:numPr>
          <w:ilvl w:val="0"/>
          <w:numId w:val="3"/>
        </w:numPr>
        <w:tabs>
          <w:tab w:val="left" w:pos="1134"/>
        </w:tabs>
        <w:suppressAutoHyphens/>
        <w:autoSpaceDE w:val="0"/>
        <w:spacing w:after="0" w:line="240" w:lineRule="auto"/>
        <w:ind w:firstLine="709"/>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Методики нормативної грошової оцінки земельних ділянок, затвердженої постановою Кабінету Міністрів України від 03.11.2021року № 1147;</w:t>
      </w:r>
    </w:p>
    <w:p w:rsidR="00BB67FE" w:rsidRPr="00BB67FE" w:rsidRDefault="00BB67FE" w:rsidP="00BB67FE">
      <w:pPr>
        <w:widowControl w:val="0"/>
        <w:numPr>
          <w:ilvl w:val="0"/>
          <w:numId w:val="3"/>
        </w:numPr>
        <w:tabs>
          <w:tab w:val="left" w:pos="993"/>
        </w:tabs>
        <w:suppressAutoHyphens/>
        <w:autoSpaceDE w:val="0"/>
        <w:spacing w:after="0" w:line="240" w:lineRule="auto"/>
        <w:ind w:firstLine="709"/>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інших підзаконних нормативних актів та технічних норм, що застосовуються при проведенні нормативної грошової оцінки земельних ділянок.</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b/>
          <w:bCs/>
          <w:color w:val="000000"/>
          <w:kern w:val="2"/>
          <w:sz w:val="24"/>
          <w:szCs w:val="24"/>
          <w:lang w:val="uk-UA" w:eastAsia="uk-UA"/>
          <w14:ligatures w14:val="standardContextual"/>
        </w:rPr>
        <w:t>6. Вимоги до виконання нормативної грошової оцінки земельних ділянок:</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6.1. Технічна документація з нормативної грошової оцінки земельних ділянок включає:</w:t>
      </w:r>
    </w:p>
    <w:p w:rsidR="00BB67FE" w:rsidRPr="00BB67FE" w:rsidRDefault="00BB67FE" w:rsidP="00BB67FE">
      <w:pPr>
        <w:widowControl w:val="0"/>
        <w:numPr>
          <w:ilvl w:val="0"/>
          <w:numId w:val="4"/>
        </w:numPr>
        <w:tabs>
          <w:tab w:val="left" w:pos="720"/>
        </w:tabs>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рішення про проведення нормативної грошової оцінки земельних ділянок;</w:t>
      </w:r>
    </w:p>
    <w:p w:rsidR="00BB67FE" w:rsidRPr="00BB67FE" w:rsidRDefault="00BB67FE" w:rsidP="00BB67FE">
      <w:pPr>
        <w:widowControl w:val="0"/>
        <w:numPr>
          <w:ilvl w:val="0"/>
          <w:numId w:val="4"/>
        </w:numPr>
        <w:tabs>
          <w:tab w:val="left" w:pos="720"/>
        </w:tabs>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завдання на виконання робіт;</w:t>
      </w:r>
    </w:p>
    <w:p w:rsidR="00BB67FE" w:rsidRPr="00BB67FE" w:rsidRDefault="00BB67FE" w:rsidP="00BB67FE">
      <w:pPr>
        <w:widowControl w:val="0"/>
        <w:numPr>
          <w:ilvl w:val="0"/>
          <w:numId w:val="4"/>
        </w:numPr>
        <w:tabs>
          <w:tab w:val="left" w:pos="993"/>
        </w:tabs>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пояснювальну записку, що містить відомості про місце розташування громади, чисельність населення громади, її адміністративного центру та інших населених пунктів, обґрунтування оціночного зонування території громади та визначення коефіцієнту, який характеризує зональні фактори місцеположення земельної ділянки (Км4);</w:t>
      </w:r>
    </w:p>
    <w:p w:rsidR="00BB67FE" w:rsidRPr="00BB67FE" w:rsidRDefault="00BB67FE" w:rsidP="00BB67FE">
      <w:pPr>
        <w:widowControl w:val="0"/>
        <w:numPr>
          <w:ilvl w:val="0"/>
          <w:numId w:val="4"/>
        </w:numPr>
        <w:tabs>
          <w:tab w:val="left" w:pos="720"/>
        </w:tabs>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відомості про величину нормативів капіталізованого рентного доходу;</w:t>
      </w:r>
    </w:p>
    <w:p w:rsidR="00BB67FE" w:rsidRPr="00BB67FE" w:rsidRDefault="00BB67FE" w:rsidP="00BB67FE">
      <w:pPr>
        <w:widowControl w:val="0"/>
        <w:numPr>
          <w:ilvl w:val="0"/>
          <w:numId w:val="4"/>
        </w:numPr>
        <w:tabs>
          <w:tab w:val="left" w:pos="720"/>
        </w:tabs>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схему оціночних районів;</w:t>
      </w:r>
    </w:p>
    <w:p w:rsidR="00BB67FE" w:rsidRPr="00BB67FE" w:rsidRDefault="00BB67FE" w:rsidP="00BB67FE">
      <w:pPr>
        <w:widowControl w:val="0"/>
        <w:numPr>
          <w:ilvl w:val="0"/>
          <w:numId w:val="4"/>
        </w:numPr>
        <w:tabs>
          <w:tab w:val="left" w:pos="993"/>
        </w:tabs>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таблицю із зазначенням для кожного оціночного району коефіцієнту, який враховує розташування громади в межах зони впливу великих міст (Км1), коефіцієнту, який враховує курортно-рекреаційне значення населених пунктів (Км2), коефіцієнту, який враховує розташування громади в межах зон радіаційного забруднення (Км3), коефіцієнту, який характеризує зональні фактори місцеположення земельної ділянки (Км4);</w:t>
      </w:r>
    </w:p>
    <w:p w:rsidR="00BB67FE" w:rsidRPr="00BB67FE" w:rsidRDefault="00BB67FE" w:rsidP="00BB67FE">
      <w:pPr>
        <w:widowControl w:val="0"/>
        <w:numPr>
          <w:ilvl w:val="0"/>
          <w:numId w:val="4"/>
        </w:numPr>
        <w:tabs>
          <w:tab w:val="left" w:pos="720"/>
        </w:tabs>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схему природно-сільськогосподарських районів на територію громади;</w:t>
      </w:r>
    </w:p>
    <w:p w:rsidR="00BB67FE" w:rsidRPr="00BB67FE" w:rsidRDefault="00BB67FE" w:rsidP="00BB67FE">
      <w:pPr>
        <w:widowControl w:val="0"/>
        <w:numPr>
          <w:ilvl w:val="0"/>
          <w:numId w:val="4"/>
        </w:numPr>
        <w:tabs>
          <w:tab w:val="left" w:pos="720"/>
        </w:tabs>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 xml:space="preserve">картограму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агровиробничих</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xml:space="preserve"> груп ґрунтів;</w:t>
      </w:r>
    </w:p>
    <w:p w:rsidR="00BB67FE" w:rsidRPr="00BB67FE" w:rsidRDefault="00BB67FE" w:rsidP="00BB67FE">
      <w:pPr>
        <w:widowControl w:val="0"/>
        <w:numPr>
          <w:ilvl w:val="0"/>
          <w:numId w:val="4"/>
        </w:num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 xml:space="preserve">таблицю із зазначенням переліку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агровиробничих</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xml:space="preserve"> груп ґрунтів та їх балів бонітету за сільськогосподарськими угіддями;</w:t>
      </w:r>
    </w:p>
    <w:p w:rsidR="00BB67FE" w:rsidRPr="00BB67FE" w:rsidRDefault="00BB67FE" w:rsidP="00BB67FE">
      <w:pPr>
        <w:widowControl w:val="0"/>
        <w:numPr>
          <w:ilvl w:val="0"/>
          <w:numId w:val="4"/>
        </w:numPr>
        <w:tabs>
          <w:tab w:val="left" w:pos="851"/>
        </w:tabs>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таблицю із зазначенням коефіцієнтів, які враховують цільове призначення земельної ділянки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Кцп</w:t>
      </w:r>
      <w:proofErr w:type="spellEnd"/>
      <w:r w:rsidRPr="00BB67FE">
        <w:rPr>
          <w:rFonts w:ascii="Times New Roman" w:eastAsia="Times New Roman" w:hAnsi="Times New Roman" w:cs="Times New Roman"/>
          <w:color w:val="000000"/>
          <w:kern w:val="2"/>
          <w:sz w:val="24"/>
          <w:szCs w:val="24"/>
          <w:lang w:val="uk-UA" w:eastAsia="uk-UA"/>
          <w14:ligatures w14:val="standardContextual"/>
        </w:rPr>
        <w:t>);</w:t>
      </w:r>
    </w:p>
    <w:p w:rsidR="00BB67FE" w:rsidRPr="00BB67FE" w:rsidRDefault="00BB67FE" w:rsidP="00BB67FE">
      <w:pPr>
        <w:widowControl w:val="0"/>
        <w:numPr>
          <w:ilvl w:val="0"/>
          <w:numId w:val="4"/>
        </w:num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таблицю із зазначенням коефіцієнтів, які враховують особливості використання земельної ділянки в межах категорії земель за основним цільовим призначенням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Кмц</w:t>
      </w:r>
      <w:proofErr w:type="spellEnd"/>
      <w:r w:rsidRPr="00BB67FE">
        <w:rPr>
          <w:rFonts w:ascii="Times New Roman" w:eastAsia="Times New Roman" w:hAnsi="Times New Roman" w:cs="Times New Roman"/>
          <w:color w:val="000000"/>
          <w:kern w:val="2"/>
          <w:sz w:val="24"/>
          <w:szCs w:val="24"/>
          <w:lang w:val="uk-UA" w:eastAsia="uk-UA"/>
          <w14:ligatures w14:val="standardContextual"/>
        </w:rPr>
        <w:t>);</w:t>
      </w:r>
    </w:p>
    <w:p w:rsidR="00BB67FE" w:rsidRPr="00BB67FE" w:rsidRDefault="00BB67FE" w:rsidP="00BB67FE">
      <w:pPr>
        <w:widowControl w:val="0"/>
        <w:numPr>
          <w:ilvl w:val="0"/>
          <w:numId w:val="4"/>
        </w:numPr>
        <w:tabs>
          <w:tab w:val="left" w:pos="993"/>
        </w:tabs>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розрахунок добутку коефіцієнтів індексації нормативної грошової оцінки земель за період від затвердження нормативу капіталізованого рентного доходу до дати проведення оцінки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Кні</w:t>
      </w:r>
      <w:proofErr w:type="spellEnd"/>
      <w:r w:rsidRPr="00BB67FE">
        <w:rPr>
          <w:rFonts w:ascii="Times New Roman" w:eastAsia="Times New Roman" w:hAnsi="Times New Roman" w:cs="Times New Roman"/>
          <w:color w:val="000000"/>
          <w:kern w:val="2"/>
          <w:sz w:val="24"/>
          <w:szCs w:val="24"/>
          <w:lang w:val="uk-UA" w:eastAsia="uk-UA"/>
          <w14:ligatures w14:val="standardContextual"/>
        </w:rPr>
        <w:t>).</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6.2. З метою внесення до Державного земельного кадастру відомостей про нормативну грошову оцінку земельних ділянок розробник складає електронний документ відповідно до вимог Порядку ведення Державного земельного кадастру, затвердженого постановою Кабінету Міністрів України від 17 жовтня 2012 року № 1051 та забезпечує їх внесення до Державного земельного кадастру.</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b/>
          <w:bCs/>
          <w:color w:val="000000"/>
          <w:kern w:val="2"/>
          <w:sz w:val="24"/>
          <w:szCs w:val="24"/>
          <w:lang w:val="uk-UA" w:eastAsia="uk-UA"/>
          <w14:ligatures w14:val="standardContextual"/>
        </w:rPr>
        <w:t>7. Документи і матеріали, що повинні бути передані за результатами виконаних робіт:</w:t>
      </w:r>
    </w:p>
    <w:p w:rsidR="00BB67FE" w:rsidRPr="00BB67FE" w:rsidRDefault="00BB67FE" w:rsidP="00BB67FE">
      <w:pPr>
        <w:numPr>
          <w:ilvl w:val="0"/>
          <w:numId w:val="5"/>
        </w:num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Технічна документація з нормативної грошової оцінки земельних ділянок в межах території Калуської територіальної громади Калуського району Івано-Франківської області – у паперовому вигляді, засвідчена підписом та особистою печаткою сертифікованого інженера – землевпорядника, який відповідає за якість робіт із землеустрою.</w:t>
      </w:r>
    </w:p>
    <w:p w:rsidR="00BB67FE" w:rsidRPr="00BB67FE" w:rsidRDefault="00BB67FE" w:rsidP="00BB67FE">
      <w:pPr>
        <w:numPr>
          <w:ilvl w:val="0"/>
          <w:numId w:val="5"/>
        </w:num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kern w:val="2"/>
          <w:sz w:val="24"/>
          <w:szCs w:val="24"/>
          <w:lang w:val="uk-UA" w:eastAsia="uk-UA"/>
          <w14:ligatures w14:val="standardContextual"/>
        </w:rPr>
        <w:t xml:space="preserve">Аерофотознімання територій з складними інженерно-геологічними та фізико-географічними територіальними умовами (наявність ярів, крутосхилів, підтоплення тощо) в межах кадастрового кварталу ((2622886000:08:001) на території Калуської територіальної громади Калуського району Івано-Франківської області, за </w:t>
      </w:r>
      <w:r w:rsidRPr="00BB67FE">
        <w:rPr>
          <w:rFonts w:ascii="Times New Roman" w:eastAsia="Times New Roman" w:hAnsi="Times New Roman" w:cs="Times New Roman"/>
          <w:kern w:val="2"/>
          <w:sz w:val="24"/>
          <w:szCs w:val="24"/>
          <w:lang w:val="uk-UA" w:eastAsia="uk-UA"/>
          <w14:ligatures w14:val="standardContextual"/>
        </w:rPr>
        <w:lastRenderedPageBreak/>
        <w:t xml:space="preserve">допомогою </w:t>
      </w:r>
      <w:proofErr w:type="spellStart"/>
      <w:r w:rsidRPr="00BB67FE">
        <w:rPr>
          <w:rFonts w:ascii="Times New Roman" w:eastAsia="Times New Roman" w:hAnsi="Times New Roman" w:cs="Times New Roman"/>
          <w:kern w:val="2"/>
          <w:sz w:val="24"/>
          <w:szCs w:val="24"/>
          <w:lang w:val="uk-UA" w:eastAsia="uk-UA"/>
          <w14:ligatures w14:val="standardContextual"/>
        </w:rPr>
        <w:t>квадрокоптера</w:t>
      </w:r>
      <w:proofErr w:type="spellEnd"/>
      <w:r w:rsidRPr="00BB67FE">
        <w:rPr>
          <w:rFonts w:ascii="Times New Roman" w:eastAsia="Times New Roman" w:hAnsi="Times New Roman" w:cs="Times New Roman"/>
          <w:kern w:val="2"/>
          <w:sz w:val="24"/>
          <w:szCs w:val="24"/>
          <w:lang w:val="uk-UA" w:eastAsia="uk-UA"/>
          <w14:ligatures w14:val="standardContextual"/>
        </w:rPr>
        <w:t xml:space="preserve"> та лідара, орієнтовною площею знімання - ~ 132 га. Результатом знімання є цифрова модель рельєфу представлена горизонталями та відмітками висот з густиною не менше ніж 2.5 см у масштабі плану та </w:t>
      </w:r>
      <w:proofErr w:type="spellStart"/>
      <w:r w:rsidRPr="00BB67FE">
        <w:rPr>
          <w:rFonts w:ascii="Times New Roman" w:eastAsia="Times New Roman" w:hAnsi="Times New Roman" w:cs="Times New Roman"/>
          <w:kern w:val="2"/>
          <w:sz w:val="24"/>
          <w:szCs w:val="24"/>
          <w:lang w:val="uk-UA" w:eastAsia="uk-UA"/>
          <w14:ligatures w14:val="standardContextual"/>
        </w:rPr>
        <w:t>ортофотоплан</w:t>
      </w:r>
      <w:proofErr w:type="spellEnd"/>
      <w:r w:rsidRPr="00BB67FE">
        <w:rPr>
          <w:rFonts w:ascii="Times New Roman" w:eastAsia="Times New Roman" w:hAnsi="Times New Roman" w:cs="Times New Roman"/>
          <w:kern w:val="2"/>
          <w:sz w:val="24"/>
          <w:szCs w:val="24"/>
          <w:lang w:val="uk-UA" w:eastAsia="uk-UA"/>
          <w14:ligatures w14:val="standardContextual"/>
        </w:rPr>
        <w:t xml:space="preserve"> у системі координат СК-63 з просторовою роздільною здатністю на місцевості не менше ніж 0,1м/піксель та технічний звіт по камеральній обробці даних, як складова частина технічної документації з нормативної грошової оцінки земельних ділянок в межах території Калуської територіальної громади Калуського району Івано-Франківської області.</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w:t>
      </w:r>
      <w:r w:rsidRPr="00BB67FE">
        <w:rPr>
          <w:rFonts w:ascii="Times New Roman" w:eastAsia="Times New Roman" w:hAnsi="Times New Roman" w:cs="Times New Roman"/>
          <w:color w:val="000000"/>
          <w:kern w:val="2"/>
          <w:sz w:val="24"/>
          <w:szCs w:val="24"/>
          <w:lang w:val="uk-UA" w:eastAsia="uk-UA"/>
          <w14:ligatures w14:val="standardContextual"/>
        </w:rPr>
        <w:tab/>
        <w:t xml:space="preserve">Електронний документ, що містить відомості про нормативну грошову оцінку земельних ділянок в межах території </w:t>
      </w:r>
      <w:r w:rsidRPr="00BB67FE">
        <w:rPr>
          <w:rFonts w:ascii="Times New Roman" w:eastAsia="Times New Roman" w:hAnsi="Times New Roman" w:cs="Times New Roman"/>
          <w:b/>
          <w:bCs/>
          <w:color w:val="000000"/>
          <w:kern w:val="2"/>
          <w:sz w:val="24"/>
          <w:szCs w:val="24"/>
          <w:lang w:val="uk-UA" w:eastAsia="uk-UA"/>
          <w14:ligatures w14:val="standardContextual"/>
        </w:rPr>
        <w:t xml:space="preserve">Калуської міської територіальної громади Калуського району Івано-Франківської області </w:t>
      </w:r>
      <w:r w:rsidRPr="00BB67FE">
        <w:rPr>
          <w:rFonts w:ascii="Times New Roman" w:eastAsia="Times New Roman" w:hAnsi="Times New Roman" w:cs="Times New Roman"/>
          <w:color w:val="000000"/>
          <w:kern w:val="2"/>
          <w:sz w:val="24"/>
          <w:szCs w:val="24"/>
          <w:lang w:val="uk-UA" w:eastAsia="uk-UA"/>
          <w14:ligatures w14:val="standardContextual"/>
        </w:rPr>
        <w:t>- області, має відповідати вимогам Порядку ведення Державного земельного кадастру, затвердженого постановою Кабінету Міністрів України від 17 жовтня 2012 року № 1051.</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b/>
          <w:bCs/>
          <w:color w:val="000000"/>
          <w:kern w:val="2"/>
          <w:sz w:val="24"/>
          <w:szCs w:val="24"/>
          <w:lang w:val="uk-UA" w:eastAsia="uk-UA"/>
          <w14:ligatures w14:val="standardContextual"/>
        </w:rPr>
        <w:t>8. Послуга з виготовлення нормативної грошової оцінки земельних ділянок в межах території Калуської міської територіальної громади Калуського району Івано-Франківської області вважається надана за умови:</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b/>
          <w:bCs/>
          <w:color w:val="000000"/>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w:t>
      </w:r>
      <w:r w:rsidRPr="00BB67FE">
        <w:rPr>
          <w:rFonts w:ascii="Times New Roman" w:eastAsia="Times New Roman" w:hAnsi="Times New Roman" w:cs="Times New Roman"/>
          <w:color w:val="000000"/>
          <w:kern w:val="2"/>
          <w:sz w:val="24"/>
          <w:szCs w:val="24"/>
          <w:lang w:val="uk-UA" w:eastAsia="uk-UA"/>
          <w14:ligatures w14:val="standardContextual"/>
        </w:rPr>
        <w:tab/>
        <w:t xml:space="preserve">затвердження технічної документації з нормативної грошової оцінки земельних ділянок в межах території </w:t>
      </w:r>
      <w:r w:rsidRPr="00BB67FE">
        <w:rPr>
          <w:rFonts w:ascii="Times New Roman" w:eastAsia="Times New Roman" w:hAnsi="Times New Roman" w:cs="Times New Roman"/>
          <w:b/>
          <w:bCs/>
          <w:color w:val="000000"/>
          <w:kern w:val="2"/>
          <w:sz w:val="24"/>
          <w:szCs w:val="24"/>
          <w:lang w:val="uk-UA" w:eastAsia="uk-UA"/>
          <w14:ligatures w14:val="standardContextual"/>
        </w:rPr>
        <w:t>Калуської міської територіальної громади Калуського району Івано-Франківської області</w:t>
      </w:r>
      <w:r w:rsidRPr="00BB67FE">
        <w:rPr>
          <w:rFonts w:ascii="Times New Roman" w:eastAsia="Times New Roman" w:hAnsi="Times New Roman" w:cs="Times New Roman"/>
          <w:color w:val="000000"/>
          <w:kern w:val="2"/>
          <w:sz w:val="24"/>
          <w:szCs w:val="24"/>
          <w:lang w:val="uk-UA" w:eastAsia="uk-UA"/>
          <w14:ligatures w14:val="standardContextual"/>
        </w:rPr>
        <w:t xml:space="preserve">  – Калуською міською  радою;</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w:t>
      </w:r>
      <w:r w:rsidRPr="00BB67FE">
        <w:rPr>
          <w:rFonts w:ascii="Times New Roman" w:eastAsia="Times New Roman" w:hAnsi="Times New Roman" w:cs="Times New Roman"/>
          <w:color w:val="000000"/>
          <w:kern w:val="2"/>
          <w:sz w:val="24"/>
          <w:szCs w:val="24"/>
          <w:lang w:val="uk-UA" w:eastAsia="uk-UA"/>
          <w14:ligatures w14:val="standardContextual"/>
        </w:rPr>
        <w:tab/>
        <w:t>передачі замовнику технічної документації з нормативної грошової оцінки земельних ділянок в паперовому вигляді та електронні документи, що містять відомості про нормативну грошову оцінку земельних ділянок.</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w:t>
      </w:r>
      <w:r w:rsidRPr="00BB67FE">
        <w:rPr>
          <w:rFonts w:ascii="Times New Roman" w:eastAsia="Times New Roman" w:hAnsi="Times New Roman" w:cs="Times New Roman"/>
          <w:color w:val="000000"/>
          <w:kern w:val="2"/>
          <w:sz w:val="24"/>
          <w:szCs w:val="24"/>
          <w:lang w:val="uk-UA" w:eastAsia="uk-UA"/>
          <w14:ligatures w14:val="standardContextual"/>
        </w:rPr>
        <w:tab/>
        <w:t xml:space="preserve">внесення відомостей про нормативну грошову оцінку земельних ділянок до Державного земельного кадастру, підтвердженням чого є Витяг з Державного земельного кадастру. (за умови наявності такого функціоналу в електронних сервісах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Держгеокадастру</w:t>
      </w:r>
      <w:proofErr w:type="spellEnd"/>
      <w:r w:rsidRPr="00BB67FE">
        <w:rPr>
          <w:rFonts w:ascii="Times New Roman" w:eastAsia="Times New Roman" w:hAnsi="Times New Roman" w:cs="Times New Roman"/>
          <w:color w:val="000000"/>
          <w:kern w:val="2"/>
          <w:sz w:val="24"/>
          <w:szCs w:val="24"/>
          <w:lang w:val="uk-UA" w:eastAsia="uk-UA"/>
          <w14:ligatures w14:val="standardContextual"/>
        </w:rPr>
        <w:t>)</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b/>
          <w:bCs/>
          <w:color w:val="000000"/>
          <w:kern w:val="2"/>
          <w:sz w:val="24"/>
          <w:szCs w:val="24"/>
          <w:lang w:val="uk-UA" w:eastAsia="uk-UA"/>
          <w14:ligatures w14:val="standardContextual"/>
        </w:rPr>
        <w:t>9. Додаткові умови:</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color w:val="000000"/>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 xml:space="preserve">9.1. Відповідно до п.9 Положення про Державний фонд документації із землеустрою та оцінки земель розробник технічної документації з нормативної грошової оцінки земельних ділянок через електронний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вебпортал</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xml:space="preserve">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Держгеокадастру</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xml:space="preserve"> або через Єдиний державний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вебпортал</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xml:space="preserve"> електронних послуг зобов’язаний безоплатно передавати документацію із оцінки земель в електронній формі з використанням кваліфікованого електронного підпису сертифікованого інженера- землевпорядника, відповідального за якість робіт до місцевого фонду документації із землеустрою.</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color w:val="000000"/>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9.2. За результатами розробленої технічної документації забезпечити прикладною програмою розрахунку НГО окремої земельної ділянки. Прикладна програма повинна базуватись на основі відомостей про НГО території (частини) територіальної громади, які підлягають внесенню в ДЗК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xml</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xml:space="preserve"> файлу чи файлів).</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color w:val="000000"/>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Прикладна програма повинна:</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color w:val="000000"/>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 розраховувати НГО окремої земельної ділянки за даними ДЗК (координати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json</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витяг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pdf</w:t>
      </w:r>
      <w:proofErr w:type="spellEnd"/>
      <w:r w:rsidRPr="00BB67FE">
        <w:rPr>
          <w:rFonts w:ascii="Times New Roman" w:eastAsia="Times New Roman" w:hAnsi="Times New Roman" w:cs="Times New Roman"/>
          <w:color w:val="000000"/>
          <w:kern w:val="2"/>
          <w:sz w:val="24"/>
          <w:szCs w:val="24"/>
          <w:lang w:val="uk-UA" w:eastAsia="uk-UA"/>
          <w14:ligatures w14:val="standardContextual"/>
        </w:rPr>
        <w:t>);</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color w:val="000000"/>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 xml:space="preserve">-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візуалізувати</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xml:space="preserve"> графічно земельну ділянку та перетини її меж з районами оцінки,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агровиробничими</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xml:space="preserve"> групами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грунтів</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xml:space="preserve"> відповідного ПСГ району, відображати площі утворених об'єктів;</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color w:val="000000"/>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 за потреби отримувати інформацію про угіддя земельних ділянок сільськогосподарського призначення з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xml</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xml:space="preserve"> земельної ділянки,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візуалізувати</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xml:space="preserve"> графічно перетин з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агровиробничими</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xml:space="preserve"> групами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грунтів</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відображати площі;</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color w:val="000000"/>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 відображати послідовний алгоритм розрахунку;</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color w:val="000000"/>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 xml:space="preserve">- формувати та зберігати звіт з алгоритмом розрахунку і </w:t>
      </w:r>
      <w:proofErr w:type="spellStart"/>
      <w:r w:rsidRPr="00BB67FE">
        <w:rPr>
          <w:rFonts w:ascii="Times New Roman" w:eastAsia="Times New Roman" w:hAnsi="Times New Roman" w:cs="Times New Roman"/>
          <w:color w:val="000000"/>
          <w:kern w:val="2"/>
          <w:sz w:val="24"/>
          <w:szCs w:val="24"/>
          <w:lang w:val="uk-UA" w:eastAsia="uk-UA"/>
          <w14:ligatures w14:val="standardContextual"/>
        </w:rPr>
        <w:t>візуалізованими</w:t>
      </w:r>
      <w:proofErr w:type="spellEnd"/>
      <w:r w:rsidRPr="00BB67FE">
        <w:rPr>
          <w:rFonts w:ascii="Times New Roman" w:eastAsia="Times New Roman" w:hAnsi="Times New Roman" w:cs="Times New Roman"/>
          <w:color w:val="000000"/>
          <w:kern w:val="2"/>
          <w:sz w:val="24"/>
          <w:szCs w:val="24"/>
          <w:lang w:val="uk-UA" w:eastAsia="uk-UA"/>
          <w14:ligatures w14:val="standardContextual"/>
        </w:rPr>
        <w:t xml:space="preserve"> елементами розрахунку в форматі текстових документів;</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 зберігати історію проведених розрахунків.</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9.3. Супровід і захист своєї роботи здійснюють самостійно до досягнення результату і надання послуги в повному обсязі.</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lastRenderedPageBreak/>
        <w:t>9.4. Послуги, супутні для досягнення остаточної мети виконання замовлення, окремо не сплачуються Замовником, а входять у запропоновану вартість.</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color w:val="000000"/>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9.5. У разі внесення змін до законодавчих та нормативно-правових актів, Виконавець зобов’язаний привести весь комплект документації у відповідність до внесених змін.</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color w:val="000000"/>
          <w:kern w:val="2"/>
          <w:sz w:val="24"/>
          <w:szCs w:val="24"/>
          <w:lang w:val="uk-UA" w:eastAsia="uk-UA"/>
          <w14:ligatures w14:val="standardContextual"/>
        </w:rPr>
      </w:pP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color w:val="000000"/>
          <w:kern w:val="2"/>
          <w:sz w:val="24"/>
          <w:szCs w:val="24"/>
          <w:lang w:val="uk-UA" w:eastAsia="uk-UA"/>
          <w14:ligatures w14:val="standardContextual"/>
        </w:rPr>
      </w:pPr>
      <w:r w:rsidRPr="00BB67FE">
        <w:rPr>
          <w:rFonts w:ascii="Times New Roman" w:eastAsia="Times New Roman" w:hAnsi="Times New Roman" w:cs="Times New Roman"/>
          <w:color w:val="000000"/>
          <w:kern w:val="2"/>
          <w:sz w:val="24"/>
          <w:szCs w:val="24"/>
          <w:lang w:val="uk-UA" w:eastAsia="uk-UA"/>
          <w14:ligatures w14:val="standardContextual"/>
        </w:rPr>
        <w:t>Учасники процедури закупівлі повинні надати в складі тендерної пропозицій:</w:t>
      </w:r>
    </w:p>
    <w:p w:rsidR="00BB67FE" w:rsidRPr="00BB67FE" w:rsidRDefault="00BB67FE" w:rsidP="00BB67FE">
      <w:pPr>
        <w:suppressAutoHyphens/>
        <w:autoSpaceDE w:val="0"/>
        <w:spacing w:after="0" w:line="240" w:lineRule="auto"/>
        <w:ind w:firstLine="709"/>
        <w:jc w:val="both"/>
        <w:rPr>
          <w:rFonts w:ascii="Times New Roman" w:eastAsia="Times New Roman" w:hAnsi="Times New Roman" w:cs="Times New Roman"/>
          <w:color w:val="000000"/>
          <w:kern w:val="2"/>
          <w:sz w:val="24"/>
          <w:szCs w:val="24"/>
          <w:lang w:val="uk-UA" w:eastAsia="uk-UA"/>
          <w14:ligatures w14:val="standardContextual"/>
        </w:rPr>
      </w:pPr>
    </w:p>
    <w:p w:rsidR="00BB67FE" w:rsidRPr="00BB67FE" w:rsidRDefault="00BB67FE" w:rsidP="00BB67FE">
      <w:pPr>
        <w:numPr>
          <w:ilvl w:val="1"/>
          <w:numId w:val="6"/>
        </w:numPr>
        <w:suppressAutoHyphens/>
        <w:autoSpaceDE w:val="0"/>
        <w:spacing w:after="0" w:line="240" w:lineRule="auto"/>
        <w:ind w:left="340" w:hanging="340"/>
        <w:jc w:val="both"/>
        <w:rPr>
          <w:rFonts w:ascii="Times New Roman" w:eastAsia="Times New Roman" w:hAnsi="Times New Roman" w:cs="Times New Roman"/>
          <w:kern w:val="2"/>
          <w:sz w:val="24"/>
          <w:szCs w:val="24"/>
          <w:lang w:val="uk-UA" w:eastAsia="zh-CN"/>
          <w14:ligatures w14:val="standardContextual"/>
        </w:rPr>
      </w:pPr>
      <w:r w:rsidRPr="00BB67FE">
        <w:rPr>
          <w:rFonts w:ascii="Times New Roman" w:eastAsia="Times New Roman" w:hAnsi="Times New Roman" w:cs="Times New Roman"/>
          <w:iCs/>
          <w:kern w:val="2"/>
          <w:sz w:val="24"/>
          <w:szCs w:val="24"/>
          <w:lang w:val="uk-UA" w:eastAsia="zh-CN"/>
          <w14:ligatures w14:val="standardContextual"/>
        </w:rPr>
        <w:t>інформацію про необхідні технічні, якісні та кількісні характеристики предмета закупівлі, а саме лист-погодження з Додатком 1 до тендерної документації або підписаний Додаток 1 до тендерної документації;</w:t>
      </w:r>
    </w:p>
    <w:p w:rsidR="00BB67FE" w:rsidRPr="00BB67FE" w:rsidRDefault="00BB67FE" w:rsidP="00BB67FE">
      <w:pPr>
        <w:numPr>
          <w:ilvl w:val="1"/>
          <w:numId w:val="6"/>
        </w:numPr>
        <w:suppressAutoHyphens/>
        <w:autoSpaceDE w:val="0"/>
        <w:spacing w:after="0" w:line="240" w:lineRule="auto"/>
        <w:ind w:left="340" w:hanging="340"/>
        <w:jc w:val="both"/>
        <w:rPr>
          <w:rFonts w:ascii="Times New Roman" w:eastAsia="Times New Roman" w:hAnsi="Times New Roman" w:cs="Times New Roman"/>
          <w:kern w:val="2"/>
          <w:sz w:val="24"/>
          <w:szCs w:val="24"/>
          <w:lang w:val="uk-UA" w:eastAsia="zh-CN"/>
          <w14:ligatures w14:val="standardContextual"/>
        </w:rPr>
      </w:pPr>
      <w:r w:rsidRPr="00BB67FE">
        <w:rPr>
          <w:rFonts w:ascii="Times New Roman" w:eastAsia="Times New Roman" w:hAnsi="Times New Roman" w:cs="Times New Roman"/>
          <w:bCs/>
          <w:iCs/>
          <w:kern w:val="2"/>
          <w:sz w:val="24"/>
          <w:szCs w:val="24"/>
          <w:lang w:val="uk-UA" w:eastAsia="zh-CN"/>
          <w14:ligatures w14:val="standardContextual"/>
        </w:rPr>
        <w:t xml:space="preserve">чинний на момент подання Сертифікат на систему управління якістю управління </w:t>
      </w:r>
      <w:bookmarkStart w:id="0" w:name="_Hlk225448733"/>
      <w:r w:rsidRPr="00BB67FE">
        <w:rPr>
          <w:rFonts w:ascii="Times New Roman" w:eastAsia="Times New Roman" w:hAnsi="Times New Roman" w:cs="Times New Roman"/>
          <w:bCs/>
          <w:iCs/>
          <w:kern w:val="2"/>
          <w:sz w:val="24"/>
          <w:szCs w:val="24"/>
          <w:lang w:val="uk-UA" w:eastAsia="zh-CN"/>
          <w14:ligatures w14:val="standardContextual"/>
        </w:rPr>
        <w:t>стосовно виготовлення технічних документацій з нормативної грошової оцінки земельних ділянок (окремих земельних ділянок за межами населених пунктів, частини території територіальної громади та територіальної громади в цілому),</w:t>
      </w:r>
      <w:bookmarkEnd w:id="0"/>
      <w:r w:rsidRPr="00BB67FE">
        <w:rPr>
          <w:rFonts w:ascii="Times New Roman" w:eastAsia="Times New Roman" w:hAnsi="Times New Roman" w:cs="Times New Roman"/>
          <w:bCs/>
          <w:iCs/>
          <w:kern w:val="2"/>
          <w:sz w:val="24"/>
          <w:szCs w:val="24"/>
          <w:lang w:val="uk-UA" w:eastAsia="zh-CN"/>
          <w14:ligatures w14:val="standardContextual"/>
        </w:rPr>
        <w:t xml:space="preserve"> який підтверджує відповідність вимогам ДСТУ EN ISO 9001:2018, та який виданий на ім’я Учасника цих торгів. Якщо з дати видачі сертифікату на дату подання тендерної пропозиції пройшло більше одного року, то надається копія рішення або інший документ, що підтверджує проведення щорічного аудиту, виданий органом стандартизації, метрології та сертифікації або іншим акредитованим органом.</w:t>
      </w:r>
      <w:r w:rsidRPr="00BB67FE">
        <w:rPr>
          <w:rFonts w:ascii="Times New Roman" w:eastAsia="Times New Roman" w:hAnsi="Times New Roman" w:cs="Times New Roman"/>
          <w:kern w:val="2"/>
          <w:sz w:val="24"/>
          <w:szCs w:val="24"/>
          <w:lang w:val="uk-UA" w:eastAsia="zh-CN"/>
          <w14:ligatures w14:val="standardContextual"/>
        </w:rPr>
        <w:t xml:space="preserve"> </w:t>
      </w:r>
      <w:r w:rsidRPr="00BB67FE">
        <w:rPr>
          <w:rFonts w:ascii="Times New Roman" w:eastAsia="Times New Roman" w:hAnsi="Times New Roman" w:cs="Times New Roman"/>
          <w:bCs/>
          <w:iCs/>
          <w:kern w:val="2"/>
          <w:sz w:val="24"/>
          <w:szCs w:val="24"/>
          <w:lang w:val="uk-UA" w:eastAsia="zh-CN"/>
          <w14:ligatures w14:val="standardContextual"/>
        </w:rPr>
        <w:t>Сертифікат повинен бути виданий органом з сертифікації акредитованим національним агентством з акредитації України, що буде підтверджено наданням у складі пропозиції відповідного атестату про акредитацію, який засвідчує компетентність органу з сертифікації.</w:t>
      </w:r>
    </w:p>
    <w:p w:rsidR="00BB67FE" w:rsidRPr="00BB67FE" w:rsidRDefault="00BB67FE" w:rsidP="00BB67FE">
      <w:pPr>
        <w:numPr>
          <w:ilvl w:val="1"/>
          <w:numId w:val="6"/>
        </w:numPr>
        <w:suppressAutoHyphens/>
        <w:autoSpaceDE w:val="0"/>
        <w:spacing w:after="0" w:line="240" w:lineRule="auto"/>
        <w:ind w:left="340" w:hanging="340"/>
        <w:jc w:val="both"/>
        <w:rPr>
          <w:rFonts w:ascii="Times New Roman" w:eastAsia="Times New Roman" w:hAnsi="Times New Roman" w:cs="Times New Roman"/>
          <w:kern w:val="2"/>
          <w:sz w:val="24"/>
          <w:szCs w:val="24"/>
          <w:lang w:val="uk-UA" w:eastAsia="zh-CN"/>
          <w14:ligatures w14:val="standardContextual"/>
        </w:rPr>
      </w:pPr>
      <w:r w:rsidRPr="00BB67FE">
        <w:rPr>
          <w:rFonts w:ascii="Times New Roman" w:eastAsia="Times New Roman" w:hAnsi="Times New Roman" w:cs="Times New Roman"/>
          <w:bCs/>
          <w:iCs/>
          <w:kern w:val="2"/>
          <w:sz w:val="24"/>
          <w:szCs w:val="24"/>
          <w:lang w:val="uk-UA" w:eastAsia="zh-CN"/>
          <w14:ligatures w14:val="standardContextual"/>
        </w:rPr>
        <w:t>чинний на момент подання Сертифікат відповідності системи управління щодо протидії корупції</w:t>
      </w:r>
      <w:r w:rsidRPr="00BB67FE">
        <w:rPr>
          <w:rFonts w:ascii="Times New Roman" w:eastAsia="Times New Roman" w:hAnsi="Times New Roman" w:cs="Times New Roman"/>
          <w:kern w:val="2"/>
          <w:sz w:val="24"/>
          <w:szCs w:val="24"/>
          <w:lang w:val="uk-UA" w:eastAsia="zh-CN"/>
          <w14:ligatures w14:val="standardContextual"/>
        </w:rPr>
        <w:t xml:space="preserve"> </w:t>
      </w:r>
      <w:r w:rsidRPr="00BB67FE">
        <w:rPr>
          <w:rFonts w:ascii="Times New Roman" w:eastAsia="Times New Roman" w:hAnsi="Times New Roman" w:cs="Times New Roman"/>
          <w:bCs/>
          <w:iCs/>
          <w:kern w:val="2"/>
          <w:sz w:val="24"/>
          <w:szCs w:val="24"/>
          <w:lang w:val="uk-UA" w:eastAsia="zh-CN"/>
          <w14:ligatures w14:val="standardContextual"/>
        </w:rPr>
        <w:t>стосовно виготовлення технічних документацій з нормативної грошової оцінки земельних ділянок (окремих земельних ділянок за межами населених пунктів, частини території територіальної громади та територіальної громади в цілому), вимогам ДСТУ ISO 37001:2018 (ISO 27001:2016, IDT) та який виданий на ім’я Учасника цих торгів.</w:t>
      </w:r>
      <w:r w:rsidRPr="00BB67FE">
        <w:rPr>
          <w:rFonts w:ascii="Times New Roman" w:eastAsia="Times New Roman" w:hAnsi="Times New Roman" w:cs="Times New Roman"/>
          <w:kern w:val="2"/>
          <w:sz w:val="24"/>
          <w:szCs w:val="24"/>
          <w:lang w:val="uk-UA" w:eastAsia="zh-CN"/>
          <w14:ligatures w14:val="standardContextual"/>
        </w:rPr>
        <w:t xml:space="preserve"> </w:t>
      </w:r>
      <w:r w:rsidRPr="00BB67FE">
        <w:rPr>
          <w:rFonts w:ascii="Times New Roman" w:eastAsia="Times New Roman" w:hAnsi="Times New Roman" w:cs="Times New Roman"/>
          <w:bCs/>
          <w:iCs/>
          <w:kern w:val="2"/>
          <w:sz w:val="24"/>
          <w:szCs w:val="24"/>
          <w:lang w:val="uk-UA" w:eastAsia="zh-CN"/>
          <w14:ligatures w14:val="standardContextual"/>
        </w:rPr>
        <w:t>Якщо з дати видачі сертифікату на дату подання тендерної пропозиції пройшло більше одного року, то надається копія рішення або інший документ, що підтверджує проведення щорічного аудиту, виданий органом стандартизації, метрології та сертифікації або іншим акредитованим органом. Сертифікат повинен бути виданий органом з сертифікації акредитованим національним агентством з акредитації України, що буде підтверджено наданням у складі пропозиції відповідного атестату про акредитацію, який засвідчує компетентність органу з сертифікації.</w:t>
      </w:r>
    </w:p>
    <w:p w:rsidR="00BB67FE" w:rsidRPr="00BB67FE" w:rsidRDefault="00BB67FE" w:rsidP="00BB67FE">
      <w:pPr>
        <w:suppressAutoHyphens/>
        <w:autoSpaceDE w:val="0"/>
        <w:spacing w:after="0" w:line="240" w:lineRule="auto"/>
        <w:jc w:val="center"/>
        <w:rPr>
          <w:rFonts w:ascii="Times New Roman" w:eastAsia="Calibri" w:hAnsi="Times New Roman" w:cs="Times New Roman"/>
          <w:bCs/>
          <w:color w:val="000000"/>
          <w:kern w:val="2"/>
          <w:shd w:val="clear" w:color="auto" w:fill="FCFCFC"/>
          <w:lang w:val="uk-UA" w:eastAsia="zh-CN"/>
          <w14:ligatures w14:val="standardContextual"/>
        </w:rPr>
      </w:pPr>
    </w:p>
    <w:p w:rsidR="00BB67FE" w:rsidRPr="00BB67FE" w:rsidRDefault="00BB67FE" w:rsidP="00BB67FE">
      <w:pPr>
        <w:spacing w:after="200" w:line="240" w:lineRule="auto"/>
        <w:contextualSpacing/>
        <w:jc w:val="center"/>
        <w:rPr>
          <w:rFonts w:ascii="Times New Roman" w:eastAsia="Calibri" w:hAnsi="Times New Roman" w:cs="Times New Roman"/>
          <w:i/>
          <w:spacing w:val="-2"/>
          <w:sz w:val="24"/>
          <w:szCs w:val="24"/>
          <w:lang w:val="uk-UA"/>
        </w:rPr>
      </w:pPr>
    </w:p>
    <w:p w:rsidR="00BB67FE" w:rsidRPr="00BB67FE" w:rsidRDefault="00BB67FE" w:rsidP="00BB67FE">
      <w:pPr>
        <w:spacing w:after="200" w:line="240" w:lineRule="auto"/>
        <w:contextualSpacing/>
        <w:jc w:val="both"/>
        <w:rPr>
          <w:rFonts w:ascii="Times New Roman" w:eastAsia="Calibri" w:hAnsi="Times New Roman" w:cs="Times New Roman"/>
          <w:sz w:val="24"/>
          <w:szCs w:val="24"/>
          <w:lang w:val="uk-UA"/>
        </w:rPr>
      </w:pPr>
      <w:r w:rsidRPr="00BB67FE">
        <w:rPr>
          <w:rFonts w:ascii="Times New Roman" w:eastAsia="Calibri" w:hAnsi="Times New Roman" w:cs="Times New Roman"/>
          <w:i/>
          <w:spacing w:val="-2"/>
          <w:sz w:val="24"/>
          <w:szCs w:val="24"/>
          <w:lang w:val="uk-UA"/>
        </w:rPr>
        <w:t>*примітка: якщо в технічній специфікації міститься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то слід розуміти у значені «або еквівалент».</w:t>
      </w:r>
    </w:p>
    <w:p w:rsidR="00BB67FE" w:rsidRDefault="00BB67FE" w:rsidP="00C33D2F">
      <w:pPr>
        <w:pStyle w:val="a3"/>
        <w:rPr>
          <w:color w:val="000000"/>
          <w:sz w:val="27"/>
          <w:szCs w:val="27"/>
          <w:lang w:val="uk-UA"/>
        </w:rPr>
      </w:pPr>
    </w:p>
    <w:p w:rsidR="00C33D2F" w:rsidRPr="00E64FD6" w:rsidRDefault="00C33D2F" w:rsidP="00C33D2F">
      <w:pPr>
        <w:spacing w:after="200" w:line="276" w:lineRule="auto"/>
        <w:rPr>
          <w:rFonts w:ascii="Times New Roman" w:eastAsia="Calibri" w:hAnsi="Times New Roman" w:cs="Times New Roman"/>
          <w:sz w:val="28"/>
          <w:szCs w:val="28"/>
          <w:lang w:val="uk-UA"/>
        </w:rPr>
      </w:pPr>
    </w:p>
    <w:p w:rsidR="00C33D2F" w:rsidRDefault="00C33D2F" w:rsidP="00C33D2F">
      <w:pPr>
        <w:spacing w:after="200"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Заступник н</w:t>
      </w:r>
      <w:r w:rsidRPr="00E64FD6">
        <w:rPr>
          <w:rFonts w:ascii="Times New Roman" w:eastAsia="Calibri" w:hAnsi="Times New Roman" w:cs="Times New Roman"/>
          <w:sz w:val="28"/>
          <w:szCs w:val="28"/>
          <w:lang w:val="uk-UA"/>
        </w:rPr>
        <w:t>ачальник</w:t>
      </w:r>
      <w:r>
        <w:rPr>
          <w:rFonts w:ascii="Times New Roman" w:eastAsia="Calibri" w:hAnsi="Times New Roman" w:cs="Times New Roman"/>
          <w:sz w:val="28"/>
          <w:szCs w:val="28"/>
          <w:lang w:val="uk-UA"/>
        </w:rPr>
        <w:t>а</w:t>
      </w:r>
      <w:r w:rsidRPr="00E64FD6">
        <w:rPr>
          <w:rFonts w:ascii="Times New Roman" w:eastAsia="Calibri" w:hAnsi="Times New Roman" w:cs="Times New Roman"/>
          <w:sz w:val="28"/>
          <w:szCs w:val="28"/>
          <w:lang w:val="uk-UA"/>
        </w:rPr>
        <w:t xml:space="preserve"> управління            </w:t>
      </w:r>
      <w:r>
        <w:rPr>
          <w:rFonts w:ascii="Times New Roman" w:eastAsia="Calibri" w:hAnsi="Times New Roman" w:cs="Times New Roman"/>
          <w:sz w:val="28"/>
          <w:szCs w:val="28"/>
          <w:lang w:val="uk-UA"/>
        </w:rPr>
        <w:t xml:space="preserve">                 Галина</w:t>
      </w:r>
      <w:r w:rsidRPr="00E64FD6">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ШИДЛОСЬ</w:t>
      </w:r>
    </w:p>
    <w:p w:rsidR="00C33D2F" w:rsidRDefault="00C33D2F" w:rsidP="00C33D2F">
      <w:pPr>
        <w:spacing w:after="200" w:line="276" w:lineRule="auto"/>
        <w:contextualSpacing/>
        <w:rPr>
          <w:rFonts w:ascii="Times New Roman" w:eastAsia="Calibri" w:hAnsi="Times New Roman" w:cs="Times New Roman"/>
          <w:sz w:val="28"/>
          <w:szCs w:val="28"/>
          <w:lang w:val="uk-UA"/>
        </w:rPr>
      </w:pPr>
    </w:p>
    <w:p w:rsidR="00C33D2F" w:rsidRDefault="00C33D2F" w:rsidP="00C33D2F">
      <w:pPr>
        <w:spacing w:after="200" w:line="276" w:lineRule="auto"/>
        <w:contextualSpacing/>
        <w:rPr>
          <w:rFonts w:ascii="Times New Roman" w:eastAsia="Calibri" w:hAnsi="Times New Roman" w:cs="Times New Roman"/>
          <w:sz w:val="28"/>
          <w:szCs w:val="28"/>
          <w:lang w:val="uk-UA"/>
        </w:rPr>
      </w:pPr>
    </w:p>
    <w:p w:rsidR="00AB067F" w:rsidRPr="00575D78" w:rsidRDefault="00BB67FE" w:rsidP="00575D78">
      <w:pPr>
        <w:spacing w:after="200" w:line="276" w:lineRule="auto"/>
        <w:contextualSpacing/>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Ольга </w:t>
      </w:r>
      <w:r w:rsidR="00575D78">
        <w:rPr>
          <w:rFonts w:ascii="Times New Roman" w:eastAsia="Calibri" w:hAnsi="Times New Roman" w:cs="Times New Roman"/>
          <w:sz w:val="20"/>
          <w:szCs w:val="20"/>
          <w:lang w:val="uk-UA"/>
        </w:rPr>
        <w:t>Шеремета</w:t>
      </w:r>
      <w:bookmarkStart w:id="1" w:name="_GoBack"/>
      <w:bookmarkEnd w:id="1"/>
    </w:p>
    <w:sectPr w:rsidR="00AB067F" w:rsidRPr="00575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74279"/>
    <w:multiLevelType w:val="multilevel"/>
    <w:tmpl w:val="96FCE4D0"/>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E12E5"/>
    <w:multiLevelType w:val="multilevel"/>
    <w:tmpl w:val="390C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36274"/>
    <w:multiLevelType w:val="multilevel"/>
    <w:tmpl w:val="8D86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157E8"/>
    <w:multiLevelType w:val="multilevel"/>
    <w:tmpl w:val="40D0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D7619"/>
    <w:multiLevelType w:val="multilevel"/>
    <w:tmpl w:val="01B0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514FF8"/>
    <w:multiLevelType w:val="multilevel"/>
    <w:tmpl w:val="54328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D3"/>
    <w:rsid w:val="001F193B"/>
    <w:rsid w:val="001F4D80"/>
    <w:rsid w:val="002F2D79"/>
    <w:rsid w:val="004F07CC"/>
    <w:rsid w:val="004F2929"/>
    <w:rsid w:val="00527FD4"/>
    <w:rsid w:val="00575D78"/>
    <w:rsid w:val="009479D3"/>
    <w:rsid w:val="009B0E92"/>
    <w:rsid w:val="009D41B5"/>
    <w:rsid w:val="009D4235"/>
    <w:rsid w:val="00A63822"/>
    <w:rsid w:val="00A806FC"/>
    <w:rsid w:val="00AA1C69"/>
    <w:rsid w:val="00AB067F"/>
    <w:rsid w:val="00AC2F46"/>
    <w:rsid w:val="00B71661"/>
    <w:rsid w:val="00BB5B9E"/>
    <w:rsid w:val="00BB67FE"/>
    <w:rsid w:val="00C33D2F"/>
    <w:rsid w:val="00D41709"/>
    <w:rsid w:val="00DF7685"/>
    <w:rsid w:val="00E64FD6"/>
    <w:rsid w:val="00F57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A331"/>
  <w15:chartTrackingRefBased/>
  <w15:docId w15:val="{234857A6-F425-4E64-89D4-61F5E53E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3D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B67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B67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1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mvid2008@ukr.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9647</Words>
  <Characters>5499</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2026-04-23T10:59:00Z</cp:lastPrinted>
  <dcterms:created xsi:type="dcterms:W3CDTF">2022-08-11T06:55:00Z</dcterms:created>
  <dcterms:modified xsi:type="dcterms:W3CDTF">2026-04-25T06:02:00Z</dcterms:modified>
</cp:coreProperties>
</file>