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5546" w14:textId="6905D7B4" w:rsidR="00C832B8" w:rsidRPr="00C832B8" w:rsidRDefault="00390A52" w:rsidP="00C832B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0A52">
        <w:rPr>
          <w:rFonts w:ascii="Times New Roman" w:eastAsia="Times New Roman" w:hAnsi="Times New Roman" w:cs="Times New Roman"/>
          <w:sz w:val="24"/>
          <w:szCs w:val="24"/>
          <w:lang w:eastAsia="uk-UA"/>
        </w:rPr>
        <w:t>16.04</w:t>
      </w:r>
      <w:r w:rsidR="005E6E5F" w:rsidRPr="00390A5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390A52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390A52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32B8" w:rsidRPr="00C832B8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</w:p>
    <w:p w14:paraId="0BD6956D" w14:textId="78DD3039" w:rsidR="00523C39" w:rsidRPr="00AF0730" w:rsidRDefault="00C87A28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C871F9" w:rsidRPr="00C871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тенісного </w:t>
      </w:r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Івано-Франківської області (капітальний ремонт)»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bookmarkEnd w:id="0"/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23696902"/>
      <w:bookmarkStart w:id="2" w:name="_Hlk208233459"/>
      <w:bookmarkStart w:id="3" w:name="_Hlk218067033"/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2 381 803,00</w:t>
      </w:r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bookmarkEnd w:id="1"/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bookmarkEnd w:id="2"/>
    </w:p>
    <w:bookmarkEnd w:id="3"/>
    <w:p w14:paraId="1DC174E5" w14:textId="5B2F58CF" w:rsidR="00C874CE" w:rsidRPr="00AF0730" w:rsidRDefault="00523C39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 (капітальний ремонт)»</w:t>
      </w:r>
      <w:r w:rsidR="00BB6078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Arial" w:hAnsi="Arial" w:cs="Arial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AF073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86210C9" w14:textId="77777777" w:rsidR="00BE7106" w:rsidRPr="00BE7106" w:rsidRDefault="00BE7106" w:rsidP="00BE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710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 розміру бюджетного призначення:</w:t>
      </w:r>
    </w:p>
    <w:p w14:paraId="252AC0EB" w14:textId="77777777" w:rsidR="00BE7106" w:rsidRPr="00BE7106" w:rsidRDefault="00BE7106" w:rsidP="00BE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Фінансування робіт здійснюється в рамках грантової угоди </w:t>
      </w:r>
      <w:proofErr w:type="spellStart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"ROUA00313-InterActive </w:t>
      </w:r>
      <w:proofErr w:type="spellStart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згідно рішенням Калуської міської ради від 27.11.2025 N 4148  «Про програму з реалізації </w:t>
      </w:r>
      <w:proofErr w:type="spellStart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 – об’єднання учнів та подолання кордонів у </w:t>
      </w:r>
      <w:proofErr w:type="spellStart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BE7106">
        <w:rPr>
          <w:rFonts w:ascii="Times New Roman" w:eastAsia="Times New Roman" w:hAnsi="Times New Roman" w:cs="Times New Roman"/>
          <w:sz w:val="24"/>
          <w:szCs w:val="24"/>
          <w:lang w:eastAsia="uk-UA"/>
        </w:rPr>
        <w:t>» на 2025-2027 роки».</w:t>
      </w:r>
    </w:p>
    <w:p w14:paraId="711B48C2" w14:textId="77777777" w:rsidR="009C7619" w:rsidRDefault="009C7619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F10AC0" w14:textId="10BB00D3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17858E59" w:rsidR="00C874CE" w:rsidRPr="00AF0730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B23173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1FE14CD" w14:textId="1458B3A7" w:rsidR="00C677E6" w:rsidRPr="00AF0730" w:rsidRDefault="00C874CE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2 096 054,00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7" w:name="_Hlk218067062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25 007,00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90 379,00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 + (ПДВ 20%) –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401 135,00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  <w:r w:rsidR="00AD2C4F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0FFBFC39" w14:textId="77777777" w:rsidR="003D03CB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9F0C724" w14:textId="1B11C7D7" w:rsidR="00AD2C4F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2 096 054,00 грн. -25 007,00грн. –90 379,00грн.  + 401 135,00 грн. = </w:t>
      </w:r>
      <w:r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</w:p>
    <w:p w14:paraId="4B62814E" w14:textId="77777777" w:rsidR="000636A8" w:rsidRPr="00AF0730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057AA9D5" w:rsidR="00C874CE" w:rsidRPr="00C871F9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1429E1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AF07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479DB8C4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61B76" w14:textId="331832B1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D8C50" w14:textId="1998270E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EF0BD" w14:textId="27068CC1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298F6" w14:textId="075ECD8B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CF408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bookmarkStart w:id="8" w:name="_Hlk223942066"/>
      <w:r w:rsidRPr="004F71C9">
        <w:rPr>
          <w:b/>
        </w:rPr>
        <w:t>ДОДАТОК №3</w:t>
      </w:r>
    </w:p>
    <w:p w14:paraId="47BAD263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652606FD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7EE70EBE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012D9260" w14:textId="77777777" w:rsidR="0018381A" w:rsidRPr="009E6625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4C553063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p w14:paraId="7B2E12B0" w14:textId="77777777" w:rsidR="0018381A" w:rsidRPr="00686464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18381A" w:rsidRPr="00144DD3" w14:paraId="4CA14069" w14:textId="77777777" w:rsidTr="00FF2F81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18FF59B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ACE04F6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18381A" w:rsidRPr="00144DD3" w14:paraId="59ACF8CC" w14:textId="77777777" w:rsidTr="00FF2F81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0DD7A" w14:textId="77777777" w:rsidR="0018381A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      </w:r>
            <w:proofErr w:type="spellStart"/>
            <w:r>
              <w:rPr>
                <w:b/>
                <w:bCs/>
                <w:sz w:val="24"/>
                <w:szCs w:val="24"/>
              </w:rPr>
              <w:t>м.Калуш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Івано-Франківської області (капітальний ремонт)»</w:t>
            </w:r>
          </w:p>
          <w:p w14:paraId="2AAD694A" w14:textId="77777777" w:rsidR="0018381A" w:rsidRPr="00144DD3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D19DCC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571669">
        <w:rPr>
          <w:rFonts w:eastAsia="SimSun"/>
          <w:kern w:val="2"/>
          <w:sz w:val="21"/>
          <w:szCs w:val="21"/>
          <w:lang w:eastAsia="uk-UA"/>
        </w:rPr>
        <w:t>СС1</w:t>
      </w:r>
    </w:p>
    <w:p w14:paraId="139F8656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9F141F1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E27DD4" w14:paraId="15D0789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D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B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Обґрун-тування</w:t>
            </w:r>
            <w:proofErr w:type="spellEnd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BB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0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7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Кількість</w:t>
            </w:r>
          </w:p>
        </w:tc>
      </w:tr>
      <w:tr w:rsidR="0018381A" w:rsidRPr="00E27DD4" w14:paraId="7B933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F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5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C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6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5</w:t>
            </w:r>
          </w:p>
        </w:tc>
      </w:tr>
      <w:tr w:rsidR="0018381A" w:rsidRPr="00E27DD4" w14:paraId="1A1672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C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E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6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A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0121D9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0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CC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D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Локальний кошторис №02-01-01</w:t>
            </w:r>
          </w:p>
          <w:p w14:paraId="1622FE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9E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9E0DC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6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E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0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1. Огорожа спортивного</w:t>
            </w:r>
          </w:p>
          <w:p w14:paraId="474DD2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i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C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022A66A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4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2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3BDDA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0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7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0,6698</w:t>
            </w:r>
          </w:p>
        </w:tc>
      </w:tr>
      <w:tr w:rsidR="0018381A" w:rsidRPr="00E27DD4" w14:paraId="7FEB2E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A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A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2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0B3BCF7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092B5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A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56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0,6819</w:t>
            </w:r>
          </w:p>
        </w:tc>
      </w:tr>
      <w:tr w:rsidR="0018381A" w:rsidRPr="00E27DD4" w14:paraId="1472AEC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99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87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60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1E3F1E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75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FF2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0,0092</w:t>
            </w:r>
          </w:p>
        </w:tc>
      </w:tr>
      <w:tr w:rsidR="0018381A" w:rsidRPr="00E27DD4" w14:paraId="76B3989C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0EA8214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63123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4CD4E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1E715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E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173454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F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6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D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6DAEFE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0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9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0,0353</w:t>
            </w:r>
          </w:p>
        </w:tc>
      </w:tr>
      <w:tr w:rsidR="0018381A" w:rsidRPr="00E27DD4" w14:paraId="0BE5AF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F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1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37D7F8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7365E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3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9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0,0361</w:t>
            </w:r>
          </w:p>
        </w:tc>
      </w:tr>
      <w:tr w:rsidR="0018381A" w:rsidRPr="00E27DD4" w14:paraId="33B9326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DFE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91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82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742547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55262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88FC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3F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0,0004</w:t>
            </w:r>
          </w:p>
        </w:tc>
      </w:tr>
      <w:tr w:rsidR="0018381A" w:rsidRPr="00E27DD4" w14:paraId="5B3FE441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E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3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0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A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5A6DAF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5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1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8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FCB4F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1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F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0,4808</w:t>
            </w:r>
          </w:p>
        </w:tc>
      </w:tr>
      <w:tr w:rsidR="0018381A" w:rsidRPr="00E27DD4" w14:paraId="6B8EE7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3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5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B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1EC5E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3E7A5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0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4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0,4909</w:t>
            </w:r>
          </w:p>
        </w:tc>
      </w:tr>
      <w:tr w:rsidR="0018381A" w:rsidRPr="00E27DD4" w14:paraId="02669E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3B8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4A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46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224D30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0653E5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1D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  <w:p w14:paraId="3633A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49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0,0053</w:t>
            </w:r>
          </w:p>
          <w:p w14:paraId="4E99EE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3223A00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4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B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9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5881841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D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5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A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E8DA3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2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7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0,04896</w:t>
            </w:r>
          </w:p>
        </w:tc>
      </w:tr>
      <w:tr w:rsidR="0018381A" w:rsidRPr="00E27DD4" w14:paraId="6411920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2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F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C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2FBCC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40D49F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B2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8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0,0495</w:t>
            </w:r>
          </w:p>
        </w:tc>
      </w:tr>
      <w:tr w:rsidR="0018381A" w:rsidRPr="00E27DD4" w14:paraId="3983E75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9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4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8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0F0CB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7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9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0,00099</w:t>
            </w:r>
          </w:p>
        </w:tc>
      </w:tr>
      <w:tr w:rsidR="0018381A" w:rsidRPr="00E27DD4" w14:paraId="6E7BA23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8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1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КБ13-16-6</w:t>
            </w:r>
          </w:p>
          <w:p w14:paraId="6F8A1B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04CB5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39CB2B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к(труд)=1,1</w:t>
            </w:r>
          </w:p>
          <w:p w14:paraId="424B4E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5E1420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</w:t>
            </w:r>
          </w:p>
          <w:p w14:paraId="45364A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1Н2=Н3=Н5</w:t>
            </w:r>
          </w:p>
          <w:p w14:paraId="4ED290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C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Ґрунтування металевих поверхонь за один</w:t>
            </w:r>
          </w:p>
          <w:p w14:paraId="3824A0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раз ґрунтовкою ГФ-021[ /при фарбуванні</w:t>
            </w:r>
          </w:p>
          <w:p w14:paraId="7031CA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Окремі види</w:t>
            </w:r>
          </w:p>
          <w:p w14:paraId="412C9E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ремонтно-будівельних робіт, які не охоплені</w:t>
            </w:r>
          </w:p>
          <w:p w14:paraId="67B97F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525351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751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6485BC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 або</w:t>
            </w:r>
          </w:p>
          <w:p w14:paraId="79A4D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37CEC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A99A6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638BA5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7F5A7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  /при</w:t>
            </w:r>
          </w:p>
          <w:p w14:paraId="4BFF84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9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0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1D35067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C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C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КБ13-26-6</w:t>
            </w:r>
          </w:p>
          <w:p w14:paraId="366A40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545EC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0699F12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к(труд)=1,1</w:t>
            </w:r>
          </w:p>
          <w:p w14:paraId="5AC625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7E98F3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к(мат)=1,1</w:t>
            </w:r>
          </w:p>
          <w:p w14:paraId="4CC5D7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к=2</w:t>
            </w:r>
          </w:p>
          <w:p w14:paraId="5CDAB6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D9538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Фарбування металевих поґрунтованих</w:t>
            </w:r>
          </w:p>
          <w:p w14:paraId="08F2F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поверхонь емаллю ПФ-115[ /при фарбуванні</w:t>
            </w:r>
          </w:p>
          <w:p w14:paraId="6C8A95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за 2 рази/ Окремі</w:t>
            </w:r>
          </w:p>
          <w:p w14:paraId="1B9841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B13C3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0308C9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8F70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56EA15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 або</w:t>
            </w:r>
          </w:p>
          <w:p w14:paraId="6D3FD7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531B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09A6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E671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34153F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1,15/  /при</w:t>
            </w:r>
          </w:p>
          <w:p w14:paraId="2E42E2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1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2EAC7D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C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D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Копання ям вручну глибиною до 1,5 м під</w:t>
            </w:r>
          </w:p>
          <w:p w14:paraId="1EBC47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C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9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0,069</w:t>
            </w:r>
          </w:p>
        </w:tc>
      </w:tr>
      <w:tr w:rsidR="0018381A" w:rsidRPr="00E27DD4" w14:paraId="5B888A4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4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4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Розробка ґрунту вручну в траншеях</w:t>
            </w:r>
          </w:p>
          <w:p w14:paraId="49950B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глибиною до 2 м без кріплень з укосами,</w:t>
            </w:r>
          </w:p>
          <w:p w14:paraId="75DB29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24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0,11</w:t>
            </w:r>
          </w:p>
        </w:tc>
      </w:tr>
      <w:tr w:rsidR="0018381A" w:rsidRPr="00E27DD4" w14:paraId="4C405F3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2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1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03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основи під фундаменти і</w:t>
            </w:r>
          </w:p>
          <w:p w14:paraId="70C5A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50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5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0,0126</w:t>
            </w:r>
          </w:p>
        </w:tc>
      </w:tr>
      <w:tr w:rsidR="0018381A" w:rsidRPr="00E27DD4" w14:paraId="7F107C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44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8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Щебінь із природного каменю для</w:t>
            </w:r>
          </w:p>
          <w:p w14:paraId="7777B0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робіт, фракція 20-40 мм, марка</w:t>
            </w:r>
          </w:p>
          <w:p w14:paraId="45CB48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B8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24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1,323</w:t>
            </w:r>
          </w:p>
        </w:tc>
      </w:tr>
      <w:tr w:rsidR="0018381A" w:rsidRPr="00E27DD4" w14:paraId="2E51AA1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E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C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B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бетонних фундаментів</w:t>
            </w:r>
          </w:p>
          <w:p w14:paraId="5DC43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8A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C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0,05888</w:t>
            </w:r>
          </w:p>
        </w:tc>
      </w:tr>
      <w:tr w:rsidR="0018381A" w:rsidRPr="00E27DD4" w14:paraId="270DC7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F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4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A1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11D0F1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2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6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1,23486</w:t>
            </w:r>
          </w:p>
        </w:tc>
      </w:tr>
      <w:tr w:rsidR="0018381A" w:rsidRPr="00E27DD4" w14:paraId="47C1671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F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7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8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78266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9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0,12406</w:t>
            </w:r>
          </w:p>
        </w:tc>
      </w:tr>
      <w:tr w:rsidR="0018381A" w:rsidRPr="00E27DD4" w14:paraId="1324F71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3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0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0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6F27C6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63F520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E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0,1253</w:t>
            </w:r>
          </w:p>
        </w:tc>
      </w:tr>
      <w:tr w:rsidR="0018381A" w:rsidRPr="00E27DD4" w14:paraId="1D671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D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0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КБ6-19-1</w:t>
            </w:r>
          </w:p>
          <w:p w14:paraId="0AF3422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13CC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8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поясів в опалубці/ Окремі</w:t>
            </w:r>
          </w:p>
          <w:p w14:paraId="041EE8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0DCD7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23451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B9938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3026190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409AC6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0CB4AB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A3602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50494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2BCB7F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8D75A1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FF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0,0923</w:t>
            </w:r>
          </w:p>
        </w:tc>
      </w:tr>
      <w:tr w:rsidR="0018381A" w:rsidRPr="00E27DD4" w14:paraId="3EB5DD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6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A6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С111-1149</w:t>
            </w:r>
          </w:p>
          <w:p w14:paraId="27E0AC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для армування з/б конструкцій</w:t>
            </w:r>
          </w:p>
          <w:p w14:paraId="60A86E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круглий та періодичного профілю, клас А-</w:t>
            </w:r>
          </w:p>
          <w:p w14:paraId="38A897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0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B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0,0414</w:t>
            </w:r>
          </w:p>
        </w:tc>
      </w:tr>
      <w:tr w:rsidR="0018381A" w:rsidRPr="00E27DD4" w14:paraId="7EB1B7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7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D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КБ9-36-3</w:t>
            </w:r>
          </w:p>
          <w:p w14:paraId="6F950A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3B4BF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F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перегородок стальних консольних,</w:t>
            </w:r>
          </w:p>
          <w:p w14:paraId="24C70C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сітчастих/ Окремі види ремонтно-</w:t>
            </w:r>
          </w:p>
          <w:p w14:paraId="033F560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робіт, які не охоплені</w:t>
            </w:r>
          </w:p>
          <w:p w14:paraId="2FD4B9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ECE749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15A9F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2CB0DC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18006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618693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2CC6EB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77BF781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76E9A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91D3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E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4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3,524</w:t>
            </w:r>
          </w:p>
        </w:tc>
      </w:tr>
      <w:tr w:rsidR="0018381A" w:rsidRPr="00E27DD4" w14:paraId="4E569D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E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4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2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7A407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7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59,34</w:t>
            </w:r>
          </w:p>
        </w:tc>
      </w:tr>
      <w:tr w:rsidR="0018381A" w:rsidRPr="00E27DD4" w14:paraId="5873984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5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96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</w:t>
            </w:r>
          </w:p>
          <w:p w14:paraId="6C6699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94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A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F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352,4</w:t>
            </w:r>
          </w:p>
        </w:tc>
      </w:tr>
      <w:tr w:rsidR="0018381A" w:rsidRPr="00E27DD4" w14:paraId="67608E9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2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6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9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0A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B5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B676C2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1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5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хвірток при встановлених</w:t>
            </w:r>
          </w:p>
          <w:p w14:paraId="3FC165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стовпах з виготовленням ґратчастих</w:t>
            </w:r>
          </w:p>
          <w:p w14:paraId="7963B0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полотен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8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0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</w:t>
            </w:r>
          </w:p>
        </w:tc>
      </w:tr>
      <w:tr w:rsidR="00390A52" w:rsidRPr="00E27DD4" w14:paraId="674B219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C35" w14:textId="5FEA3ECC" w:rsidR="00390A52" w:rsidRPr="00E27DD4" w:rsidRDefault="00390A52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9B7" w14:textId="77777777" w:rsidR="00390A52" w:rsidRPr="00390A52" w:rsidRDefault="00390A52" w:rsidP="00390A52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390A52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</w:t>
            </w:r>
          </w:p>
          <w:p w14:paraId="34768182" w14:textId="78F8823F" w:rsidR="00390A52" w:rsidRPr="00E27DD4" w:rsidRDefault="00390A52" w:rsidP="00390A52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390A52">
              <w:rPr>
                <w:rFonts w:eastAsia="SimSun"/>
                <w:kern w:val="2"/>
                <w:sz w:val="21"/>
                <w:szCs w:val="21"/>
                <w:lang w:eastAsia="uk-UA"/>
              </w:rPr>
              <w:t>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1BE" w14:textId="77777777" w:rsidR="00390A52" w:rsidRPr="00390A52" w:rsidRDefault="00390A52" w:rsidP="00390A52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390A52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08EB0677" w14:textId="77777777" w:rsidR="00390A52" w:rsidRPr="00390A52" w:rsidRDefault="00390A52" w:rsidP="00390A52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390A52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4153336A" w14:textId="3B63BECD" w:rsidR="00390A52" w:rsidRPr="00E27DD4" w:rsidRDefault="00390A52" w:rsidP="00390A52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390A52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585" w14:textId="5D3E0B1C" w:rsidR="00390A52" w:rsidRPr="00E27DD4" w:rsidRDefault="00390A52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 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B40" w14:textId="75064975" w:rsidR="00390A52" w:rsidRPr="00E27DD4" w:rsidRDefault="00390A52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0,037</w:t>
            </w:r>
            <w:bookmarkStart w:id="9" w:name="_GoBack"/>
            <w:bookmarkEnd w:id="9"/>
          </w:p>
        </w:tc>
      </w:tr>
      <w:tr w:rsidR="0018381A" w:rsidRPr="00E27DD4" w14:paraId="36E261F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D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4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E3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52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4,4</w:t>
            </w:r>
          </w:p>
        </w:tc>
      </w:tr>
      <w:tr w:rsidR="0018381A" w:rsidRPr="00E27DD4" w14:paraId="1783E52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7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92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E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2C5E7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F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0,654</w:t>
            </w:r>
          </w:p>
        </w:tc>
      </w:tr>
      <w:tr w:rsidR="0018381A" w:rsidRPr="00E27DD4" w14:paraId="0CBC94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4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A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С111-960</w:t>
            </w:r>
          </w:p>
          <w:p w14:paraId="3DAE8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7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2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4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18381A" w:rsidRPr="00E27DD4" w14:paraId="4150493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1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B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A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Засипання вручну траншей, пазух</w:t>
            </w:r>
          </w:p>
          <w:p w14:paraId="075F72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F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0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0,015</w:t>
            </w:r>
          </w:p>
        </w:tc>
      </w:tr>
      <w:tr w:rsidR="0018381A" w:rsidRPr="00E27DD4" w14:paraId="402609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4D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8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A0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ручним способом, група</w:t>
            </w:r>
          </w:p>
          <w:p w14:paraId="7318E1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8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28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0,054</w:t>
            </w:r>
          </w:p>
        </w:tc>
      </w:tr>
      <w:tr w:rsidR="0018381A" w:rsidRPr="00E27DD4" w14:paraId="537AD2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3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1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C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2. </w:t>
            </w: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Cпортивна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C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1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C45FB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4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C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механізованим способом,</w:t>
            </w:r>
          </w:p>
          <w:p w14:paraId="203797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08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D2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0,87234</w:t>
            </w:r>
          </w:p>
        </w:tc>
      </w:tr>
      <w:tr w:rsidR="0018381A" w:rsidRPr="00E27DD4" w14:paraId="7A19A05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F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2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1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Улаштування дорожніх корит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коритного</w:t>
            </w:r>
            <w:proofErr w:type="spellEnd"/>
          </w:p>
          <w:p w14:paraId="5F7B6B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профілю з застосуванням екскаваторів,</w:t>
            </w:r>
          </w:p>
          <w:p w14:paraId="1CE798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глибина корита до 250 мм / глибина 200</w:t>
            </w:r>
          </w:p>
          <w:p w14:paraId="7BD3F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мм//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Грунт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рослинного шару з домішками</w:t>
            </w:r>
          </w:p>
          <w:p w14:paraId="0CC21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F7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6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6,6246</w:t>
            </w:r>
          </w:p>
        </w:tc>
      </w:tr>
      <w:tr w:rsidR="0018381A" w:rsidRPr="00E27DD4" w14:paraId="691F08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9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3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51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E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185,49</w:t>
            </w:r>
          </w:p>
        </w:tc>
      </w:tr>
      <w:tr w:rsidR="0018381A" w:rsidRPr="00E27DD4" w14:paraId="53BF35F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3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5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A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B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2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1,3249</w:t>
            </w:r>
          </w:p>
        </w:tc>
      </w:tr>
      <w:tr w:rsidR="0018381A" w:rsidRPr="00E27DD4" w14:paraId="26C1CDD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8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D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КБ27-20-4</w:t>
            </w:r>
          </w:p>
          <w:p w14:paraId="725195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EEDBD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9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прошарку суцільного</w:t>
            </w:r>
          </w:p>
          <w:p w14:paraId="20D929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перерізу з нетканого синтетичного</w:t>
            </w:r>
          </w:p>
          <w:p w14:paraId="4623B7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матеріалу в земляному полотні/ Окремі</w:t>
            </w:r>
          </w:p>
          <w:p w14:paraId="6333CF5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55A6EC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7FD4F3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78355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747ABF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241D72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18D056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BA0E3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363DEA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04E9A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62961A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0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3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0,61934</w:t>
            </w:r>
          </w:p>
        </w:tc>
      </w:tr>
      <w:tr w:rsidR="0018381A" w:rsidRPr="00E27DD4" w14:paraId="57E90E8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0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E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С1555-106</w:t>
            </w:r>
          </w:p>
          <w:p w14:paraId="503CAF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B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Геотекстиль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термофікований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щільністю 200</w:t>
            </w:r>
          </w:p>
          <w:p w14:paraId="4766B7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8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3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0A9C6D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підстильних та</w:t>
            </w:r>
          </w:p>
          <w:p w14:paraId="65C17D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вирівнювальних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шарів основи з піску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товщ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4AEF53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5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95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0,30967</w:t>
            </w:r>
          </w:p>
        </w:tc>
      </w:tr>
      <w:tr w:rsidR="0018381A" w:rsidRPr="00E27DD4" w14:paraId="6E1BB11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9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6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D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одношарових основ</w:t>
            </w:r>
          </w:p>
          <w:p w14:paraId="77391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товщиною 15 см із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фракції 20-40</w:t>
            </w:r>
          </w:p>
          <w:p w14:paraId="635208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 з межею міцності на стиск до 68,6 МПа</w:t>
            </w:r>
          </w:p>
          <w:p w14:paraId="5D186D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3E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0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5730C9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1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B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4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34C958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 18-23-9, 18-23-10, 18-23-</w:t>
            </w:r>
          </w:p>
          <w:p w14:paraId="2B4BAE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1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7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162597B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3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A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цементно-бетонних</w:t>
            </w:r>
          </w:p>
          <w:p w14:paraId="1EB1B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покриттів одношарових товщиною шару</w:t>
            </w:r>
          </w:p>
          <w:p w14:paraId="22CC96E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кл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1DC520A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4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B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15DE4FE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2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0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72DF23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C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5FD7816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5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2A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Укладання металевої сітки в цементно-</w:t>
            </w:r>
          </w:p>
          <w:p w14:paraId="150663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772447F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E7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С1555-386-1</w:t>
            </w:r>
          </w:p>
          <w:p w14:paraId="08832F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4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із арматури Ф 8 А240С, чарунка 200</w:t>
            </w:r>
          </w:p>
          <w:p w14:paraId="4FA87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C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A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509C2FF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A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6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D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B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5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60B88AF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A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7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B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шару покриття з гумового</w:t>
            </w:r>
          </w:p>
          <w:p w14:paraId="108E7E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грануляту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B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4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C4F133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9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C5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8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9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4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0,031</w:t>
            </w:r>
          </w:p>
        </w:tc>
      </w:tr>
      <w:tr w:rsidR="0018381A" w:rsidRPr="00E27DD4" w14:paraId="6B96488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8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8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Поліуретанове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зв’язуюче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E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4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1052,878</w:t>
            </w:r>
          </w:p>
        </w:tc>
      </w:tr>
      <w:tr w:rsidR="0018381A" w:rsidRPr="00E27DD4" w14:paraId="18F43A1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29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7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Гумовий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1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BC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4335,38</w:t>
            </w:r>
          </w:p>
        </w:tc>
      </w:tr>
      <w:tr w:rsidR="0018381A" w:rsidRPr="00E27DD4" w14:paraId="17A7C3C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C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9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A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F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3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371,604</w:t>
            </w:r>
          </w:p>
        </w:tc>
      </w:tr>
      <w:tr w:rsidR="0018381A" w:rsidRPr="00E27DD4" w14:paraId="0158807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F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2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D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B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6DEAE1A0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C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1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6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6C218B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до 0,1 т/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8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</w:t>
            </w:r>
          </w:p>
        </w:tc>
      </w:tr>
      <w:tr w:rsidR="0018381A" w:rsidRPr="00E27DD4" w14:paraId="4ACFD899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A7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FE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45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AF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819B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F0B912B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2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7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2F1A7B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плоских та криволінійних поверхнях/ сітки</w:t>
            </w:r>
          </w:p>
          <w:p w14:paraId="2604B3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1,3824</w:t>
            </w:r>
          </w:p>
        </w:tc>
      </w:tr>
      <w:tr w:rsidR="0018381A" w:rsidRPr="00E27DD4" w14:paraId="28AC162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D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A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6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1CD069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9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B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3,6</w:t>
            </w:r>
          </w:p>
        </w:tc>
      </w:tr>
      <w:tr w:rsidR="0018381A" w:rsidRPr="00E27DD4" w14:paraId="4FD2A3D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ED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3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0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Загороджувальна спортивна сітка</w:t>
            </w:r>
          </w:p>
          <w:p w14:paraId="0612765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120х120х4.5мм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поліамід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/поліпропілен</w:t>
            </w:r>
          </w:p>
          <w:p w14:paraId="0D53C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C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</w:tr>
      <w:tr w:rsidR="0018381A" w:rsidRPr="00E27DD4" w14:paraId="114490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7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9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Трос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оцинкованный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стальной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2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2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108</w:t>
            </w:r>
          </w:p>
        </w:tc>
      </w:tr>
      <w:tr w:rsidR="0018381A" w:rsidRPr="00E27DD4" w14:paraId="5AA671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3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A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5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96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0612A3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4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F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8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компл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5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18381A" w:rsidRPr="00E27DD4" w14:paraId="19175AF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1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F0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F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Сітка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Tennis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net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12,8x1,08 м, товщина 5 мм,</w:t>
            </w:r>
          </w:p>
          <w:p w14:paraId="605864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C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</w:tbl>
    <w:p w14:paraId="3008FE49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410007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4EF0683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70D9A04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7E7026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24545395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2174203" w14:textId="77777777" w:rsidR="0018381A" w:rsidRPr="00571669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571669" w14:paraId="4679ED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0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lastRenderedPageBreak/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5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Обґрун-тування</w:t>
            </w:r>
            <w:proofErr w:type="spellEnd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1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CC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F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Кількість</w:t>
            </w:r>
          </w:p>
        </w:tc>
      </w:tr>
      <w:tr w:rsidR="0018381A" w:rsidRPr="00571669" w14:paraId="67630C7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8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98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D7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60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5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18381A" w:rsidRPr="00571669" w14:paraId="65A5B89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3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0E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F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D7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94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A76D2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C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A0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4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Локальний кошторис №02-01-01</w:t>
            </w:r>
          </w:p>
          <w:p w14:paraId="2C53C2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0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775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B1C72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51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4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0B8E8CB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iCs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FE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A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4E6D5A8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F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5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E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D8928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44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0,6698</w:t>
            </w:r>
          </w:p>
        </w:tc>
      </w:tr>
      <w:tr w:rsidR="0018381A" w:rsidRPr="00571669" w14:paraId="10F72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7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45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07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B1978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B2E957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1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32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0,6819</w:t>
            </w:r>
          </w:p>
        </w:tc>
      </w:tr>
      <w:tr w:rsidR="0018381A" w:rsidRPr="00571669" w14:paraId="6E3AB5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BA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502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B7E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163F0C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BC6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DFF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0,0092</w:t>
            </w:r>
          </w:p>
        </w:tc>
      </w:tr>
      <w:tr w:rsidR="0018381A" w:rsidRPr="00571669" w14:paraId="54C7ECE4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5D59DC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5B7410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0E9E3A3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672C00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6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C429B0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D2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C3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5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4A2E8C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3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18381A" w:rsidRPr="00571669" w14:paraId="4DD4DF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B0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E7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9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ACEE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13DE87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2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F5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18381A" w:rsidRPr="00571669" w14:paraId="255E9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109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88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9C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517620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D18575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C8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07B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18381A" w:rsidRPr="00571669" w14:paraId="7FFC48D8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67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F0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D2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9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1008A71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0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1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56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1CBE2E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5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E4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18381A" w:rsidRPr="00571669" w14:paraId="06E3EB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FA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C7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B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686872C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A087A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9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8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18381A" w:rsidRPr="00571669" w14:paraId="5ACE5E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84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AA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1DF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4B60BCE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93B2B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961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  <w:p w14:paraId="58F036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F2F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0,0053</w:t>
            </w:r>
          </w:p>
          <w:p w14:paraId="065736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682F4A05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CC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D5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DA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B962C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3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FF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843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35EF1B6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7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39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18381A" w:rsidRPr="00571669" w14:paraId="03D3DB0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4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6A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86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3951D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E05048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E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1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18381A" w:rsidRPr="00571669" w14:paraId="6C55F60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7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5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1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038288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8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0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18381A" w:rsidRPr="00571669" w14:paraId="513C44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9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F2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61511E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15C2AE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17E78A6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28B690F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7EE499B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</w:t>
            </w:r>
          </w:p>
          <w:p w14:paraId="22E8F11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1Н2=Н3=Н5</w:t>
            </w:r>
          </w:p>
          <w:p w14:paraId="5D75FEC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3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7D17A43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0F04CF5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Окремі види</w:t>
            </w:r>
          </w:p>
          <w:p w14:paraId="469411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ремонтно-будівельних робіт, які не охоплені</w:t>
            </w:r>
          </w:p>
          <w:p w14:paraId="397FB3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73057F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34F724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0838DA1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08148E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17ADDF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046D1C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8F293A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3D1685D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  /при</w:t>
            </w:r>
          </w:p>
          <w:p w14:paraId="2418863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C9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4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6930EC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7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46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0A2DDEA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CC2A24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71D844D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10D533F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5E38229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2A93BEB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к=2</w:t>
            </w:r>
          </w:p>
          <w:p w14:paraId="010948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5C24C4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7A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Фарбування металевих поґрунтованих</w:t>
            </w:r>
          </w:p>
          <w:p w14:paraId="66C21E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013CE6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рази/ Окремі</w:t>
            </w:r>
          </w:p>
          <w:p w14:paraId="52E2C9A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615E928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04296D1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4449D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5F7C76A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44E1AE5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20EA94E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626026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1DC35D3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будівельних роботах, і до часу експлуатації</w:t>
            </w:r>
          </w:p>
          <w:p w14:paraId="6ADB18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1,15/  /при</w:t>
            </w:r>
          </w:p>
          <w:p w14:paraId="725A62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17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2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3D021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2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2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8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394BF52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F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C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0,069</w:t>
            </w:r>
          </w:p>
        </w:tc>
      </w:tr>
      <w:tr w:rsidR="0018381A" w:rsidRPr="00571669" w14:paraId="64E1885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01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22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E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37F11B6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37B55A9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B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3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18381A" w:rsidRPr="00571669" w14:paraId="2A85808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42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E4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F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7E7855E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0D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15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0,0126</w:t>
            </w:r>
          </w:p>
        </w:tc>
      </w:tr>
      <w:tr w:rsidR="0018381A" w:rsidRPr="00571669" w14:paraId="640FA8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18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9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E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1A40AE9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</w:t>
            </w:r>
          </w:p>
          <w:p w14:paraId="3E76BF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3F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4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1,323</w:t>
            </w:r>
          </w:p>
        </w:tc>
      </w:tr>
      <w:tr w:rsidR="0018381A" w:rsidRPr="00571669" w14:paraId="42FBBD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D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9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95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4C523DB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6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C9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0,05888</w:t>
            </w:r>
          </w:p>
        </w:tc>
      </w:tr>
      <w:tr w:rsidR="0018381A" w:rsidRPr="00571669" w14:paraId="0E9E6A8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5E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13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2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7BC455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6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1,23486</w:t>
            </w:r>
          </w:p>
        </w:tc>
      </w:tr>
      <w:tr w:rsidR="0018381A" w:rsidRPr="00571669" w14:paraId="2511B0B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DD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2D31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DF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1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0,12406</w:t>
            </w:r>
          </w:p>
        </w:tc>
      </w:tr>
      <w:tr w:rsidR="0018381A" w:rsidRPr="00571669" w14:paraId="71059AA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81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A3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F5C93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D92B01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85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A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0,1253</w:t>
            </w:r>
          </w:p>
        </w:tc>
      </w:tr>
      <w:tr w:rsidR="0018381A" w:rsidRPr="00571669" w14:paraId="5C2F5F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3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D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КБ6-19-1</w:t>
            </w:r>
          </w:p>
          <w:p w14:paraId="7F9ACC5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709D659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поясів в опалубці/ Окремі</w:t>
            </w:r>
          </w:p>
          <w:p w14:paraId="5CDDD5A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455ACC3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47589A8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D2C99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0BFA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D944F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DC7D6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56706B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1E5FB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EF732F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4C6AF52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D8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7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0,0923</w:t>
            </w:r>
          </w:p>
        </w:tc>
      </w:tr>
      <w:tr w:rsidR="0018381A" w:rsidRPr="00571669" w14:paraId="743D44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6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42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С111-1149</w:t>
            </w:r>
          </w:p>
          <w:p w14:paraId="1956BF8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4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323AE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186F3A0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4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0,0414</w:t>
            </w:r>
          </w:p>
        </w:tc>
      </w:tr>
      <w:tr w:rsidR="0018381A" w:rsidRPr="00571669" w14:paraId="3AA8D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FA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8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КБ9-36-3</w:t>
            </w:r>
          </w:p>
          <w:p w14:paraId="0F3FC30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1C2922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6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015A21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сітчастих/ Окремі види ремонтно-</w:t>
            </w:r>
          </w:p>
          <w:p w14:paraId="79C30A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які не охоплені</w:t>
            </w:r>
          </w:p>
          <w:p w14:paraId="4A6A5DC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6D9C83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862D2B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723A62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44D4BB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301B9AC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E0CE00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EFBB8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9D36A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EBB0F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F5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4D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3,524</w:t>
            </w:r>
          </w:p>
        </w:tc>
      </w:tr>
      <w:tr w:rsidR="0018381A" w:rsidRPr="00571669" w14:paraId="0FBCD3E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2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2B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94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63AC1B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A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5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59,34</w:t>
            </w:r>
          </w:p>
        </w:tc>
      </w:tr>
      <w:tr w:rsidR="0018381A" w:rsidRPr="00571669" w14:paraId="405C834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5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2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</w:t>
            </w:r>
          </w:p>
          <w:p w14:paraId="460E20E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F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5C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B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352,4</w:t>
            </w:r>
          </w:p>
        </w:tc>
      </w:tr>
      <w:tr w:rsidR="0018381A" w:rsidRPr="00571669" w14:paraId="316E20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82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D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B9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C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49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23331B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1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54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6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хвірток при встановлених</w:t>
            </w:r>
          </w:p>
          <w:p w14:paraId="4BC0D3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стовпах з виготовленням ґратчастих</w:t>
            </w:r>
          </w:p>
          <w:p w14:paraId="3F7615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D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77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18381A" w:rsidRPr="00571669" w14:paraId="6F9AE4E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0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D5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D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79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1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4,4</w:t>
            </w:r>
          </w:p>
        </w:tc>
      </w:tr>
      <w:tr w:rsidR="0018381A" w:rsidRPr="00571669" w14:paraId="6D75132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1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FC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89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15C0E0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A3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F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0,654</w:t>
            </w:r>
          </w:p>
        </w:tc>
      </w:tr>
      <w:tr w:rsidR="0018381A" w:rsidRPr="00571669" w14:paraId="2E60A5C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0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C5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С111-960</w:t>
            </w:r>
          </w:p>
          <w:p w14:paraId="58731E8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2D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16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FD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18381A" w:rsidRPr="00571669" w14:paraId="6B3122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69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6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6161C9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A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4E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18381A" w:rsidRPr="00571669" w14:paraId="64491B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A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6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1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4393E9F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E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3D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0,054</w:t>
            </w:r>
          </w:p>
        </w:tc>
      </w:tr>
      <w:tr w:rsidR="0018381A" w:rsidRPr="00571669" w14:paraId="3A84392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D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05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21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Cпортивна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06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95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CE578A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8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93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B9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566BFB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6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CA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0,87234</w:t>
            </w:r>
          </w:p>
        </w:tc>
      </w:tr>
      <w:tr w:rsidR="0018381A" w:rsidRPr="00571669" w14:paraId="26EFDFE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8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10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2A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07C1F3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36A1516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глибина корита до 250 мм / глибина 200</w:t>
            </w:r>
          </w:p>
          <w:p w14:paraId="65BCE5D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1ACA2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94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BA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6,6246</w:t>
            </w:r>
          </w:p>
        </w:tc>
      </w:tr>
      <w:tr w:rsidR="0018381A" w:rsidRPr="00571669" w14:paraId="599878E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D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6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C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5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4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185,49</w:t>
            </w:r>
          </w:p>
        </w:tc>
      </w:tr>
      <w:tr w:rsidR="0018381A" w:rsidRPr="00571669" w14:paraId="15C3938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53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4B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7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64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1,3249</w:t>
            </w:r>
          </w:p>
        </w:tc>
      </w:tr>
      <w:tr w:rsidR="0018381A" w:rsidRPr="00571669" w14:paraId="4E6458B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30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547D6F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6B368D9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7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45D44AC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C46389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полотні/ Окремі</w:t>
            </w:r>
          </w:p>
          <w:p w14:paraId="2CF5F9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737D44E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27C92F6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6C2D5C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4E6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1CC007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A3B0E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6B791C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B61562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10336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F817B6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5E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0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0,61934</w:t>
            </w:r>
          </w:p>
        </w:tc>
      </w:tr>
      <w:tr w:rsidR="0018381A" w:rsidRPr="00571669" w14:paraId="315CF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D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76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С1555-106</w:t>
            </w:r>
          </w:p>
          <w:p w14:paraId="38319E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8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</w:t>
            </w:r>
          </w:p>
          <w:p w14:paraId="2735F71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88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7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2380BE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2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9D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489705D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64C733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E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3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0,30967</w:t>
            </w:r>
          </w:p>
        </w:tc>
      </w:tr>
      <w:tr w:rsidR="0018381A" w:rsidRPr="00571669" w14:paraId="38CDA7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C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48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8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2AB7CBA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680CCC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4E1E0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D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4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89BAD9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9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D5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6FEC6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5C2DF51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F5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EF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0EFD65D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E9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C5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D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541106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2C3DB2C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600FF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2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3D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E50295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87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E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FC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74ED37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4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0D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54C6962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E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18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C4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30A1452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E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4F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716FBF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A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2A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94D31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C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0306131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B6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D4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3EE5B0A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1A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5E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EE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76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57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16007A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D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0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EE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50B228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C3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9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27C22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A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B5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A2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A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F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0,031</w:t>
            </w:r>
          </w:p>
        </w:tc>
      </w:tr>
      <w:tr w:rsidR="0018381A" w:rsidRPr="00571669" w14:paraId="6C11DF7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8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7B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9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4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1052,878</w:t>
            </w:r>
          </w:p>
        </w:tc>
      </w:tr>
      <w:tr w:rsidR="0018381A" w:rsidRPr="00571669" w14:paraId="71CA30C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A7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58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C9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CB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7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4335,38</w:t>
            </w:r>
          </w:p>
        </w:tc>
      </w:tr>
      <w:tr w:rsidR="0018381A" w:rsidRPr="00571669" w14:paraId="1DB2A2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4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1B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E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D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371,604</w:t>
            </w:r>
          </w:p>
        </w:tc>
      </w:tr>
      <w:tr w:rsidR="0018381A" w:rsidRPr="00571669" w14:paraId="295F66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A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8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5B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3D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4F079C2C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D6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BC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67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9A075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A0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1E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18381A" w:rsidRPr="00571669" w14:paraId="164F21B6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325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95E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2149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C80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10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BE936E9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C2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1A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2E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53FCC6C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поверхнях/ сітки</w:t>
            </w:r>
          </w:p>
          <w:p w14:paraId="2362C6B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F1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1,3824</w:t>
            </w:r>
          </w:p>
        </w:tc>
      </w:tr>
      <w:tr w:rsidR="0018381A" w:rsidRPr="00571669" w14:paraId="5531115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30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F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17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2706397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D9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6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18381A" w:rsidRPr="00571669" w14:paraId="40AEF55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03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4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5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462F92E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2A23296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9A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1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18381A" w:rsidRPr="00571669" w14:paraId="249BFFA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C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AE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E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C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B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18381A" w:rsidRPr="00571669" w14:paraId="5549C4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F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81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0D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0A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4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6C2E67D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5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83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B6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4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18381A" w:rsidRPr="00571669" w14:paraId="5EABA75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4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0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B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Сітка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Tennis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net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12,8x1,08 м, товщина 5 мм,</w:t>
            </w:r>
          </w:p>
          <w:p w14:paraId="5E9541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15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04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7A3FBC99" w14:textId="77777777" w:rsidR="0018381A" w:rsidRPr="00571669" w:rsidRDefault="0018381A" w:rsidP="0018381A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FF0000"/>
          <w:kern w:val="2"/>
          <w:sz w:val="20"/>
          <w:szCs w:val="20"/>
          <w:lang w:eastAsia="uk-UA"/>
        </w:rPr>
      </w:pPr>
    </w:p>
    <w:p w14:paraId="7A3338E2" w14:textId="77777777" w:rsidR="0018381A" w:rsidRPr="00BB0B0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11B2EBDB" w14:textId="77777777" w:rsidR="0018381A" w:rsidRDefault="0018381A" w:rsidP="0018381A">
      <w:pPr>
        <w:rPr>
          <w:color w:val="FF0000"/>
        </w:rPr>
      </w:pPr>
    </w:p>
    <w:p w14:paraId="180EFC9D" w14:textId="77777777" w:rsidR="0018381A" w:rsidRDefault="0018381A" w:rsidP="0018381A">
      <w:pPr>
        <w:rPr>
          <w:color w:val="FF0000"/>
        </w:rPr>
      </w:pPr>
    </w:p>
    <w:p w14:paraId="11FDD487" w14:textId="77777777" w:rsidR="0018381A" w:rsidRDefault="0018381A" w:rsidP="0018381A">
      <w:pPr>
        <w:rPr>
          <w:color w:val="FF0000"/>
        </w:rPr>
      </w:pPr>
    </w:p>
    <w:p w14:paraId="51CEE914" w14:textId="77777777" w:rsidR="0018381A" w:rsidRDefault="0018381A" w:rsidP="0018381A">
      <w:pPr>
        <w:rPr>
          <w:color w:val="FF0000"/>
        </w:rPr>
      </w:pPr>
    </w:p>
    <w:p w14:paraId="09D07A49" w14:textId="77777777" w:rsidR="0018381A" w:rsidRDefault="0018381A" w:rsidP="0018381A">
      <w:pPr>
        <w:rPr>
          <w:color w:val="FF0000"/>
        </w:rPr>
      </w:pPr>
    </w:p>
    <w:p w14:paraId="1DF00A14" w14:textId="77777777" w:rsidR="0018381A" w:rsidRPr="009D5E59" w:rsidRDefault="0018381A" w:rsidP="0018381A">
      <w:pPr>
        <w:rPr>
          <w:color w:val="FF0000"/>
        </w:rPr>
      </w:pPr>
    </w:p>
    <w:bookmarkEnd w:id="8"/>
    <w:p w14:paraId="1CBF66A7" w14:textId="77777777" w:rsidR="0018381A" w:rsidRPr="009D5E59" w:rsidRDefault="0018381A" w:rsidP="0018381A">
      <w:pPr>
        <w:rPr>
          <w:color w:val="FF0000"/>
        </w:rPr>
      </w:pPr>
    </w:p>
    <w:p w14:paraId="5B001161" w14:textId="2CA7A5CF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0BB6F" w14:textId="77777777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8381A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8381A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2DD2"/>
    <w:rsid w:val="003768C0"/>
    <w:rsid w:val="00390A52"/>
    <w:rsid w:val="003A63EB"/>
    <w:rsid w:val="003D03C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5E6E5F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C7619"/>
    <w:rsid w:val="009E56CD"/>
    <w:rsid w:val="009F258F"/>
    <w:rsid w:val="00A00ED9"/>
    <w:rsid w:val="00A11BCA"/>
    <w:rsid w:val="00A53825"/>
    <w:rsid w:val="00AA2268"/>
    <w:rsid w:val="00AD095C"/>
    <w:rsid w:val="00AD2C4F"/>
    <w:rsid w:val="00AE0E5F"/>
    <w:rsid w:val="00AE16F5"/>
    <w:rsid w:val="00AE219C"/>
    <w:rsid w:val="00AF0730"/>
    <w:rsid w:val="00B23173"/>
    <w:rsid w:val="00B32B44"/>
    <w:rsid w:val="00B33E61"/>
    <w:rsid w:val="00B412B8"/>
    <w:rsid w:val="00B419A9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BE7106"/>
    <w:rsid w:val="00C00D2F"/>
    <w:rsid w:val="00C02F3F"/>
    <w:rsid w:val="00C170A8"/>
    <w:rsid w:val="00C4579C"/>
    <w:rsid w:val="00C46842"/>
    <w:rsid w:val="00C5195A"/>
    <w:rsid w:val="00C5295C"/>
    <w:rsid w:val="00C56878"/>
    <w:rsid w:val="00C661B1"/>
    <w:rsid w:val="00C677E6"/>
    <w:rsid w:val="00C832B8"/>
    <w:rsid w:val="00C84D93"/>
    <w:rsid w:val="00C871F9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13086</Words>
  <Characters>7460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2026-03-09T14:36:00Z</cp:lastPrinted>
  <dcterms:created xsi:type="dcterms:W3CDTF">2026-03-24T10:42:00Z</dcterms:created>
  <dcterms:modified xsi:type="dcterms:W3CDTF">2026-04-16T13:25:00Z</dcterms:modified>
</cp:coreProperties>
</file>