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39E" w:rsidRPr="002B239E" w:rsidRDefault="002B239E" w:rsidP="002B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bookmarkStart w:id="0" w:name="_GoBack"/>
      <w:bookmarkEnd w:id="0"/>
      <w:r w:rsidRPr="002B239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  <w:t>ЗВІТ про виконання ПЛАНУ ЗАХОДІВ</w:t>
      </w:r>
    </w:p>
    <w:p w:rsidR="002B239E" w:rsidRPr="002B239E" w:rsidRDefault="002B239E" w:rsidP="002B239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2B239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  <w:t xml:space="preserve"> на 2025-2026 роки з реалізації в Калуській міській територіальній громаді Національної стратегії </w:t>
      </w:r>
    </w:p>
    <w:p w:rsidR="002B239E" w:rsidRPr="002B239E" w:rsidRDefault="002B239E" w:rsidP="002B239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</w:pPr>
      <w:r w:rsidRPr="002B239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  <w:t xml:space="preserve">із створення </w:t>
      </w:r>
      <w:proofErr w:type="spellStart"/>
      <w:r w:rsidRPr="002B239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  <w:t>безбар’єрного</w:t>
      </w:r>
      <w:proofErr w:type="spellEnd"/>
      <w:r w:rsidRPr="002B239E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uk-UA"/>
        </w:rPr>
        <w:t xml:space="preserve"> простору в Україні на період до 2030 року за І квартал 2026 рік </w:t>
      </w:r>
    </w:p>
    <w:p w:rsidR="002B239E" w:rsidRPr="002B239E" w:rsidRDefault="002B239E" w:rsidP="002B239E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6"/>
        <w:gridCol w:w="2141"/>
        <w:gridCol w:w="1197"/>
        <w:gridCol w:w="5860"/>
        <w:gridCol w:w="1742"/>
        <w:gridCol w:w="2092"/>
      </w:tblGrid>
      <w:tr w:rsidR="002B239E" w:rsidRPr="002B239E" w:rsidTr="002B239E">
        <w:tc>
          <w:tcPr>
            <w:tcW w:w="2096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Найменування   завдання</w:t>
            </w:r>
          </w:p>
        </w:tc>
        <w:tc>
          <w:tcPr>
            <w:tcW w:w="2141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Найменування заходу</w:t>
            </w:r>
          </w:p>
        </w:tc>
        <w:tc>
          <w:tcPr>
            <w:tcW w:w="1197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Строк виконання</w:t>
            </w:r>
          </w:p>
        </w:tc>
        <w:tc>
          <w:tcPr>
            <w:tcW w:w="5860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Результат виконання заходу</w:t>
            </w:r>
          </w:p>
        </w:tc>
        <w:tc>
          <w:tcPr>
            <w:tcW w:w="1742" w:type="dxa"/>
          </w:tcPr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Відповідальні за виконання</w:t>
            </w:r>
          </w:p>
        </w:tc>
        <w:tc>
          <w:tcPr>
            <w:tcW w:w="2092" w:type="dxa"/>
          </w:tcPr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Індикатор</w:t>
            </w:r>
          </w:p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sz w:val="16"/>
                <w:szCs w:val="16"/>
              </w:rPr>
              <w:t>виконання</w:t>
            </w:r>
          </w:p>
        </w:tc>
      </w:tr>
      <w:tr w:rsidR="002B239E" w:rsidRPr="002B239E" w:rsidTr="002B239E">
        <w:tc>
          <w:tcPr>
            <w:tcW w:w="15128" w:type="dxa"/>
            <w:gridSpan w:val="6"/>
          </w:tcPr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Напрям 1. Фізична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безбар’єрність</w:t>
            </w:r>
            <w:proofErr w:type="spellEnd"/>
          </w:p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Стратегічна ціль “Новостворені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обʼєкти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фізичного оточення відповідають вимогам до фізичної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безбарʼєрності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”</w:t>
            </w:r>
          </w:p>
        </w:tc>
      </w:tr>
      <w:tr w:rsidR="002B239E" w:rsidRPr="002B239E" w:rsidTr="002B239E">
        <w:tc>
          <w:tcPr>
            <w:tcW w:w="2096" w:type="dxa"/>
          </w:tcPr>
          <w:p w:rsidR="002B239E" w:rsidRPr="002B239E" w:rsidRDefault="002B239E" w:rsidP="002B239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2. Визначення вимог до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безбарʼєрності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в державних будівельних нормах та імплементація європейських стандартів</w:t>
            </w:r>
          </w:p>
        </w:tc>
        <w:tc>
          <w:tcPr>
            <w:tcW w:w="2141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 висвітлення оновлених державних будівельних норм, європейських і міжнародних стандартів доступності для маломобільних груп населення</w:t>
            </w:r>
          </w:p>
        </w:tc>
        <w:tc>
          <w:tcPr>
            <w:tcW w:w="1197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 офіційному сайті КМР в розділі «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Безбар'єрність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» в підрозділі «Методичні рекомендації» оприлюднено методичні рекомендації за посиланням </w:t>
            </w:r>
            <w:hyperlink r:id="rId5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https://kalushcity.gov.ua/publicinfo/metodichni-rekomendaciyi</w:t>
              </w:r>
            </w:hyperlink>
          </w:p>
          <w:p w:rsidR="002B239E" w:rsidRPr="002B239E" w:rsidRDefault="002B239E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 підрозділі «Нормативно-правова база» оприлюднено Порядок влаштування засобів безперешкодного доступу осіб з інвалідністю та інших маломобільних груп населення до будинків, будівель та споруд</w:t>
            </w:r>
          </w:p>
          <w:p w:rsidR="002B239E" w:rsidRPr="002B239E" w:rsidRDefault="002B239E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https://kalushcity.gov.ua/publicinfo/2025</w:t>
            </w:r>
          </w:p>
        </w:tc>
        <w:tc>
          <w:tcPr>
            <w:tcW w:w="1742" w:type="dxa"/>
          </w:tcPr>
          <w:p w:rsidR="002B239E" w:rsidRPr="002B239E" w:rsidRDefault="002B239E" w:rsidP="002B239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Відділ державного архітектурно- будівельного контролю Калуської міської ради</w:t>
            </w:r>
          </w:p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2.1.Забезпечено оприлюднення щокварталу інформації</w:t>
            </w:r>
          </w:p>
        </w:tc>
      </w:tr>
      <w:tr w:rsidR="002B239E" w:rsidRPr="002B239E" w:rsidTr="002B239E">
        <w:tc>
          <w:tcPr>
            <w:tcW w:w="15128" w:type="dxa"/>
            <w:gridSpan w:val="6"/>
          </w:tcPr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Стратегічна ціль “Об’єкти фізичного оточення адаптуються відповідно до сучасних стандартів доступності”</w:t>
            </w:r>
          </w:p>
          <w:p w:rsidR="002B239E" w:rsidRPr="002B239E" w:rsidRDefault="002B239E" w:rsidP="002B23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239E" w:rsidRPr="002B239E" w:rsidTr="002B239E">
        <w:tc>
          <w:tcPr>
            <w:tcW w:w="2096" w:type="dxa"/>
          </w:tcPr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3.</w:t>
            </w:r>
            <w:r w:rsidRPr="002B239E">
              <w:rPr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Забезпечення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розроблення місцевих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програм розвитку, які передбачають зміну просторів згідно з вимогами до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безбар’єрності</w:t>
            </w:r>
            <w:proofErr w:type="spellEnd"/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(реконструкція,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капітальний, поточний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ремонт, розумне</w:t>
            </w:r>
          </w:p>
          <w:p w:rsidR="00841B2C" w:rsidRPr="002B239E" w:rsidRDefault="00841B2C" w:rsidP="00841B2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пристосування).</w:t>
            </w:r>
          </w:p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  <w:r w:rsidRPr="002B239E">
              <w:rPr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реалізація флагманського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проєкту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створення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безбар’єрних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маршрутів у Калуській міській територіальній громаді «Рух без бар’єрів»</w:t>
            </w:r>
          </w:p>
        </w:tc>
        <w:tc>
          <w:tcPr>
            <w:tcW w:w="1197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18.12.2025 рішенням міської ради № 4824 затверджено програму створення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безбар'єрних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маршрутів у Калуській міській територіальній громаді «Рух без бар’єрів» на 2026-2028 роки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https://kalushcity.golos.net.ua/?p=khronolohiya_zasidan&amp;sp=single_textend&amp;id=13646</w:t>
            </w:r>
          </w:p>
        </w:tc>
        <w:tc>
          <w:tcPr>
            <w:tcW w:w="1742" w:type="dxa"/>
          </w:tcPr>
          <w:p w:rsidR="002B239E" w:rsidRPr="002B239E" w:rsidRDefault="002B239E" w:rsidP="002B239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житлово-комунального господарства Калуської міської ради. </w:t>
            </w:r>
            <w:r w:rsidRPr="002B239E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Управління освіти Калуської міської ради. Управління культури, національностей та релігій Калуської міської ради, КНП "Центральна районна лікарня Калуської міської ради Івано-Франківської області", КНП "Стоматологічна поліклініка Калуської міської ради", КЗ "Калуський геріатричний центр" Калуської міської ради, КНП "Калуська міська лікарня Калуської міської ради", керівники виконавчих підрозділів, підприємств, установ та організацій</w:t>
            </w:r>
          </w:p>
        </w:tc>
        <w:tc>
          <w:tcPr>
            <w:tcW w:w="2092" w:type="dxa"/>
          </w:tcPr>
          <w:p w:rsidR="002B239E" w:rsidRPr="002B239E" w:rsidRDefault="005E07E1" w:rsidP="002B23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3.4. </w:t>
            </w:r>
            <w:r w:rsidR="002B239E" w:rsidRPr="002B239E">
              <w:rPr>
                <w:rFonts w:ascii="Times New Roman" w:hAnsi="Times New Roman" w:cs="Times New Roman"/>
                <w:sz w:val="16"/>
                <w:szCs w:val="16"/>
              </w:rPr>
              <w:t>визначено перелік об’єктів та передбачено обсяги фінансування за рахунок коштів бюджету Калуської міської територіальної громади, обласного та державного бюджетів</w:t>
            </w:r>
          </w:p>
        </w:tc>
      </w:tr>
      <w:tr w:rsidR="001B62DE" w:rsidRPr="002B239E" w:rsidTr="002B239E">
        <w:tc>
          <w:tcPr>
            <w:tcW w:w="2096" w:type="dxa"/>
          </w:tcPr>
          <w:p w:rsidR="005E07E1" w:rsidRPr="005E07E1" w:rsidRDefault="005E07E1" w:rsidP="005E0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7E1">
              <w:rPr>
                <w:rFonts w:ascii="Times New Roman" w:hAnsi="Times New Roman" w:cs="Times New Roman"/>
                <w:sz w:val="16"/>
                <w:szCs w:val="16"/>
              </w:rPr>
              <w:t>4.Проведення</w:t>
            </w:r>
          </w:p>
          <w:p w:rsidR="005E07E1" w:rsidRPr="005E07E1" w:rsidRDefault="005E07E1" w:rsidP="005E0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7E1">
              <w:rPr>
                <w:rFonts w:ascii="Times New Roman" w:hAnsi="Times New Roman" w:cs="Times New Roman"/>
                <w:sz w:val="16"/>
                <w:szCs w:val="16"/>
              </w:rPr>
              <w:t>навчання</w:t>
            </w:r>
          </w:p>
          <w:p w:rsidR="005E07E1" w:rsidRPr="005E07E1" w:rsidRDefault="005E07E1" w:rsidP="005E0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7E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представників виконавчих підрозділів з питань фізичної</w:t>
            </w:r>
          </w:p>
          <w:p w:rsidR="005E07E1" w:rsidRPr="005E07E1" w:rsidRDefault="005E07E1" w:rsidP="005E07E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E07E1">
              <w:rPr>
                <w:rFonts w:ascii="Times New Roman" w:hAnsi="Times New Roman" w:cs="Times New Roman"/>
                <w:sz w:val="16"/>
                <w:szCs w:val="16"/>
              </w:rPr>
              <w:t>доступності і</w:t>
            </w:r>
          </w:p>
          <w:p w:rsidR="001B62DE" w:rsidRPr="0093701B" w:rsidRDefault="005E07E1" w:rsidP="005E07E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E07E1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</w:p>
        </w:tc>
        <w:tc>
          <w:tcPr>
            <w:tcW w:w="2141" w:type="dxa"/>
          </w:tcPr>
          <w:p w:rsidR="001B62DE" w:rsidRPr="0093701B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0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2. участь у навчанні працівників виконавчих підрозділів КМР з метою </w:t>
            </w:r>
            <w:r w:rsidRPr="009370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розвитку професійних </w:t>
            </w:r>
            <w:proofErr w:type="spellStart"/>
            <w:r w:rsidRPr="0093701B">
              <w:rPr>
                <w:rFonts w:ascii="Times New Roman" w:hAnsi="Times New Roman" w:cs="Times New Roman"/>
                <w:sz w:val="16"/>
                <w:szCs w:val="16"/>
              </w:rPr>
              <w:t>компетентностей</w:t>
            </w:r>
            <w:proofErr w:type="spellEnd"/>
            <w:r w:rsidRPr="0093701B">
              <w:rPr>
                <w:rFonts w:ascii="Times New Roman" w:hAnsi="Times New Roman" w:cs="Times New Roman"/>
                <w:sz w:val="16"/>
                <w:szCs w:val="16"/>
              </w:rPr>
              <w:t xml:space="preserve"> щодо написання грантових заявок для отримання фінансування з метою створення умов для надання публічних послуг громадянам (забезпечення фізичної </w:t>
            </w:r>
            <w:proofErr w:type="spellStart"/>
            <w:r w:rsidRPr="0093701B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9370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7" w:type="dxa"/>
          </w:tcPr>
          <w:p w:rsidR="001B62DE" w:rsidRPr="0093701B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701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3701B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860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24 працівники управління пройшли тестування на національній онлайн-платформі Дія освіта на тему: </w:t>
            </w:r>
          </w:p>
          <w:p w:rsidR="001B62DE" w:rsidRPr="0093701B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«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Безбар’єрна</w:t>
            </w:r>
            <w:proofErr w:type="spellEnd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 комунікація», «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Безбар’єрні</w:t>
            </w:r>
            <w:proofErr w:type="spellEnd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 послуги», «Фізична 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безбар’єрність</w:t>
            </w:r>
            <w:proofErr w:type="spellEnd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», «Законодавство у сфері 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1742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Завідувач сектору з трудових відносин та юридичної роботи  </w:t>
            </w:r>
            <w:r w:rsidRPr="001B62D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відділу праці та контролю 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І.Матвіїв</w:t>
            </w:r>
            <w:proofErr w:type="spellEnd"/>
          </w:p>
          <w:p w:rsidR="001B62DE" w:rsidRPr="0093701B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93701B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01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4.2.Забезпечено подання та оприлюднення щокварталу звіту про результати участі </w:t>
            </w:r>
            <w:r w:rsidRPr="0093701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 навчанні для працівників виконавчих підрозділів Калуської міської ради</w:t>
            </w: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5.</w:t>
            </w:r>
            <w:r w:rsidRPr="002B239E">
              <w:rPr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Розроблення та впровадження окремої програми з адаптації об’єктів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інфраструктури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відповідно до вимог доступності</w:t>
            </w:r>
          </w:p>
        </w:tc>
        <w:tc>
          <w:tcPr>
            <w:tcW w:w="2141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проведення оцінки потреб, планування фінансування та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визначення строків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облаштування споруд цивільного захисту засобами, що забезпечують доступ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маломобільних груп населення, зокрема осіб з інвалідністю, умовах воєнного чи надзвичайного стану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Направлено листи балансоутримувачам захисних споруд щодо опрацювання питання облаштування захисних споруд цивільного захисту засобами доступності для маломобільних груп населення</w:t>
            </w:r>
          </w:p>
        </w:tc>
        <w:tc>
          <w:tcPr>
            <w:tcW w:w="1742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з питань надзвичайних ситуацій Калуської міської ради.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5.1.Підготовлено та опубліковано результати оцінки потреб, планування фінансування та визначення строків облаштування споруд цивільного захисту засобами, що забезпечують доступ маломобільних груп населення, зокрема осіб з інвалідністю, в умовах воєнного чи надзвичайного стану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5.забезпечення доступності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головних входів і приміщень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адміністративних будівель виконавчими підрозділами</w:t>
            </w: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Наявна заїзна естакада для виїзду на 1 поверх з сторонньою допомогою.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Наявні поручні  на сходах до всіх  поверхів будівлі.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Евакуаційні виходи позначено покажчиками «Вихід» та «Запасний вихід» білого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62DE">
              <w:rPr>
                <w:rFonts w:ascii="Times New Roman" w:hAnsi="Times New Roman" w:cs="Times New Roman"/>
                <w:sz w:val="20"/>
                <w:szCs w:val="20"/>
              </w:rPr>
              <w:t>кольору на зеленому фоні. В приміщенні є укриття</w:t>
            </w:r>
          </w:p>
        </w:tc>
        <w:tc>
          <w:tcPr>
            <w:tcW w:w="1742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Р.Ільків</w:t>
            </w:r>
            <w:proofErr w:type="spellEnd"/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1B62D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1B62D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5.5.Забезпечено пристосування головних входів та приміщень не менше  50 відсотків адміністративних будівель для осіб з інвалідністю та інших маломобільних груп населення</w:t>
            </w:r>
          </w:p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6.</w:t>
            </w:r>
            <w:r w:rsidRPr="002B239E">
              <w:rPr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встановлення тактильних, візуальних та інших елементів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доступності (відповідно до державних будівельних норм) для осіб з інвалідністю та інших маломобільних груп населення в адміністративних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будівлях виконавчих підрозділів Калуської міської ради, центру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 адміністративних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послуг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7.</w:t>
            </w:r>
            <w:r w:rsidRPr="002B239E">
              <w:rPr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забезпечення доступності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головних входів до офісних будівель та внутрішніх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приміщень, зокрема переходів/коридорів, в яких є сходи, санітарно-гігієнічні кімнати, підприємств житлово-комунального господарства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комунальної форми власності для осіб з інвалідністю та інших маломобільних груп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населення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60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Доступність для кожного: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безбар’єрний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маршрут біля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ЦНАПу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https://kalushcity.gov.ua/news/dostupnist-dlya-kozhnogo-bezbar-yernij-marshrut-bilya-cnapu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Керівники виконавчих підрозділів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будівництва та розвитку інфраструктури Калуської міської ради.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«Центр надання адміністративних послуг» виконавчого комітету КМР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Керівники виконавчих підрозділів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будівництва та розвитку інфраструктури Калуської міської ради. Керівники комунальних підприємств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2B239E" w:rsidRDefault="005E07E1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5.6. </w:t>
            </w:r>
            <w:r w:rsidR="001B62DE" w:rsidRPr="002B239E">
              <w:rPr>
                <w:rFonts w:ascii="Times New Roman" w:hAnsi="Times New Roman" w:cs="Times New Roman"/>
                <w:sz w:val="16"/>
                <w:szCs w:val="16"/>
              </w:rPr>
              <w:t>Завершено виконання робіт та підготовлено звіт про результати виконання будівельних/ремонтних робіт (з фотографіями))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5E07E1" w:rsidP="001B62DE">
            <w:pPr>
              <w:suppressAutoHyphens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5.7. </w:t>
            </w:r>
            <w:r w:rsidR="001B62DE"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Завершено виконання робіт та підготовлено звіт про встановлення пандусів та поручнів, інших </w:t>
            </w:r>
            <w:r w:rsidR="001B62DE"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lastRenderedPageBreak/>
              <w:t>елементів забезпечення доступності (з фотографіями)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17.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0" w:type="dxa"/>
          </w:tcPr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Планується проведення капітального ремонту підвального приміщення, орієнтовна вартість якого складає 27 млн. грн. Розроблено ПКД</w:t>
            </w:r>
          </w:p>
        </w:tc>
        <w:tc>
          <w:tcPr>
            <w:tcW w:w="1742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Управління надзвичайних ситуацій Калуської міської ради та управління освіти Калуської міської ради 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5.17.Забезпечено опублікування звіту щодо облаштування у закладах освіти всіх рівнів споруд цивільного захисту (з фотографіями)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20. оприлюднення на офіційному веб-сайті (іншому офіційному онлайн-ресурсі) інформації про здійснення заходів з реалізації Національної стратегії із створення </w:t>
            </w:r>
            <w:proofErr w:type="spellStart"/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безбар’єрного</w:t>
            </w:r>
            <w:proofErr w:type="spellEnd"/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простору в Україні на період до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2030 року, схваленої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розпорядженням Кабінету Міністрів України від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14 квітня 2021 р. № 366 (далі - Національна стратегія), в частині фізичної доступності (з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дотриманням безпекових обмежень і нерозголошенням</w:t>
            </w:r>
          </w:p>
          <w:p w:rsidR="001B62DE" w:rsidRPr="001B62D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інформації, що може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bCs/>
                <w:sz w:val="16"/>
                <w:szCs w:val="16"/>
              </w:rPr>
              <w:t>створювати загрозу для життя і здоров’я людей)</w:t>
            </w: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60" w:type="dxa"/>
          </w:tcPr>
          <w:p w:rsidR="001B62DE" w:rsidRPr="001B62D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Управління   щомісячно   подає інформацію на веб-сайті виконавчого комітету міської ради  в рубрику «Новини»</w:t>
            </w:r>
          </w:p>
          <w:p w:rsidR="001B62DE" w:rsidRPr="001B62D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та на сторінці управління  в інформаційній системі  Фейсбук  про кількість зареєстрованих заяв щодо використання коштів, передбачених у державному бюджеті для здійснення реабілітації дітей з інвалідністю.</w:t>
            </w:r>
          </w:p>
          <w:p w:rsidR="001B62DE" w:rsidRPr="001B62D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 xml:space="preserve"> 17.03.2026  висвітлювалась інформація  про порядок надання соціальних послуг для мешканців громади в тому числі людей з інвалідністю, які перебувають в СЖО. </w:t>
            </w:r>
          </w:p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Окрім того, при зміні законодавства що стосується  осіб з інвалідністю, дітей з інвалідністю та інших мало мобільних груп населення   управління постійно висвітлює інформацію про такі зміни на сайті виконавчого комітету міської ради в рубриці «Новини»  та на сторінці управління  в інформаційній системі  Фейсбук</w:t>
            </w:r>
          </w:p>
        </w:tc>
        <w:tc>
          <w:tcPr>
            <w:tcW w:w="1742" w:type="dxa"/>
          </w:tcPr>
          <w:p w:rsidR="001B62DE" w:rsidRPr="001B62D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B62D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1B62DE">
              <w:rPr>
                <w:rFonts w:ascii="Times New Roman" w:eastAsia="Calibri" w:hAnsi="Times New Roman" w:cs="Times New Roman"/>
                <w:sz w:val="16"/>
                <w:szCs w:val="16"/>
              </w:rPr>
              <w:t>Р.Ільків</w:t>
            </w:r>
            <w:proofErr w:type="spellEnd"/>
          </w:p>
          <w:p w:rsidR="001B62DE" w:rsidRPr="001B62DE" w:rsidRDefault="001B62DE" w:rsidP="001B62D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1B62DE" w:rsidRPr="001B62DE" w:rsidRDefault="001B62DE" w:rsidP="001B62D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  <w:p w:rsidR="001B62DE" w:rsidRPr="001B62DE" w:rsidRDefault="001B62DE" w:rsidP="001B62DE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1B62D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Керівники структурних підрозділів управління</w:t>
            </w:r>
          </w:p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5.20. </w:t>
            </w:r>
            <w:r w:rsidRPr="001B62DE">
              <w:rPr>
                <w:rFonts w:ascii="Times New Roman" w:hAnsi="Times New Roman" w:cs="Times New Roman"/>
                <w:sz w:val="16"/>
                <w:szCs w:val="16"/>
              </w:rPr>
              <w:t>Щомісячно опубліковано на офіційному веб-сайті (іншому офіційному онлайн-ресурсі)</w:t>
            </w:r>
          </w:p>
        </w:tc>
      </w:tr>
      <w:tr w:rsidR="001B62DE" w:rsidRPr="002B239E" w:rsidTr="002B239E">
        <w:tc>
          <w:tcPr>
            <w:tcW w:w="15128" w:type="dxa"/>
            <w:gridSpan w:val="6"/>
          </w:tcPr>
          <w:p w:rsidR="001B62DE" w:rsidRPr="002B239E" w:rsidRDefault="001B62DE" w:rsidP="001B6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Напрям 2. Інформаційна </w:t>
            </w:r>
            <w:proofErr w:type="spellStart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безбар’єрність</w:t>
            </w:r>
            <w:proofErr w:type="spellEnd"/>
          </w:p>
          <w:p w:rsidR="001B62DE" w:rsidRPr="002B239E" w:rsidRDefault="001B62DE" w:rsidP="001B62D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Стратегічна ціль “Публічна інформація  </w:t>
            </w:r>
            <w:proofErr w:type="spellStart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субʼєктів</w:t>
            </w:r>
            <w:proofErr w:type="spellEnd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владних повноважень є доступною для кожного у різних форматах”</w:t>
            </w:r>
          </w:p>
          <w:p w:rsidR="001B62DE" w:rsidRPr="002B239E" w:rsidRDefault="001B62DE" w:rsidP="001B6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B62DE" w:rsidRPr="002B239E" w:rsidTr="002B239E">
        <w:tc>
          <w:tcPr>
            <w:tcW w:w="2096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5. Поширення інформаційних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матеріалів про права та гарантії, інвалідність,</w:t>
            </w:r>
          </w:p>
          <w:p w:rsidR="001B62DE" w:rsidRPr="002B239E" w:rsidRDefault="001B62DE" w:rsidP="001B62DE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доступність та реабілітацію</w:t>
            </w:r>
          </w:p>
        </w:tc>
        <w:tc>
          <w:tcPr>
            <w:tcW w:w="1197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Інформаційна кампанія «Зміцнені» </w:t>
            </w:r>
            <w:hyperlink r:id="rId6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https://www.kalushcity.gov.ua/news/cff8благ</w:t>
              </w:r>
            </w:hyperlink>
          </w:p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 відома батьків (законних представників) дітей з інвалідністю, які потребують надання реабілітаційних послуг</w:t>
            </w:r>
          </w:p>
          <w:p w:rsidR="001B62DE" w:rsidRPr="002B239E" w:rsidRDefault="001B62DE" w:rsidP="001B62D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https://www.kalushcity.gov.ua/news/do-vidoma-batkiv-zakonnih-predstavnikiv-ditej-z-invalidnistyu-yaki-potrebuyut-nadannya-reabilitacijnih-poslug72</w:t>
            </w:r>
          </w:p>
        </w:tc>
        <w:tc>
          <w:tcPr>
            <w:tcW w:w="1742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Відділ координації роботи зі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старостинськими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округами,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закупівель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та комунікацій виконавчого комітету Калуської міської ради</w:t>
            </w:r>
          </w:p>
        </w:tc>
        <w:tc>
          <w:tcPr>
            <w:tcW w:w="2092" w:type="dxa"/>
          </w:tcPr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lastRenderedPageBreak/>
              <w:t>Оприлюднено звіт про результати поширення інформаційних матеріалів</w:t>
            </w:r>
          </w:p>
          <w:p w:rsidR="001B62DE" w:rsidRPr="002B239E" w:rsidRDefault="001B62DE" w:rsidP="001B62DE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A15519" w:rsidRPr="002B239E" w:rsidTr="00A15519">
        <w:trPr>
          <w:trHeight w:val="141"/>
        </w:trPr>
        <w:tc>
          <w:tcPr>
            <w:tcW w:w="2096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16.Підвищення рівня обізнаності фахівців виконавчих підрозділів, установ, організацій про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важливість доступності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та рівних можливостей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для осіб з різними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ступенями обмеження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здатності до спілкування</w:t>
            </w:r>
          </w:p>
        </w:tc>
        <w:tc>
          <w:tcPr>
            <w:tcW w:w="2141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.розроблення внутрішніх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правил поведінки працівників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та стандартів, які передбачають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обов’язкове врахування вимог щодо доступності під час виконання службових обов’язків, зокрема вимоги до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, доступності та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рівні можливості, проведення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оцінки якості дотримання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працівниками принципів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 під час проведення щорічної атестації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працівників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2026 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860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Видано наказ від 22.11.2025 №56 « Про схвалення внутрішніх правил поведінки працівників та стандартів, які  передбачають обов’язкове врахування вимог щодо доступності під час виконання службових обов’язків, зокрема вимоги до </w:t>
            </w:r>
            <w:proofErr w:type="spellStart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42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Завідувач сектору з трудових відносин та юридичної роботи </w:t>
            </w:r>
            <w:proofErr w:type="spellStart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І.Матвіїв</w:t>
            </w:r>
            <w:proofErr w:type="spellEnd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Працівники управління соціального захисту Калуської міської ради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A15519" w:rsidRDefault="00A15519" w:rsidP="00A15519">
            <w:pPr>
              <w:pStyle w:val="2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 xml:space="preserve">16.3. </w:t>
            </w:r>
            <w:r w:rsidRPr="00A15519">
              <w:rPr>
                <w:sz w:val="16"/>
                <w:szCs w:val="16"/>
              </w:rPr>
              <w:t xml:space="preserve">Усі працівники ознайомлені з наказом </w:t>
            </w:r>
          </w:p>
        </w:tc>
      </w:tr>
      <w:tr w:rsidR="00A15519" w:rsidRPr="002B239E" w:rsidTr="009E53B7">
        <w:trPr>
          <w:trHeight w:val="141"/>
        </w:trPr>
        <w:tc>
          <w:tcPr>
            <w:tcW w:w="15128" w:type="dxa"/>
            <w:gridSpan w:val="6"/>
          </w:tcPr>
          <w:p w:rsidR="00A15519" w:rsidRPr="00A15519" w:rsidRDefault="00A15519" w:rsidP="00A15519">
            <w:pPr>
              <w:pStyle w:val="2"/>
              <w:jc w:val="center"/>
              <w:rPr>
                <w:sz w:val="16"/>
                <w:szCs w:val="16"/>
              </w:rPr>
            </w:pPr>
            <w:r w:rsidRPr="00A15519">
              <w:rPr>
                <w:sz w:val="16"/>
                <w:szCs w:val="16"/>
              </w:rPr>
              <w:t>Стратегічна ціль “Інформація у аудіовізуальних та друкованих медіа відповідає потребам осіб з обмеженнями повсякденного</w:t>
            </w:r>
            <w:r>
              <w:rPr>
                <w:sz w:val="16"/>
                <w:szCs w:val="16"/>
              </w:rPr>
              <w:t xml:space="preserve"> </w:t>
            </w:r>
            <w:r w:rsidRPr="00A15519">
              <w:rPr>
                <w:sz w:val="16"/>
                <w:szCs w:val="16"/>
              </w:rPr>
              <w:t>функціонування”</w:t>
            </w:r>
          </w:p>
        </w:tc>
      </w:tr>
      <w:tr w:rsidR="00A15519" w:rsidRPr="002B239E" w:rsidTr="00A15519">
        <w:trPr>
          <w:trHeight w:val="141"/>
        </w:trPr>
        <w:tc>
          <w:tcPr>
            <w:tcW w:w="2096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18.Забезпечення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взаємодії та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консультацій з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профільними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організаціями,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експертними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організаціями, особами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з інвалідністю для визначення конкретних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потреб та побажань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щодо доступності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медіа</w:t>
            </w:r>
          </w:p>
        </w:tc>
        <w:tc>
          <w:tcPr>
            <w:tcW w:w="2141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1.проведення інформаційних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кампаній для представників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медіа з метою підвищення рівня їх обізнаності з питань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інвалідності, зокрема щодо прав та можливостей осіб з інвалідністю, осіб з інвалідністю внаслідок війни та інших маломобільних груп населення</w:t>
            </w:r>
          </w:p>
        </w:tc>
        <w:tc>
          <w:tcPr>
            <w:tcW w:w="1197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постійно проводить інформаційно-роз`яснювальну роботу серед жителів Калуської міської територіальної громади щодо соціального захисту соціально-незахищених верств населення громади, проведення заходів соціальної підтримки за рахунок коштів бюджету Калуської міської територіальної громади. За І квартал 2026 року  управлінням подано для розміщення на офіційному сайті Калуської міської ради 10 інформацій соціального характеру та 4 розміщено на</w:t>
            </w:r>
            <w:r w:rsidRPr="00A15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 сторінці</w:t>
            </w:r>
            <w:r w:rsidRPr="00A15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 </w:t>
            </w: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15519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Facebook</w:t>
            </w:r>
            <w:proofErr w:type="spellEnd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 управління соціального захисту населення Калуської міської ради</w:t>
            </w:r>
          </w:p>
        </w:tc>
        <w:tc>
          <w:tcPr>
            <w:tcW w:w="1742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Завідувач сектору надання пільг,  опіки та піклування  </w:t>
            </w:r>
            <w:proofErr w:type="spellStart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О.Гулимчук</w:t>
            </w:r>
            <w:proofErr w:type="spellEnd"/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Р.Ільків</w:t>
            </w:r>
            <w:proofErr w:type="spellEnd"/>
          </w:p>
        </w:tc>
        <w:tc>
          <w:tcPr>
            <w:tcW w:w="2092" w:type="dxa"/>
          </w:tcPr>
          <w:p w:rsidR="00A15519" w:rsidRPr="00A15519" w:rsidRDefault="00A15519" w:rsidP="00A1551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18.1. </w:t>
            </w:r>
            <w:r w:rsidR="005E07E1" w:rsidRPr="005E07E1">
              <w:rPr>
                <w:sz w:val="16"/>
                <w:szCs w:val="16"/>
              </w:rPr>
              <w:t>Забезпечено підготовку щокварталу звіту про проведення інформаційних кампаній для представників медіа</w:t>
            </w:r>
          </w:p>
        </w:tc>
      </w:tr>
      <w:tr w:rsidR="00A15519" w:rsidRPr="002B239E" w:rsidTr="00A15519">
        <w:trPr>
          <w:trHeight w:val="141"/>
        </w:trPr>
        <w:tc>
          <w:tcPr>
            <w:tcW w:w="2096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20.Розроблення Стандартів регулювання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Інформаційної доступності у різних сферах життя відповідно до міжнародних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стандартів, зокрема у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закладах культури,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освіти, фізичної культури та спорту, медіа</w:t>
            </w:r>
          </w:p>
        </w:tc>
        <w:tc>
          <w:tcPr>
            <w:tcW w:w="2141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1.проведення оцінки потреб осіб з інвалідністю та осіб з </w:t>
            </w: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інвалідністю внаслідок війни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щодо інформаційної</w:t>
            </w: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доступності у різних сферах життя відповідно до міжнародних стандартів</w:t>
            </w:r>
          </w:p>
        </w:tc>
        <w:tc>
          <w:tcPr>
            <w:tcW w:w="1197" w:type="dxa"/>
          </w:tcPr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командою БО «БФ «Крила підтримки» проводилась онлайн оцінка потреб</w:t>
            </w:r>
          </w:p>
        </w:tc>
        <w:tc>
          <w:tcPr>
            <w:tcW w:w="1742" w:type="dxa"/>
          </w:tcPr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Завідувач сектору у справах сім’ї та </w:t>
            </w: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гендерної політики </w:t>
            </w:r>
            <w:proofErr w:type="spellStart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А.Бігун</w:t>
            </w:r>
            <w:proofErr w:type="spellEnd"/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A15519" w:rsidRPr="00A15519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Р.Ільків</w:t>
            </w:r>
            <w:proofErr w:type="spellEnd"/>
          </w:p>
        </w:tc>
        <w:tc>
          <w:tcPr>
            <w:tcW w:w="2092" w:type="dxa"/>
          </w:tcPr>
          <w:p w:rsidR="00A15519" w:rsidRDefault="005E07E1" w:rsidP="005E07E1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20.1. Проведено онлайн оцінку потреб</w:t>
            </w:r>
          </w:p>
        </w:tc>
      </w:tr>
      <w:tr w:rsidR="00A15519" w:rsidRPr="002B239E" w:rsidTr="002B239E">
        <w:tc>
          <w:tcPr>
            <w:tcW w:w="15128" w:type="dxa"/>
            <w:gridSpan w:val="6"/>
          </w:tcPr>
          <w:p w:rsidR="00A15519" w:rsidRPr="002B239E" w:rsidRDefault="00A15519" w:rsidP="00A155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Напрям 3. Цифрова </w:t>
            </w:r>
            <w:proofErr w:type="spellStart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безбар’єрність</w:t>
            </w:r>
            <w:proofErr w:type="spellEnd"/>
          </w:p>
          <w:p w:rsidR="00A15519" w:rsidRPr="002B239E" w:rsidRDefault="00A15519" w:rsidP="00A155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Стратегічна ціль “Швидкісний Інтернет є доступним для всіх”</w:t>
            </w:r>
          </w:p>
          <w:p w:rsidR="00A15519" w:rsidRPr="002B239E" w:rsidRDefault="00A15519" w:rsidP="00A155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Підвищення якості надання послуг та їх доступності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Розроблення програми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придбання обладнання для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доступу малозабезпечених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верств населення до послуг і навчання он-лайн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Передбачено встановлення пандусу у кризовій кімнаті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Калуській міський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</w:t>
            </w: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22.1.Розроблено програму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2.збільшення кількості місць надання публічних послуг з безоплатного доступу до Інтернету за допомогою мережі </w:t>
            </w:r>
            <w:r w:rsidRPr="00A1551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WI</w:t>
            </w:r>
            <w:r w:rsidRPr="00A15519">
              <w:rPr>
                <w:rFonts w:ascii="Times New Roman" w:hAnsi="Times New Roman" w:cs="Times New Roman"/>
                <w:bCs/>
                <w:sz w:val="16"/>
                <w:szCs w:val="16"/>
              </w:rPr>
              <w:t>-</w:t>
            </w:r>
            <w:r w:rsidRPr="00A15519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FI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Усі працівники управління соціального захисту населення Калуської міської ради забезпечені доступом до Інтернету, за допомогою мережі WI-FI та Інтернет кабелю, швидкість мережі складає 100Мбіт/с. Підключення до мережі здійснюється через провайдера, який надає послуги зв’язку для управління.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5519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програмного забезпечення </w:t>
            </w:r>
            <w:proofErr w:type="spellStart"/>
            <w:r w:rsidRPr="00A15519">
              <w:rPr>
                <w:rFonts w:ascii="Times New Roman" w:hAnsi="Times New Roman" w:cs="Times New Roman"/>
                <w:sz w:val="16"/>
                <w:szCs w:val="16"/>
              </w:rPr>
              <w:t>У.Баволяк</w:t>
            </w:r>
            <w:proofErr w:type="spellEnd"/>
          </w:p>
        </w:tc>
        <w:tc>
          <w:tcPr>
            <w:tcW w:w="2092" w:type="dxa"/>
          </w:tcPr>
          <w:p w:rsidR="00A15519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22.2. </w:t>
            </w:r>
            <w:r w:rsidR="006D0544" w:rsidRPr="006D0544">
              <w:rPr>
                <w:rFonts w:ascii="Times New Roman" w:hAnsi="Times New Roman" w:cs="Times New Roman"/>
                <w:sz w:val="16"/>
                <w:szCs w:val="16"/>
              </w:rPr>
              <w:t>Забезпечено підготовку щокварталу переліку місць надання публічних послуг з безоплатного доступу до Інтернету за допомогою мережі WI-FI</w:t>
            </w:r>
          </w:p>
        </w:tc>
      </w:tr>
      <w:tr w:rsidR="00A15519" w:rsidRPr="002B239E" w:rsidTr="002B239E">
        <w:tc>
          <w:tcPr>
            <w:tcW w:w="15128" w:type="dxa"/>
            <w:gridSpan w:val="6"/>
          </w:tcPr>
          <w:p w:rsidR="00A15519" w:rsidRPr="002B239E" w:rsidRDefault="00A15519" w:rsidP="00A15519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Стратегічна ціль “Усі бажаючі просто та доступно отримують цифрові знання і навички”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23.По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ширення та представлення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освітніх матеріалів для навчання цифровим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навичкам,користування</w:t>
            </w:r>
            <w:proofErr w:type="spellEnd"/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асистивними</w:t>
            </w:r>
            <w:proofErr w:type="spellEnd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технологіями для осіб з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обмеженнями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повсякденного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функціонування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1.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по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ширення та представлення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освітніх матеріалів щодо покращення цифрових навичок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осіб з обмеженнями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повсякденного функціонування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На платформі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Дія.Освіта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можна пройти тест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Цифрограм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із питань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https://kalushcity.gov.ua/news/na-platformi-diya-osvita-mozhna-projti-test-cifrogram-iz-pitan-bezbar-yernosti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Відділ інформаційної роботи виконавчого комітету Калуської міської ради</w:t>
            </w: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23.1.Підготовлено звіт про поширення та представлення освітніх матеріалів, розміщених на Єдиному державному веб-порталі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цифровоі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̈ освіти “Дія. Освіта</w:t>
            </w:r>
          </w:p>
        </w:tc>
      </w:tr>
      <w:tr w:rsidR="006D0544" w:rsidRPr="002B239E" w:rsidTr="0025407E">
        <w:tc>
          <w:tcPr>
            <w:tcW w:w="15128" w:type="dxa"/>
            <w:gridSpan w:val="6"/>
          </w:tcPr>
          <w:p w:rsidR="006D0544" w:rsidRPr="006D0544" w:rsidRDefault="006D0544" w:rsidP="006D05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b/>
                <w:sz w:val="16"/>
                <w:szCs w:val="16"/>
              </w:rPr>
              <w:t>Стратегічна ціль “Усі бажаючі просто та доступно отримують цифрові знання і навички”</w:t>
            </w:r>
          </w:p>
        </w:tc>
      </w:tr>
      <w:tr w:rsidR="006D0544" w:rsidRPr="002B239E" w:rsidTr="002B239E">
        <w:tc>
          <w:tcPr>
            <w:tcW w:w="2096" w:type="dxa"/>
          </w:tcPr>
          <w:p w:rsidR="006D0544" w:rsidRPr="002B239E" w:rsidRDefault="006D0544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sz w:val="16"/>
                <w:szCs w:val="16"/>
              </w:rPr>
              <w:t xml:space="preserve">24.Розроблення комплексних підходів щодо </w:t>
            </w:r>
            <w:proofErr w:type="spellStart"/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цифровізації</w:t>
            </w:r>
            <w:proofErr w:type="spellEnd"/>
            <w:r w:rsidRPr="006D0544">
              <w:rPr>
                <w:rFonts w:ascii="Times New Roman" w:hAnsi="Times New Roman" w:cs="Times New Roman"/>
                <w:sz w:val="16"/>
                <w:szCs w:val="16"/>
              </w:rPr>
              <w:t xml:space="preserve"> сфер життя та публічних послуг</w:t>
            </w:r>
          </w:p>
        </w:tc>
        <w:tc>
          <w:tcPr>
            <w:tcW w:w="2141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bCs/>
                <w:sz w:val="16"/>
                <w:szCs w:val="16"/>
              </w:rPr>
              <w:t>2. участь у навчанні працівників закладів соціальної сфери</w:t>
            </w:r>
          </w:p>
        </w:tc>
        <w:tc>
          <w:tcPr>
            <w:tcW w:w="1197" w:type="dxa"/>
          </w:tcPr>
          <w:p w:rsidR="006D0544" w:rsidRPr="002B239E" w:rsidRDefault="006D0544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Завідувач сектору у справах сім’ї та гендерної політики разом з 3-ма працівниками Калуського міського центру соціальних служб 19.03.2026 взяли участь  онлайн у навчальному семінарі за короткостроковою програмою підвищення кваліфікації                      «Дотримання прав людини та протидії дискримінації»</w:t>
            </w:r>
          </w:p>
        </w:tc>
        <w:tc>
          <w:tcPr>
            <w:tcW w:w="1742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Р.Ільків</w:t>
            </w:r>
            <w:proofErr w:type="spellEnd"/>
          </w:p>
        </w:tc>
        <w:tc>
          <w:tcPr>
            <w:tcW w:w="2092" w:type="dxa"/>
          </w:tcPr>
          <w:p w:rsidR="006D0544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24.2.</w:t>
            </w:r>
            <w:r w:rsidR="006D0544" w:rsidRPr="006D0544">
              <w:rPr>
                <w:rFonts w:ascii="Times New Roman" w:hAnsi="Times New Roman" w:cs="Times New Roman"/>
                <w:sz w:val="16"/>
                <w:szCs w:val="16"/>
              </w:rPr>
              <w:t>Підвищено кваліфікацію та рівень знань з дотримання прав людини та протидії дискримінації</w:t>
            </w:r>
          </w:p>
        </w:tc>
      </w:tr>
      <w:tr w:rsidR="006D0544" w:rsidRPr="002B239E" w:rsidTr="002B239E">
        <w:tc>
          <w:tcPr>
            <w:tcW w:w="2096" w:type="dxa"/>
          </w:tcPr>
          <w:p w:rsidR="006D0544" w:rsidRPr="002B239E" w:rsidRDefault="006D0544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</w:tcPr>
          <w:p w:rsidR="006D0544" w:rsidRPr="002B239E" w:rsidRDefault="006D0544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60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6D0544" w:rsidRPr="002B239E" w:rsidRDefault="006D0544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15128" w:type="dxa"/>
            <w:gridSpan w:val="6"/>
          </w:tcPr>
          <w:p w:rsidR="00A15519" w:rsidRPr="002B239E" w:rsidRDefault="00A15519" w:rsidP="00A1551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Напрям 4. Суспільна та громадянська </w:t>
            </w:r>
            <w:proofErr w:type="spellStart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безбар’єрність</w:t>
            </w:r>
            <w:proofErr w:type="spellEnd"/>
          </w:p>
          <w:p w:rsidR="00A15519" w:rsidRPr="002B239E" w:rsidRDefault="00A15519" w:rsidP="00A15519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Стратегічна ціль “Різні суспільні групи користуються рівними правами та можливостями для залучення в процес  ухвалення рішень та громадської участі”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28.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Розвиток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громадянської освіти дорослих, дітей та молоді для всіх суспільних груп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1.Запровадження у закладах загальної середньої та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професійно-технічної освіти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lastRenderedPageBreak/>
              <w:t>години спілкування та позакласних заходів щодо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коректної мови, гідного ставлення до всіх громадян,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включаючи осіб старшого віку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та осіб з інвалідністю, осіб з інвалідністю внаслідок війни,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ветеранів війни, формування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поваги до людей незалежно від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віку і виховання солідарності між поколіннями та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недопущення дискримінації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години спілкування в навчальних групах «Людина серед людей. Культура спілкування між однолітками» та «Ми різні! Ми рівні!»;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-гігієнічний практикум «Право на гідність у цифровому просторі» 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https://www.facebook.com/share/p/14cwePwPCe9/;</w:t>
            </w:r>
          </w:p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- виховний захід «Сила в середині: історія одного метелика»  </w:t>
            </w:r>
            <w:hyperlink r:id="rId7" w:history="1">
              <w:r w:rsidRPr="006524D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https://www.facebook.com/share/p/14</w:t>
              </w:r>
              <w:r w:rsidRPr="006524D1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WeAK4nWF4</w:t>
              </w:r>
              <w:r w:rsidRPr="006524D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/</w:t>
              </w:r>
            </w:hyperlink>
          </w:p>
          <w:p w:rsidR="00A15519" w:rsidRPr="002A7095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709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 Калуській громаді тривають </w:t>
            </w:r>
            <w:proofErr w:type="spellStart"/>
            <w:r w:rsidRPr="002A7095">
              <w:rPr>
                <w:rFonts w:ascii="Times New Roman" w:hAnsi="Times New Roman" w:cs="Times New Roman"/>
                <w:sz w:val="16"/>
                <w:szCs w:val="16"/>
              </w:rPr>
              <w:t>уроки</w:t>
            </w:r>
            <w:proofErr w:type="spellEnd"/>
            <w:r w:rsidRPr="002A7095">
              <w:rPr>
                <w:rFonts w:ascii="Times New Roman" w:hAnsi="Times New Roman" w:cs="Times New Roman"/>
                <w:sz w:val="16"/>
                <w:szCs w:val="16"/>
              </w:rPr>
              <w:t xml:space="preserve"> мужності для молоді від військовослужбовців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https://kalushcity.gov.ua/news/u-kaluskij-gromadi-trivayut-uroki-muzhnosti-dlya-molodi-vid-vijskovosluzhbovciv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Вище професійне училище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28.1. </w:t>
            </w:r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>Підготовлено довідку щодо запровадження години спілкування та позакласних заходів, звіт про результати проведення заходів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D0544" w:rsidRPr="002B239E" w:rsidTr="002B239E">
        <w:tc>
          <w:tcPr>
            <w:tcW w:w="2096" w:type="dxa"/>
          </w:tcPr>
          <w:p w:rsidR="006D0544" w:rsidRPr="006D0544" w:rsidRDefault="006D0544" w:rsidP="006D05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29.Розвиток практики організації органами державної </w:t>
            </w:r>
            <w:proofErr w:type="spellStart"/>
            <w:r w:rsidRPr="006D0544">
              <w:rPr>
                <w:rFonts w:ascii="Times New Roman" w:hAnsi="Times New Roman" w:cs="Times New Roman"/>
                <w:bCs/>
                <w:sz w:val="16"/>
                <w:szCs w:val="16"/>
              </w:rPr>
              <w:t>влади,органами</w:t>
            </w:r>
            <w:proofErr w:type="spellEnd"/>
            <w:r w:rsidRPr="006D054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місцевого самоврядування публічних консультацій та інших форм діалогу із залученням всіх</w:t>
            </w:r>
          </w:p>
          <w:p w:rsidR="006D0544" w:rsidRPr="002B239E" w:rsidRDefault="006D0544" w:rsidP="006D05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bCs/>
                <w:sz w:val="16"/>
                <w:szCs w:val="16"/>
              </w:rPr>
              <w:t>суспільних груп</w:t>
            </w:r>
          </w:p>
        </w:tc>
        <w:tc>
          <w:tcPr>
            <w:tcW w:w="2141" w:type="dxa"/>
          </w:tcPr>
          <w:p w:rsidR="006D0544" w:rsidRPr="006D0544" w:rsidRDefault="006D0544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1.виконання (в разі розроблення та затвердження)</w:t>
            </w:r>
          </w:p>
          <w:p w:rsidR="006D0544" w:rsidRPr="006D0544" w:rsidRDefault="006D0544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положення про</w:t>
            </w:r>
          </w:p>
          <w:p w:rsidR="006D0544" w:rsidRPr="006D0544" w:rsidRDefault="006D0544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застосування в Україні міжнародних гуманітарних</w:t>
            </w:r>
          </w:p>
          <w:p w:rsidR="006D0544" w:rsidRPr="006D0544" w:rsidRDefault="006D0544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стандартів щодо залучення</w:t>
            </w:r>
          </w:p>
          <w:p w:rsidR="006D0544" w:rsidRPr="002B239E" w:rsidRDefault="006D0544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6D0544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постраждалого населення до участі в консультаціях та інших формах діалогу</w:t>
            </w:r>
          </w:p>
        </w:tc>
        <w:tc>
          <w:tcPr>
            <w:tcW w:w="1197" w:type="dxa"/>
          </w:tcPr>
          <w:p w:rsidR="006D0544" w:rsidRPr="002B239E" w:rsidRDefault="006D0544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6D0544" w:rsidRPr="002B239E" w:rsidRDefault="006D0544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У разі розроблення та затвердження положення про застосування в Україні міжнародних гуманітарних стандартів, постраждале населення буде залучатися  до участі в консультаціях та інших формах діалогу</w:t>
            </w:r>
          </w:p>
        </w:tc>
        <w:tc>
          <w:tcPr>
            <w:tcW w:w="1742" w:type="dxa"/>
          </w:tcPr>
          <w:p w:rsidR="006D0544" w:rsidRPr="006D0544" w:rsidRDefault="006D0544" w:rsidP="006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Начальник відділу підтримки внутрішньо поміщених осіб та надання допомог</w:t>
            </w:r>
          </w:p>
          <w:p w:rsidR="006D0544" w:rsidRPr="002B239E" w:rsidRDefault="006D0544" w:rsidP="006D054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D0544">
              <w:rPr>
                <w:rFonts w:ascii="Times New Roman" w:hAnsi="Times New Roman" w:cs="Times New Roman"/>
                <w:sz w:val="16"/>
                <w:szCs w:val="16"/>
              </w:rPr>
              <w:t>С.Млиниська</w:t>
            </w:r>
            <w:proofErr w:type="spellEnd"/>
          </w:p>
        </w:tc>
        <w:tc>
          <w:tcPr>
            <w:tcW w:w="2092" w:type="dxa"/>
          </w:tcPr>
          <w:p w:rsidR="006D0544" w:rsidRPr="002B239E" w:rsidRDefault="004E01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29.1. </w:t>
            </w:r>
            <w:r w:rsidR="006D0544" w:rsidRPr="006D0544">
              <w:rPr>
                <w:rFonts w:ascii="Times New Roman" w:hAnsi="Times New Roman" w:cs="Times New Roman"/>
                <w:sz w:val="16"/>
                <w:szCs w:val="16"/>
              </w:rPr>
              <w:t>Виконання (в разі розроблення та затвердження) положення про застосування в Україні міжнародних гуманітарних стандартів щодо залучення  постраждалого населення до участі в консультаціях та інших формах діалогу</w:t>
            </w:r>
          </w:p>
        </w:tc>
      </w:tr>
      <w:tr w:rsidR="004E0119" w:rsidRPr="002B239E" w:rsidTr="002B239E">
        <w:tc>
          <w:tcPr>
            <w:tcW w:w="2096" w:type="dxa"/>
          </w:tcPr>
          <w:p w:rsidR="004E0119" w:rsidRPr="006D0544" w:rsidRDefault="004E0119" w:rsidP="006D054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4E0119" w:rsidRPr="006D0544" w:rsidRDefault="004E0119" w:rsidP="006D0544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4. </w:t>
            </w:r>
            <w:r w:rsidRPr="004E011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проведення </w:t>
            </w:r>
            <w:proofErr w:type="spellStart"/>
            <w:r w:rsidRPr="004E011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гендерно</w:t>
            </w:r>
            <w:proofErr w:type="spellEnd"/>
            <w:r w:rsidRPr="004E0119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чутливих інформаційно-просвітницьких заходів щодо підтримки осіб, які постраждали від домашнього насильства</w:t>
            </w:r>
          </w:p>
        </w:tc>
        <w:tc>
          <w:tcPr>
            <w:tcW w:w="1197" w:type="dxa"/>
          </w:tcPr>
          <w:p w:rsidR="004E0119" w:rsidRDefault="004E01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4E0119" w:rsidRPr="006D0544" w:rsidRDefault="004E01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119">
              <w:rPr>
                <w:rFonts w:ascii="Times New Roman" w:hAnsi="Times New Roman" w:cs="Times New Roman"/>
                <w:sz w:val="16"/>
                <w:szCs w:val="16"/>
              </w:rPr>
              <w:t>5 інформаційно-просвітницьких заходів  з питань запобігання і протидії домашньому насильству та насильству за ознакою статі</w:t>
            </w:r>
          </w:p>
        </w:tc>
        <w:tc>
          <w:tcPr>
            <w:tcW w:w="1742" w:type="dxa"/>
          </w:tcPr>
          <w:p w:rsidR="004E0119" w:rsidRPr="004E0119" w:rsidRDefault="004E0119" w:rsidP="004E01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E0119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у справах сім’ї та гендерної політики </w:t>
            </w:r>
          </w:p>
          <w:p w:rsidR="004E0119" w:rsidRPr="006D0544" w:rsidRDefault="004E0119" w:rsidP="004E01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E0119">
              <w:rPr>
                <w:rFonts w:ascii="Times New Roman" w:hAnsi="Times New Roman" w:cs="Times New Roman"/>
                <w:sz w:val="16"/>
                <w:szCs w:val="16"/>
              </w:rPr>
              <w:t>А.Бігун</w:t>
            </w:r>
            <w:proofErr w:type="spellEnd"/>
          </w:p>
        </w:tc>
        <w:tc>
          <w:tcPr>
            <w:tcW w:w="2092" w:type="dxa"/>
          </w:tcPr>
          <w:p w:rsidR="004E0119" w:rsidRPr="006D0544" w:rsidRDefault="004E01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29.4. </w:t>
            </w:r>
            <w:r w:rsidRPr="004E0119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Проведено </w:t>
            </w:r>
            <w:proofErr w:type="spellStart"/>
            <w:r w:rsidRPr="004E0119">
              <w:rPr>
                <w:rFonts w:ascii="Times New Roman" w:hAnsi="Times New Roman" w:cs="Times New Roman"/>
                <w:sz w:val="16"/>
                <w:szCs w:val="16"/>
              </w:rPr>
              <w:t>гендерно</w:t>
            </w:r>
            <w:proofErr w:type="spellEnd"/>
            <w:r w:rsidRPr="004E0119">
              <w:rPr>
                <w:rFonts w:ascii="Times New Roman" w:hAnsi="Times New Roman" w:cs="Times New Roman"/>
                <w:sz w:val="16"/>
                <w:szCs w:val="16"/>
              </w:rPr>
              <w:t xml:space="preserve"> чутливих інформаційно-просвітницьких заходів</w:t>
            </w: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30.Створення умов для залучення жителів до розв’язання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проблем місцевого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значення, розвитку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форм місцевої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демократії, підтримки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місцевих ініціатив,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зокрема через грантове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фінансування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1.забезпечення створення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відповідної інфраструктури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(центрів громадськості,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коворкінгів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, бібліотечних просторів, центрів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життєстійкості, ветеранських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просторів тощо) з метою розв’язання проблем місцевого</w:t>
            </w:r>
          </w:p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значення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Тепло, що лікує: у Центрі життєстійкості відбулося натхненне заняття для людей старшого віку https://www.kalushcity.gov.ua/news/gif6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Завідувач сектору з питань ветеранської політики</w:t>
            </w: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30.1.Забезпечено підготовку щокварталу звіту про результати забезпечення створення відповідної інфраструктури (центрів громадськості,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коворкінгів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, бібліотечних просторів, центрів життєстійкості, ветеранських просторів тощо) з метою розв’язання проблем місцевого значення (з фотографіями)</w:t>
            </w:r>
          </w:p>
        </w:tc>
      </w:tr>
      <w:tr w:rsidR="00A15519" w:rsidRPr="002B239E" w:rsidTr="002B239E">
        <w:tc>
          <w:tcPr>
            <w:tcW w:w="15128" w:type="dxa"/>
            <w:gridSpan w:val="6"/>
          </w:tcPr>
          <w:p w:rsidR="00A15519" w:rsidRPr="002B239E" w:rsidRDefault="00A15519" w:rsidP="00A15519">
            <w:pPr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Стратегічна ціль “Суспільне прийняття, взаємоповага та згуртованість посилюють соціальний капітал у територіальних громадах”</w:t>
            </w: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33. Проведення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просвітницьких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кампаній щодо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підвищення рівня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толерантності,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недискримінації,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розуміння цінностей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різноманіття та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суспільного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прийняття,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поваги,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безбар’єрної</w:t>
            </w:r>
            <w:proofErr w:type="spellEnd"/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комунікації і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коректної мови спілкування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Проведення просвітницької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кампанії на рівні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територіальних громад щодо толерантного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ставлення,використання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чутливої мови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спілкування, недопущення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дискримінації та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булінгу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осіб з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інвалідністю, осіб з інвалідністю внаслідок війни, осіб з особливими освітніми потребами як вагому складову інтеграції у життя громади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проводяться інформаційно-просвітницькі  заходів щодо підвищення рівня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толерантності, недискримінації, розуміння цінностей різноманіття та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суспільного прийняття, поваги,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безбар’єрної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комунікації і коректної мови (5 заходів, 32 учасники)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Працівники Калуського міського центру соціальних служб</w:t>
            </w: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Забезпечено підготовку щокварталу звіту щодо проведення заходів у рамках просвітницької кампанії із зазначенням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кількості учасників, кількості проведених заходів, типів та тематики заходів, дати їх проведення тощо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6.забезпечення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комунікаційних заходів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 участю осіб з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інвалідністю внаслідок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війни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Фахівці із супроводу ветеранів та демобілізованих осіб  КМЦСС провели 2 комунікаційні заходи за участю осіб з інвалідністю внаслідок війни для учнівської молоді (40 учасників)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Калуській міській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33.6.Забезпечено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підготовку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щокварталу звіту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щодо проведення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комунікаційних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заходів із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зазначенням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кількості учасників,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кількості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проведених заходів, типів та тематики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заходів, дати їх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проведення тощо</w:t>
            </w: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7.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Забезпечення проведення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заходів щодо вшанування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пам’яті Захисників та Захисниць України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вшанували подвиг «Кіборгів» </w:t>
            </w:r>
            <w:hyperlink r:id="rId8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https://kalushcity.gov.ua/news/rshr9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Дзвін пам’яті у Голині: тиха коляда, що лунає серцем https://www.kalushcity.gov.ua/news/xjf49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 Середньому Бабині вшанували пам’ять Захисника України Івана Бєляєва</w:t>
            </w:r>
          </w:p>
          <w:p w:rsidR="00A15519" w:rsidRPr="002B239E" w:rsidRDefault="00AD179D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A15519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https://www.kalushcity.gov.ua/news/cjf62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15 ЛЮТОГО – ДЕНЬ ВШАНУВАННЯ УЧАСНИКІВ БОЙОВИХ ДІЙ НА ТЕРИТОРІЇ ІНШИХ ДЕРЖАВ </w:t>
            </w:r>
            <w:hyperlink r:id="rId10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https://www.kalushcity.gov.ua/news/v-uff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ПАМ’ЯТЬ, ЩО НЕ ЗГАСАЄ: КАЛУСЬКА ГРОМАДА ВШАНУВАЛА ОБОРОНЦІВ ДЕБАЛЬЦЕВОГО </w:t>
            </w:r>
            <w:hyperlink r:id="rId11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https://www.kalushcity.gov.ua/news/vhf44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«Дзвін пам’яті»: мешканця Калуської громади Володимира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Брича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посмертно нагороджено відзнакою Президента </w:t>
            </w:r>
            <w:hyperlink r:id="rId12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https://www.kalushcity.gov.ua/news/fift5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Молитва, що єднає серця: у церкві Святого Архистратига Михаїла згадали тих, хто тримає небо </w:t>
            </w:r>
            <w:hyperlink r:id="rId13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https://www.kalushcity.gov.ua/news/cjft1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color w:val="0563C1" w:themeColor="hyperlink"/>
                <w:sz w:val="16"/>
                <w:szCs w:val="16"/>
                <w:u w:val="single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РОКИ НЕЗЛАМНОСТІ: Калуська громада вшановує стійкість та мужність українського народу </w:t>
            </w:r>
            <w:hyperlink r:id="rId14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https://www.kalushcity.gov.ua/news/gody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ІМ’Я КОЖНОГО ГЕРОЯ – У СЕРЦІ ГРОМАДИ: У ГОЛИНІ ПРОЛУНАВ ДЗВІН ВДЯЧНОСТІ Й ПАМ’ЯТІ </w:t>
            </w:r>
            <w:hyperlink r:id="rId15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https://kalushcity.gov.ua/news/xjdf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Пам’ятаємо і шануємо: у громаді відбулося вшанування Романа Шухевича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https://kalushcity.gov.ua/news/ishrr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завершилися ігри юнацької волейбольної ліги пам’яті Героя Любомира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Фединяка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https://www.kalushcity.gov.ua/news/u-kalushi-zavershilisya-igri-yunackoyi-volejbolnoyi-ligi-pam-yati-geroya-lyubomira-fedinyaka</w:t>
            </w:r>
          </w:p>
          <w:p w:rsidR="00A15519" w:rsidRPr="002A7095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A7095">
              <w:rPr>
                <w:rFonts w:ascii="Times New Roman" w:hAnsi="Times New Roman" w:cs="Times New Roman"/>
                <w:sz w:val="16"/>
                <w:szCs w:val="16"/>
              </w:rPr>
              <w:t xml:space="preserve">Щоб пам’ятали покоління: у </w:t>
            </w:r>
            <w:proofErr w:type="spellStart"/>
            <w:r w:rsidRPr="002A7095">
              <w:rPr>
                <w:rFonts w:ascii="Times New Roman" w:hAnsi="Times New Roman" w:cs="Times New Roman"/>
                <w:sz w:val="16"/>
                <w:szCs w:val="16"/>
              </w:rPr>
              <w:t>Боднарівському</w:t>
            </w:r>
            <w:proofErr w:type="spellEnd"/>
            <w:r w:rsidRPr="002A7095">
              <w:rPr>
                <w:rFonts w:ascii="Times New Roman" w:hAnsi="Times New Roman" w:cs="Times New Roman"/>
                <w:sz w:val="16"/>
                <w:szCs w:val="16"/>
              </w:rPr>
              <w:t xml:space="preserve"> ліцеї відкрили меморіальну дошку Захиснику</w:t>
            </w:r>
          </w:p>
          <w:p w:rsidR="00A15519" w:rsidRDefault="00AD179D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A15519" w:rsidRPr="006524D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https://kalushcity.gov.ua/news/shob-pam-yatali-pokolinnya-u-bodnarivskomu-liceyi-vidkrili-memorialnu-doshku-zahisniku</w:t>
              </w:r>
            </w:hyperlink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4D3">
              <w:rPr>
                <w:rFonts w:ascii="Times New Roman" w:hAnsi="Times New Roman" w:cs="Times New Roman"/>
                <w:sz w:val="16"/>
                <w:szCs w:val="16"/>
              </w:rPr>
              <w:t xml:space="preserve">Пам’яті Героя Василя </w:t>
            </w:r>
            <w:proofErr w:type="spellStart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Дрогоморецького</w:t>
            </w:r>
            <w:proofErr w:type="spellEnd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 xml:space="preserve"> з </w:t>
            </w:r>
            <w:proofErr w:type="spellStart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Боднарова</w:t>
            </w:r>
            <w:proofErr w:type="spellEnd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 xml:space="preserve"> Ужгород прийняв чемпіонат із бойових мистецтв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7" w:history="1">
              <w:r w:rsidRPr="006524D1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https://kalushcity.gov.ua/news/pam-yati-geroya-vasilya-drogomoreckogo-z-bodnarova-uzhgorod-prijnyav-chempionat-iz-bojovih-mistectv</w:t>
              </w:r>
            </w:hyperlink>
          </w:p>
          <w:p w:rsidR="00A15519" w:rsidRPr="005444D3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Дзвін пам’яті у Голині: вшануймо Героїв!</w:t>
            </w:r>
            <w:r>
              <w:t xml:space="preserve"> </w:t>
            </w:r>
            <w:hyperlink r:id="rId18" w:history="1">
              <w:r w:rsidR="00B031D9" w:rsidRPr="001E669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https://kalushcity.gov.ua/news/dzvin-pam-yati-u-golini-vshanujmo-geroyiv</w:t>
              </w:r>
            </w:hyperlink>
          </w:p>
          <w:p w:rsidR="00B031D9" w:rsidRPr="005444D3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1D9">
              <w:rPr>
                <w:rFonts w:ascii="Times New Roman" w:hAnsi="Times New Roman" w:cs="Times New Roman"/>
                <w:sz w:val="16"/>
                <w:szCs w:val="16"/>
              </w:rPr>
              <w:t>Світла пам’ять Героям: ліцей №1 увіковічнив своїх випускників-захисників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9" w:history="1">
              <w:r w:rsidRPr="001E669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https://www.kalushcity.gov.ua/news/svitla-pam-yat-geroyam-licej-1-uvikovichniv-svoyih-vipusknikiv-zahisnikiv</w:t>
              </w:r>
            </w:hyperlink>
          </w:p>
          <w:p w:rsidR="00B031D9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1D9">
              <w:rPr>
                <w:rFonts w:ascii="Times New Roman" w:hAnsi="Times New Roman" w:cs="Times New Roman"/>
                <w:sz w:val="16"/>
                <w:szCs w:val="16"/>
              </w:rPr>
              <w:t xml:space="preserve">Серцем єдиним, ми – Україна: Калуський ліцей №5 вшановує пам'ять Героя Назарія </w:t>
            </w:r>
            <w:proofErr w:type="spellStart"/>
            <w:r w:rsidRPr="00B031D9">
              <w:rPr>
                <w:rFonts w:ascii="Times New Roman" w:hAnsi="Times New Roman" w:cs="Times New Roman"/>
                <w:sz w:val="16"/>
                <w:szCs w:val="16"/>
              </w:rPr>
              <w:t>Гаврильця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20" w:history="1">
              <w:r w:rsidRPr="001E6693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https://www.kalushcity.gov.ua/news/sercem-yedinim-mi-ukrayina-kaluskij-licej-5-vshanovuye-pam-yat-geroya-nazariya-gavrilcya</w:t>
              </w:r>
            </w:hyperlink>
          </w:p>
          <w:p w:rsidR="00B031D9" w:rsidRPr="002B239E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31D9">
              <w:rPr>
                <w:rFonts w:ascii="Times New Roman" w:hAnsi="Times New Roman" w:cs="Times New Roman"/>
                <w:sz w:val="16"/>
                <w:szCs w:val="16"/>
              </w:rPr>
              <w:t xml:space="preserve">116 років із дня народження Марка </w:t>
            </w:r>
            <w:proofErr w:type="spellStart"/>
            <w:r w:rsidRPr="00B031D9">
              <w:rPr>
                <w:rFonts w:ascii="Times New Roman" w:hAnsi="Times New Roman" w:cs="Times New Roman"/>
                <w:sz w:val="16"/>
                <w:szCs w:val="16"/>
              </w:rPr>
              <w:t>Боєслава</w:t>
            </w:r>
            <w:proofErr w:type="spellEnd"/>
            <w:r w:rsidRPr="00B031D9">
              <w:rPr>
                <w:rFonts w:ascii="Times New Roman" w:hAnsi="Times New Roman" w:cs="Times New Roman"/>
                <w:sz w:val="16"/>
                <w:szCs w:val="16"/>
              </w:rPr>
              <w:t xml:space="preserve">: пам’ятаємо героя </w:t>
            </w:r>
            <w:proofErr w:type="spellStart"/>
            <w:r w:rsidRPr="00B031D9">
              <w:rPr>
                <w:rFonts w:ascii="Times New Roman" w:hAnsi="Times New Roman" w:cs="Times New Roman"/>
                <w:sz w:val="16"/>
                <w:szCs w:val="16"/>
              </w:rPr>
              <w:t>Боднарова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031D9">
              <w:rPr>
                <w:rFonts w:ascii="Times New Roman" w:hAnsi="Times New Roman" w:cs="Times New Roman"/>
                <w:sz w:val="16"/>
                <w:szCs w:val="16"/>
              </w:rPr>
              <w:t>https://www.kalushcity.gov.ua/news/116-rokiv-iz-dnya-narodzhennya-marka-boyeslava-pam-yatayemo-geroya-bodnarova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молоді та спорту Калуської міської ради</w:t>
            </w:r>
          </w:p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культури, національностей та релігій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Калуської міської ради</w:t>
            </w:r>
          </w:p>
          <w:p w:rsidR="00B031D9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031D9" w:rsidRPr="002B239E" w:rsidRDefault="00B031D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Заклади освіти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33.7.Опубліковано інформацію щодо проведення заходів із зазначенням кількості учасників, кількості проведених заходів, типів та тематики заходів, дати їх проведення тощо</w:t>
            </w: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3. забезпечення створення умов для розвитку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та волонтерської діяльності, формування спільноти волонтерів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Від коляди — до Перемоги: калуські митці на благодійній різдвяній дорозі</w:t>
            </w:r>
          </w:p>
          <w:p w:rsidR="00A15519" w:rsidRPr="002B239E" w:rsidRDefault="00AD179D" w:rsidP="00A15519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zh-CN"/>
              </w:rPr>
            </w:pPr>
            <w:hyperlink r:id="rId21" w:history="1">
              <w:r w:rsidR="00A15519"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https://kalushcity.gov.ua/news/cjf51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Другий празник у Вістовій: місцеві "Василі" та "Маланки" відродили традицію та зібрали кошти на ЗСУ </w:t>
            </w:r>
            <w:hyperlink r:id="rId22" w:history="1">
              <w:r w:rsidRPr="002B239E">
                <w:rPr>
                  <w:rFonts w:ascii="Times New Roman" w:eastAsia="Calibri" w:hAnsi="Times New Roman" w:cs="Times New Roman"/>
                  <w:sz w:val="16"/>
                  <w:szCs w:val="16"/>
                  <w:u w:val="single"/>
                  <w:lang w:eastAsia="zh-CN"/>
                </w:rPr>
                <w:t>https://kalushcity.gov.ua/news/drugij-praznik-u-vistovij-miscevi-vasili-ta-malanki-vidrodili-tradiciyu-ta-zibrali-koshti-na-zsu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  <w:t>в</w:t>
            </w:r>
            <w:r w:rsidRPr="002B239E">
              <w:rPr>
                <w:rFonts w:ascii="Times New Roman" w:eastAsia="Calibri" w:hAnsi="Times New Roman" w:cs="Times New Roman"/>
                <w:b/>
                <w:bCs/>
                <w:i/>
                <w:iCs/>
                <w:color w:val="FF0000"/>
                <w:sz w:val="16"/>
                <w:szCs w:val="16"/>
                <w:lang w:eastAsia="zh-CN"/>
              </w:rPr>
              <w:t xml:space="preserve"> </w:t>
            </w:r>
            <w:r w:rsidRPr="002B239E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zh-CN"/>
              </w:rPr>
              <w:t>Народному домі с. Боднарів відбулося святкове дійство «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zh-CN"/>
              </w:rPr>
              <w:t>Розколяда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iCs/>
                <w:sz w:val="18"/>
                <w:szCs w:val="18"/>
                <w:lang w:eastAsia="zh-CN"/>
              </w:rPr>
              <w:t xml:space="preserve">», яке символічно стало останнім акордом різдвяних свят </w:t>
            </w:r>
            <w:hyperlink r:id="rId23" w:history="1">
              <w:r w:rsidRPr="002B239E">
                <w:rPr>
                  <w:rFonts w:ascii="Times New Roman" w:eastAsia="Calibri" w:hAnsi="Times New Roman" w:cs="Times New Roman"/>
                  <w:bCs/>
                  <w:iCs/>
                  <w:sz w:val="18"/>
                  <w:szCs w:val="18"/>
                  <w:u w:val="single"/>
                  <w:lang w:eastAsia="zh-CN"/>
                </w:rPr>
                <w:t>https://kalushcity.gov.ua/news/vechir-kolyadok-ta-dobrih-sprav-u-bodnarovi-vidznachili-zavershennya-ridvyanih-svyat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  <w:t>Колектив Народного ансамблю пісні і танцю "Прикарпаття" (керівниця Марія Челядин) у ході Різдвяних свят долучився до збору коштів для Збройних Сил України https://kalushcity.gov.ua/news/kolyaduvali-i-zbirali-koshti-na-pidtrimku-nashih-zahisnikiv</w:t>
            </w: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Коляда, що єднає і підтримує: громада Пійла зібрала майже пів мільйона гривень для Захисників України </w:t>
            </w:r>
            <w:hyperlink r:id="rId24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https://www.kalushcity.gov.ua/news/cjh3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Голос традиції та сили: на сцені ПК "Мінерал" — ансамбль "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Студенька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" https://kalushcity.gov.ua/news/cbxf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Завідувач сектору контролю управління соціального захисту населення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у справах сім’ї та гендерної політики 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34.3.Підготовлено довідку щодо проведення заходів із створення умов для розвитку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та волонтерської діяльності, формування спільноти волонтерів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Проведення заходів з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підвищення рівня культури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серед молоді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0563C1" w:themeColor="hyperlink"/>
                <w:sz w:val="16"/>
                <w:szCs w:val="16"/>
                <w:u w:val="single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в житловому масиві Хотінь, юні парафіяни храму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Св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. Миколая УГКЦ наколядували за свята понад 50 тисяч гривень. Усю суму, попередньо не домовляючись між собою, вирішили передати нашим Захисникам </w:t>
            </w:r>
            <w:hyperlink r:id="rId25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https://kalushcity.gov.ua/news/u-kaluskij-gromadi-dorosli-i-diti-kolyaduvali-na-zsu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0563C1" w:themeColor="hyperlink"/>
                <w:sz w:val="16"/>
                <w:szCs w:val="16"/>
                <w:u w:val="single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1 лютого у Храмі святих Кирила і Методія УГКЦ в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Калуші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відбувся благодійний концерт духовної музики на підтримку Збройних сил України за участю колективів Калуської дитячої музичної школи </w:t>
            </w:r>
            <w:hyperlink r:id="rId26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https://www.kalushcity.gov.ua/news/cmc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ФУТЗАЛЬНИЙ ТРІУМФ: МФК «КАЛУШ» – ВОЛОДАР КУБКА ТА СУПЕРКУБКА, «ШТУРМ» – ЧЕМПІОН, «СОКІЛ» – ПЕРЕМОЖЕЦЬ ПЕРШОСТІ </w:t>
            </w:r>
            <w:hyperlink r:id="rId27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https://www.kalushcity.gov.ua/news/bh-c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молоді та спорту Калуської міської ради</w:t>
            </w:r>
          </w:p>
        </w:tc>
        <w:tc>
          <w:tcPr>
            <w:tcW w:w="2092" w:type="dxa"/>
          </w:tcPr>
          <w:p w:rsidR="00A15519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34.4.</w:t>
            </w:r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Забезпечено опублікування щокварталу на офіційному </w:t>
            </w:r>
            <w:proofErr w:type="spellStart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>вебсайті</w:t>
            </w:r>
            <w:proofErr w:type="spellEnd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Калуської міської ради звіту про результати проведення заходів</w:t>
            </w: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5. Проведення молодіжних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обмінів, зокрема за участю осіб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 інвалідністю та внутрішньо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переміщених осіб, з метою забезпечення участі молоді у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процесах відновлення країни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Коли ідеї об’єднують громади: молодь Калуша та Новогродівки, Львова обмінялася досвідом </w:t>
            </w:r>
            <w:hyperlink r:id="rId28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https://kalushcity.gov.ua/news/vjg10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Калуська громада об’єднує лідерів громад України для розвитку молодіжної політики https://www.kalushcity.gov.ua/news/jd</w:t>
            </w: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молоді та спорту Калуської міської ради</w:t>
            </w:r>
          </w:p>
        </w:tc>
        <w:tc>
          <w:tcPr>
            <w:tcW w:w="2092" w:type="dxa"/>
          </w:tcPr>
          <w:p w:rsidR="00A15519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34.5.</w:t>
            </w:r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Забезпечено опублікування щокварталу на офіційному </w:t>
            </w:r>
            <w:proofErr w:type="spellStart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>вебсайті</w:t>
            </w:r>
            <w:proofErr w:type="spellEnd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Калуської міської ради звіту про результати проведення заходів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сприяння розвитку системи мотивації та стимулювання до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волонтерства</w:t>
            </w:r>
            <w:proofErr w:type="spellEnd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 закладах загальної середньої освіти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860" w:type="dxa"/>
          </w:tcPr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Колядували з любов’ю до України. Калуські ліцеїсти допомагають українському війську </w:t>
            </w:r>
            <w:hyperlink r:id="rId29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https://kalushcity.gov.ua/news/idr4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Там, де вчать дітей — народжується допомога для війська </w:t>
            </w:r>
            <w:hyperlink r:id="rId30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https://www.kalushcity.gov.ua/news/pshp40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0563C1" w:themeColor="hyperlink"/>
                <w:sz w:val="16"/>
                <w:szCs w:val="16"/>
                <w:u w:val="single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  <w:t xml:space="preserve">Під час зимових канікул освітянська спільнота Калуської громади активно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  <w:t>волонтерила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  <w:t xml:space="preserve"> </w:t>
            </w:r>
            <w:hyperlink r:id="rId31" w:history="1">
              <w:r w:rsidRPr="002B239E">
                <w:rPr>
                  <w:rFonts w:ascii="Times New Roman" w:eastAsia="Calibri" w:hAnsi="Times New Roman" w:cs="Times New Roman"/>
                  <w:bCs/>
                  <w:iCs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https://kalushcity.gov.ua/news/pzp8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bCs/>
                <w:iCs/>
                <w:sz w:val="16"/>
                <w:szCs w:val="16"/>
                <w:lang w:eastAsia="zh-CN"/>
              </w:rPr>
            </w:pP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color w:val="0563C1" w:themeColor="hyperlink"/>
                <w:sz w:val="16"/>
                <w:szCs w:val="16"/>
                <w:u w:val="single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Учні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Пійлівського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ліцею підтримали притулок для тварин «Дім Сірка» у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Калуші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</w:t>
            </w:r>
            <w:hyperlink r:id="rId32" w:history="1">
              <w:r w:rsidRPr="002B239E">
                <w:rPr>
                  <w:rFonts w:ascii="Times New Roman" w:eastAsia="Calibri" w:hAnsi="Times New Roman" w:cs="Times New Roman"/>
                  <w:color w:val="0563C1" w:themeColor="hyperlink"/>
                  <w:sz w:val="16"/>
                  <w:szCs w:val="16"/>
                  <w:u w:val="single"/>
                  <w:lang w:eastAsia="zh-CN"/>
                </w:rPr>
                <w:t>https://www.kalushcity.gov.ua/news/uchni-pijlivskogo-liceyu-pidtrimali-pritulok-dlya-tvarin-dim-sirka-u-kalushi</w:t>
              </w:r>
            </w:hyperlink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організований волонтерською комісією Ради студентського самоврядування збір коштів для лікування та реабілітацію студента з числа осіб з інвалідністю СЕРМАНА Владислава</w:t>
            </w:r>
          </w:p>
          <w:p w:rsidR="00A15519" w:rsidRPr="002B239E" w:rsidRDefault="00A15519" w:rsidP="00A15519">
            <w:pPr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74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освіти Калуської міської ради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Вище професійно-технічне училище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A15519" w:rsidRPr="002B239E" w:rsidRDefault="005E07E1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34.6.</w:t>
            </w:r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Підготовлено звіт про розвиток системи мотивації та стимулювання до </w:t>
            </w:r>
            <w:proofErr w:type="spellStart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>волонтерства</w:t>
            </w:r>
            <w:proofErr w:type="spellEnd"/>
            <w:r w:rsidR="00A15519"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у закладах загальної середньої освіти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5519" w:rsidRPr="002B239E" w:rsidTr="002B239E">
        <w:tc>
          <w:tcPr>
            <w:tcW w:w="2096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35. Розвиток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публічної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інфраструктури для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соціального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залучення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та громадської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активності (соціальні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клуби, паркові зони,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коворкінги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, центри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громадської участі,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ветеранські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простори, бібліотеки, тощо)</w:t>
            </w:r>
          </w:p>
        </w:tc>
        <w:tc>
          <w:tcPr>
            <w:tcW w:w="2141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1.визначення місця для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соціальної взаємодії і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створення умов для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доступності (хаби,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соціальні клуби,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ветеранські простори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тощо)</w:t>
            </w:r>
          </w:p>
        </w:tc>
        <w:tc>
          <w:tcPr>
            <w:tcW w:w="1197" w:type="dxa"/>
          </w:tcPr>
          <w:p w:rsidR="00A15519" w:rsidRPr="002B239E" w:rsidRDefault="00A15519" w:rsidP="00A15519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Працівниками КМЦСС створено «Ветеранську світлицю» у співпраці з КНП «Калуська ЦРЛ», фахівцями із супроводу ветеранів та демобілізованих осіб створено ветеранський простір </w:t>
            </w:r>
            <w:hyperlink r:id="rId33" w:history="1">
              <w:r w:rsidR="00C350C7" w:rsidRPr="001171A8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https://www.kalushcity.gov.ua/news/rlpg3</w:t>
              </w:r>
            </w:hyperlink>
          </w:p>
          <w:p w:rsidR="00C350C7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Pr="002B239E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На базі БО «БФ «Крила підтримки» створено визначення місця для соціальної взаємодії і створення  умов для доступності до цифрової та освітньої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</w:p>
        </w:tc>
        <w:tc>
          <w:tcPr>
            <w:tcW w:w="1742" w:type="dxa"/>
          </w:tcPr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A15519" w:rsidRPr="002B239E" w:rsidRDefault="00A15519" w:rsidP="00A1551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 Калуської</w:t>
            </w:r>
          </w:p>
          <w:p w:rsidR="00A15519" w:rsidRDefault="00A15519" w:rsidP="00C350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міської ради.</w:t>
            </w:r>
          </w:p>
          <w:p w:rsidR="00C350C7" w:rsidRDefault="00C350C7" w:rsidP="00C350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Pr="00C350C7" w:rsidRDefault="00C350C7" w:rsidP="00C350C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у справах сім’ї та гендерної політики </w:t>
            </w:r>
          </w:p>
          <w:p w:rsidR="00C350C7" w:rsidRPr="002B239E" w:rsidRDefault="00C350C7" w:rsidP="00C350C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А.Бігун</w:t>
            </w:r>
            <w:proofErr w:type="spellEnd"/>
          </w:p>
        </w:tc>
        <w:tc>
          <w:tcPr>
            <w:tcW w:w="2092" w:type="dxa"/>
          </w:tcPr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35.1.Опубліковано</w:t>
            </w:r>
          </w:p>
          <w:p w:rsidR="00A15519" w:rsidRPr="002B239E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перелік місць для</w:t>
            </w:r>
          </w:p>
          <w:p w:rsidR="00A15519" w:rsidRDefault="00A15519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соціальної взаємодії</w:t>
            </w:r>
          </w:p>
          <w:p w:rsidR="00C350C7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50C7" w:rsidRPr="002B239E" w:rsidRDefault="00C350C7" w:rsidP="00A1551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Створено умови для доступності жінок соціально-незахищених категорій до послуг</w:t>
            </w:r>
          </w:p>
        </w:tc>
      </w:tr>
      <w:tr w:rsidR="00EB36EA" w:rsidRPr="002B239E" w:rsidTr="002B239E">
        <w:tc>
          <w:tcPr>
            <w:tcW w:w="2096" w:type="dxa"/>
          </w:tcPr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37.Включення питань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доступності, інклюзії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та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 в програми навчання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для працівників виконавчих підрозділів Калуської міської ради,</w:t>
            </w:r>
          </w:p>
          <w:p w:rsidR="00EB36EA" w:rsidRPr="002B239E" w:rsidRDefault="00EB36EA" w:rsidP="00EB36E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надавачів послуг</w:t>
            </w:r>
          </w:p>
        </w:tc>
        <w:tc>
          <w:tcPr>
            <w:tcW w:w="2141" w:type="dxa"/>
          </w:tcPr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.участь у проведенні навчальних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програм, курсів,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тренінгів для надавачів послуг (наприклад, правила спілкування, толерантність, чутлива мова,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клієнтоорієнтованість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, навички взаємодії, організація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безбар’єрного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 простору тощо) у разі їх проведення</w:t>
            </w:r>
          </w:p>
          <w:p w:rsidR="00EB36EA" w:rsidRPr="002B239E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EB36EA" w:rsidRDefault="00EB36EA" w:rsidP="00EB36EA">
            <w:r w:rsidRPr="00826B2A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EB36EA" w:rsidRPr="00C350C7" w:rsidRDefault="00EB36EA" w:rsidP="00EB3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24 працівники управління прослухали курс на онлайн-платформі Дія на теми: </w:t>
            </w:r>
          </w:p>
          <w:p w:rsidR="00EB36EA" w:rsidRPr="002B239E" w:rsidRDefault="00EB36EA" w:rsidP="00EB3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Безбар’єрна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 комунікація», «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Безбар’єрні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 послуги», «Фізична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безбар’єрність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», «Законодавство у сфері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», про що отримали відповідний сертифікат</w:t>
            </w:r>
          </w:p>
        </w:tc>
        <w:tc>
          <w:tcPr>
            <w:tcW w:w="1742" w:type="dxa"/>
          </w:tcPr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з трудових відносин та юридичної роботи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І.Матвіїв</w:t>
            </w:r>
            <w:proofErr w:type="spellEnd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Р.Ільків</w:t>
            </w:r>
            <w:proofErr w:type="spellEnd"/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B36EA" w:rsidRPr="00C350C7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управління </w:t>
            </w:r>
          </w:p>
          <w:p w:rsidR="00EB36EA" w:rsidRPr="002B239E" w:rsidRDefault="00EB36EA" w:rsidP="00EB36E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EB36EA" w:rsidRPr="002B239E" w:rsidRDefault="00EB36EA" w:rsidP="00EB36E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37.1. </w:t>
            </w: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Підвищено рівень знань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350C7">
              <w:rPr>
                <w:rFonts w:ascii="Times New Roman" w:hAnsi="Times New Roman" w:cs="Times New Roman"/>
                <w:sz w:val="16"/>
                <w:szCs w:val="16"/>
              </w:rPr>
              <w:t>4. участь у навчаннях працівників виконавчих підрозділів Калуської міської ради за програмами підвищення кваліфікації із вивчення положень Конвенції про права осіб з інвалідністю, універсального дизайну і доступності</w:t>
            </w:r>
          </w:p>
        </w:tc>
        <w:tc>
          <w:tcPr>
            <w:tcW w:w="1197" w:type="dxa"/>
          </w:tcPr>
          <w:p w:rsidR="00BF3600" w:rsidRDefault="00BF3600" w:rsidP="00BF3600">
            <w:r w:rsidRPr="00826B2A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7844CF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4CF">
              <w:rPr>
                <w:rFonts w:ascii="Times New Roman" w:hAnsi="Times New Roman" w:cs="Times New Roman"/>
                <w:sz w:val="16"/>
                <w:szCs w:val="16"/>
              </w:rPr>
              <w:t xml:space="preserve">24 працівники управління прослухали курс на онлайн-платформі Дія на теми: </w:t>
            </w:r>
          </w:p>
          <w:p w:rsidR="00BF3600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844CF">
              <w:rPr>
                <w:rFonts w:ascii="Times New Roman" w:hAnsi="Times New Roman" w:cs="Times New Roman"/>
                <w:sz w:val="16"/>
                <w:szCs w:val="16"/>
              </w:rPr>
              <w:t xml:space="preserve">« </w:t>
            </w:r>
            <w:proofErr w:type="spellStart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>Безбар’єрна</w:t>
            </w:r>
            <w:proofErr w:type="spellEnd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 xml:space="preserve"> комунікація», «</w:t>
            </w:r>
            <w:proofErr w:type="spellStart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>Безбар’єрні</w:t>
            </w:r>
            <w:proofErr w:type="spellEnd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 xml:space="preserve"> послуги», «Фізична </w:t>
            </w:r>
            <w:proofErr w:type="spellStart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>безбар’єрність</w:t>
            </w:r>
            <w:proofErr w:type="spellEnd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 xml:space="preserve">», «Законодавство у сфері </w:t>
            </w:r>
            <w:proofErr w:type="spellStart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7844CF">
              <w:rPr>
                <w:rFonts w:ascii="Times New Roman" w:hAnsi="Times New Roman" w:cs="Times New Roman"/>
                <w:sz w:val="16"/>
                <w:szCs w:val="16"/>
              </w:rPr>
              <w:t>», про що отримали відповідний сертифікат</w:t>
            </w:r>
          </w:p>
          <w:p w:rsidR="001A0E5F" w:rsidRPr="00C350C7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Участь в інформаційній сесії «</w:t>
            </w:r>
            <w:r w:rsidRPr="001A0E5F">
              <w:rPr>
                <w:rFonts w:ascii="Times New Roman" w:hAnsi="Times New Roman" w:cs="Times New Roman"/>
                <w:sz w:val="16"/>
                <w:szCs w:val="16"/>
              </w:rPr>
              <w:t xml:space="preserve">Впровадження принципу </w:t>
            </w:r>
            <w:proofErr w:type="spellStart"/>
            <w:r w:rsidRPr="001A0E5F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1A0E5F">
              <w:rPr>
                <w:rFonts w:ascii="Times New Roman" w:hAnsi="Times New Roman" w:cs="Times New Roman"/>
                <w:sz w:val="16"/>
                <w:szCs w:val="16"/>
              </w:rPr>
              <w:t xml:space="preserve">: виклики та перспективи створення </w:t>
            </w:r>
            <w:proofErr w:type="spellStart"/>
            <w:r w:rsidRPr="001A0E5F">
              <w:rPr>
                <w:rFonts w:ascii="Times New Roman" w:hAnsi="Times New Roman" w:cs="Times New Roman"/>
                <w:sz w:val="16"/>
                <w:szCs w:val="16"/>
              </w:rPr>
              <w:t>безбар’єрного</w:t>
            </w:r>
            <w:proofErr w:type="spellEnd"/>
            <w:r w:rsidRPr="001A0E5F">
              <w:rPr>
                <w:rFonts w:ascii="Times New Roman" w:hAnsi="Times New Roman" w:cs="Times New Roman"/>
                <w:sz w:val="16"/>
                <w:szCs w:val="16"/>
              </w:rPr>
              <w:t xml:space="preserve"> простору в громадах Івано-Франківської област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і»</w:t>
            </w:r>
          </w:p>
        </w:tc>
        <w:tc>
          <w:tcPr>
            <w:tcW w:w="1742" w:type="dxa"/>
          </w:tcPr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з трудових відносин та юридичної роботи </w:t>
            </w:r>
            <w:proofErr w:type="spellStart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І.Матвіїв</w:t>
            </w:r>
            <w:proofErr w:type="spellEnd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Р.Ільків</w:t>
            </w:r>
            <w:proofErr w:type="spellEnd"/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Працівники управління</w:t>
            </w:r>
          </w:p>
          <w:p w:rsidR="001A0E5F" w:rsidRDefault="001A0E5F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Pr="00C350C7" w:rsidRDefault="001A0E5F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Управління архітектури та містобудування</w:t>
            </w:r>
          </w:p>
        </w:tc>
        <w:tc>
          <w:tcPr>
            <w:tcW w:w="2092" w:type="dxa"/>
          </w:tcPr>
          <w:p w:rsidR="00BF3600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37.4.</w:t>
            </w:r>
            <w:r w:rsidRPr="00BF3600">
              <w:rPr>
                <w:rFonts w:ascii="Times New Roman" w:hAnsi="Times New Roman" w:cs="Times New Roman"/>
                <w:sz w:val="16"/>
                <w:szCs w:val="16"/>
              </w:rPr>
              <w:t>Підвищено рівень знань</w:t>
            </w: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E5F" w:rsidRDefault="001A0E5F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Участь у сесії</w:t>
            </w:r>
          </w:p>
        </w:tc>
      </w:tr>
      <w:tr w:rsidR="00BF3600" w:rsidRPr="002B239E" w:rsidTr="002B239E">
        <w:tc>
          <w:tcPr>
            <w:tcW w:w="15128" w:type="dxa"/>
            <w:gridSpan w:val="6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Стратегічна ціль “Для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інші”</w:t>
            </w:r>
          </w:p>
        </w:tc>
      </w:tr>
      <w:tr w:rsidR="008057DD" w:rsidRPr="002B239E" w:rsidTr="002B239E">
        <w:tc>
          <w:tcPr>
            <w:tcW w:w="2096" w:type="dxa"/>
            <w:vMerge w:val="restart"/>
          </w:tcPr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39. Забезпечення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врахування прав та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інтересів осіб з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інвалідністю та інших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маломобільних груп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під час евакуації,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 xml:space="preserve">доступу до </w:t>
            </w:r>
            <w:proofErr w:type="spellStart"/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укриттів</w:t>
            </w:r>
            <w:proofErr w:type="spellEnd"/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води та засобів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гігієни,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отримання послуг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охорони здоров’я та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соціальних послуг в</w:t>
            </w:r>
          </w:p>
          <w:p w:rsidR="008057DD" w:rsidRPr="00EB36EA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sz w:val="16"/>
                <w:szCs w:val="16"/>
              </w:rPr>
              <w:t>умовах військових дій</w:t>
            </w:r>
          </w:p>
        </w:tc>
        <w:tc>
          <w:tcPr>
            <w:tcW w:w="2141" w:type="dxa"/>
          </w:tcPr>
          <w:p w:rsidR="008057DD" w:rsidRPr="008057DD" w:rsidRDefault="008057DD" w:rsidP="008057D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57DD">
              <w:rPr>
                <w:rFonts w:ascii="Times New Roman" w:hAnsi="Times New Roman" w:cs="Times New Roman"/>
                <w:bCs/>
                <w:sz w:val="16"/>
                <w:szCs w:val="16"/>
              </w:rPr>
              <w:t>1.забезпечення доступності медичних послуг у сфері</w:t>
            </w:r>
          </w:p>
          <w:p w:rsidR="008057DD" w:rsidRPr="008057DD" w:rsidRDefault="008057DD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57DD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охорони здоров’я у громаді для всіх суспільних груп </w:t>
            </w:r>
          </w:p>
        </w:tc>
        <w:tc>
          <w:tcPr>
            <w:tcW w:w="1197" w:type="dxa"/>
          </w:tcPr>
          <w:p w:rsidR="008057DD" w:rsidRPr="002B239E" w:rsidRDefault="008057DD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Забезпечено доступність медичних послуг</w:t>
            </w:r>
          </w:p>
        </w:tc>
        <w:tc>
          <w:tcPr>
            <w:tcW w:w="1742" w:type="dxa"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КНП «Калуська міська лікарня»</w:t>
            </w:r>
          </w:p>
        </w:tc>
        <w:tc>
          <w:tcPr>
            <w:tcW w:w="2092" w:type="dxa"/>
          </w:tcPr>
          <w:p w:rsidR="008057DD" w:rsidRPr="002B239E" w:rsidRDefault="008057DD" w:rsidP="008057D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39.1. Забезпечено доступність медичних послуг</w:t>
            </w:r>
          </w:p>
        </w:tc>
      </w:tr>
      <w:tr w:rsidR="008057DD" w:rsidRPr="002B239E" w:rsidTr="002B239E">
        <w:tc>
          <w:tcPr>
            <w:tcW w:w="2096" w:type="dxa"/>
            <w:vMerge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4.забезпечення організації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 соціальних послуг,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альтернативних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інституційному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догляду, особам старшого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віку, особам з інвалідністю,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які евакуюються із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небезпечних регіонів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1197" w:type="dxa"/>
          </w:tcPr>
          <w:p w:rsidR="008057DD" w:rsidRPr="002B239E" w:rsidRDefault="008057DD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Підопічним Калуського геріатричного центру благодійно надали послуги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подологи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34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https://www.kalushcity.gov.ua/news/ckgg</w:t>
              </w:r>
            </w:hyperlink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геріатричний центр отримав сучасний ноутбук для облаштування інтернет-точки</w:t>
            </w:r>
          </w:p>
          <w:p w:rsidR="008057DD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8057DD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https://www.kalushcity.gov.ua/news/iso</w:t>
              </w:r>
            </w:hyperlink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Надавачі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соціальних послуг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Калуської міської</w:t>
            </w:r>
          </w:p>
          <w:p w:rsidR="008057DD" w:rsidRPr="002B239E" w:rsidRDefault="008057DD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ради.</w:t>
            </w:r>
          </w:p>
        </w:tc>
        <w:tc>
          <w:tcPr>
            <w:tcW w:w="2092" w:type="dxa"/>
          </w:tcPr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39.4.Затверджено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та оприлюднено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інструкцію щодо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соціальних послуг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особам старшого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віку, особам з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інвалідністю, які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евакуюються із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небезпечних</w:t>
            </w:r>
          </w:p>
          <w:p w:rsidR="008057DD" w:rsidRPr="002B239E" w:rsidRDefault="008057DD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регіонів України</w:t>
            </w:r>
          </w:p>
        </w:tc>
      </w:tr>
      <w:tr w:rsidR="00BF3600" w:rsidRPr="002B239E" w:rsidTr="002B239E">
        <w:tc>
          <w:tcPr>
            <w:tcW w:w="15128" w:type="dxa"/>
            <w:gridSpan w:val="6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здоровʼя</w:t>
            </w:r>
            <w:proofErr w:type="spellEnd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, включаючи послуги у сфері фізичної культури та спорту”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3600" w:rsidRPr="002B239E" w:rsidTr="002B239E">
        <w:tc>
          <w:tcPr>
            <w:tcW w:w="2096" w:type="dxa"/>
          </w:tcPr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40. Забезпечення</w:t>
            </w:r>
          </w:p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залучення всіх</w:t>
            </w:r>
          </w:p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суспільних груп до оздоровчої рухової</w:t>
            </w:r>
          </w:p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активності, зокрема осіб з інвалідністю</w:t>
            </w:r>
          </w:p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та/або осіб з</w:t>
            </w:r>
          </w:p>
          <w:p w:rsidR="00BF3600" w:rsidRPr="00EB36EA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обмеженнями повсякденного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B36EA">
              <w:rPr>
                <w:rFonts w:ascii="Times New Roman" w:hAnsi="Times New Roman" w:cs="Times New Roman"/>
                <w:bCs/>
                <w:sz w:val="16"/>
                <w:szCs w:val="16"/>
              </w:rPr>
              <w:t>функціонування, до адаптивного спорту</w:t>
            </w: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6.  забезпечення залучення 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ветеранівів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війни до спортивних заходів та участі у національних та міжнародних спортивних змаганнях серед ветеранів війни (розроблення відповідних програм для </w:t>
            </w: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br/>
              <w:t>жінок – ветеранів війни)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Андрій Бойчук, ветеран із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Боднарова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, удостоєний ордена «За мужність» ІІІ ступеня. Андрій Бойчук став бронзовим призером «Ігор Нескорених» у складі національної збірної України з волейболу.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сидячи.https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://kalushcity.gov.ua/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news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cjgh</w:t>
            </w:r>
            <w:proofErr w:type="spellEnd"/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Ветерани з Калуської громади здобули призові місця на обласних іграх «Воля до життя»</w:t>
            </w:r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https://www.kalushcity.gov.ua/news/dpshg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Влучність, що веде до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перемог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: Калуська громада серед кращих на турнірі зі стрільби з лука</w:t>
            </w:r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https://www.kalushcity.gov.ua/news/dr0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відбувся перший відкритий турнір зі стрільби з лука для ветеранів війни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https://www.kalushcity.gov.ua/news/sdyar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Шаховий турнір «ШАХОВА АТАКА» для ветеранів та військовослужбовців!</w:t>
            </w:r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https://www.kalushcity.gov.ua/news/shahovij-turnir-shahova-ataka-dlya-veteraniv-ta-vijskovosluzhbovciv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Ветерана Андрія Бойчука нагородили орденом «За мужність»</w:t>
            </w:r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https://www.kalushcity.gov.ua/news/fhf55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44D3">
              <w:rPr>
                <w:rFonts w:ascii="Times New Roman" w:hAnsi="Times New Roman" w:cs="Times New Roman"/>
                <w:sz w:val="16"/>
                <w:szCs w:val="16"/>
              </w:rPr>
              <w:t xml:space="preserve">Сила духу на льоду: у </w:t>
            </w:r>
            <w:proofErr w:type="spellStart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 xml:space="preserve"> триває турнір із </w:t>
            </w:r>
            <w:proofErr w:type="spellStart"/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парахокею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444D3">
              <w:rPr>
                <w:rFonts w:ascii="Times New Roman" w:hAnsi="Times New Roman" w:cs="Times New Roman"/>
                <w:sz w:val="16"/>
                <w:szCs w:val="16"/>
              </w:rPr>
              <w:t>https://kalushcity.gov.ua/news/sila-duhu-na-lodu-u-kalushi-trivaye-turnir-iz-parahokeyu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Управління молоді та спорту Калуської 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соціального захисту населення Калуської міської ради</w:t>
            </w:r>
          </w:p>
          <w:p w:rsidR="00BF360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Управління ветеранської політики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Відділ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інформаційної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роботи виконавчого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комітету Калуської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40.6.Підготовлено звіт про кількість проведених заходів (зазначено кількість учасників, кількість проведених заходів, типи та тематику  заходів, дати проведення тощо)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7. проведення фізкультурно-оздоровчих та спортивних заходів серед ветеранів війни та членів їх сімей, членів сімей загиблих (померлих) ветеранів війни, членів сімей загиблих (померлих) Захисників та Захисниць України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Адаптивний спорт як шлях до відновлення та сили: досвід центру «4.5.0 Прикарпаття» </w:t>
            </w:r>
            <w:hyperlink r:id="rId40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https://kalushcity.gov.ua/news/hjy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відбувся перший відкритий турнір зі стрільби з лука для ветеранів війни</w:t>
            </w:r>
            <w:r w:rsidRPr="002B239E">
              <w:t xml:space="preserve"> </w:t>
            </w:r>
            <w:hyperlink r:id="rId41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https://kalushcity.gov.ua/news/sdyar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«Турнір незламних 4.5.0» об’єднав ветеранів і військових 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https://www.kalushcity.gov.ua/news/higg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Ветерани з Калуської громади здобули призові місця на обласних іграх «Воля до життя» </w:t>
            </w:r>
            <w:hyperlink r:id="rId43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https://kalushcity.gov.ua/news/dpshg</w:t>
              </w:r>
            </w:hyperlink>
          </w:p>
          <w:p w:rsidR="00BF3600" w:rsidRPr="00841B2C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Сила відновлення і нові можливості: 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ветерани створили клуб стрільби з лука </w:t>
            </w:r>
            <w:hyperlink r:id="rId44" w:history="1">
              <w:r w:rsidRPr="00841B2C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https://www.kalushcity.gov.ua/news/guf4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молоді та спорту Калуської 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ветеранської політики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Відділ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інформаційної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роботи виконавчого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комітету Калуської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40.7.Забезпечено підготовку щокварталу звіту про результати проведення заходів з адаптивного спорту (зазначено кількість учасників, кількість проведених заходів, типи та тематику  заходів, дати проведення тощо)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8</w:t>
            </w:r>
            <w:r w:rsidRPr="002B239E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проведення заходів з 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адаптивного спорту для осіб з інвалідністю та/або осіб з обмеженнями повсякденного  функціонування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Калуші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ветерани війни опановують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парахокей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https://kalush.informator.ua/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молоді та спорту Калуської 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40.8.Виготовлено інформаційні матеріали, розміщено на офіційному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вебсайті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та сторінках Інтернету інформаційні повідомлення, сюжети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9. популяризація адаптивного спорту та інформування населення щодо наявних умов та можливостей для занять адаптивним спортом шляхом  виготовлення, розміщення на офіційному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вебсайті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та сторінках Інтернету інформаційних повідомлень, сюжетів, телевізійних програм,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відеокоментарів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телеефірів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тощо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 офіційному сайті Калуської міської ради постійно оприлюднюється 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Відділ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інформаційної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роботи виконавчого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комітету Калуської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міської ради</w:t>
            </w: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40.9. </w:t>
            </w: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 xml:space="preserve"> Розміщено на офіційному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>вебсайті</w:t>
            </w:r>
            <w:proofErr w:type="spellEnd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 xml:space="preserve"> та сторінках Інтернету інформаційні повідомлення, сюжети, телевізійні програми, </w:t>
            </w:r>
            <w:proofErr w:type="spellStart"/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zh-CN"/>
              </w:rPr>
              <w:t>відеокоментарі</w:t>
            </w:r>
            <w:proofErr w:type="spellEnd"/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10.сприяння залученню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міжнародної технічної допомоги для закупівлі</w:t>
            </w:r>
          </w:p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спортивного обладнання та інвентарю для занять адаптивним спортом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Бельгійські волонтери відвідали ветеранські та реабілітаційні ініціативи Калуської громади https://www.kalushcity.gov.ua/news/yif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молоді та спорту Калуської міської ради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40.10.Підготовлено звіт щодо  залучення міжнародної технічної допомоги для закупівлі спортивного обладнання та інвентарю для занять адаптивним спортом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2.визначення і забезпечення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необхідної кількості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психологів, які надають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кваліфіковану психологічну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допомогу дітям, які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перебувають у складних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життєвих обставинах,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зокрема дітям, які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постраждали внаслідок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збройної агресії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проти України та збройних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При Калуському міському центрі соціальних служб працює 2 практичні психологи, які надають допомогу дітям, які перебувають у складних життєвих обставинах, зокрема дітям, які постраждали внаслідок збройної агресії проти України та збройних конфліктів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41.2.Підготовлено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звіт про надання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кваліфікованої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психологічної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допомоги дітям,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які перебувають 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складних життєвих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обставинах,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зокрема дітям, які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постраждали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внаслідок збройної агресії проти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України та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збройних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конфліктів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3.визначення серед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психологів таких, які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потребують підвищення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кваліфікації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2 практичні психологи КМЦСС постійно проходять навчання з метою підвищення кваліфікації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41.3.Забезпечено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підготовку щороку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звіту про кількість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пройдених курсів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підвищення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кваліфікації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психологів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4.участь надавачів соціальних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послуг, зокрема для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соціальних працівників, з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 першої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психологічної допомоги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отримувачам соціальних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послуг у заходах з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підвищення кваліфікації,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тренінгів, семінарів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 разі їх проведення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Працівники КМЦСС взяли участь у тренінгу з надання першої психологічної допомоги організованим БФ «Рокада»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Сила ресурсу: як соціальні робітники Калуша протидіють професійному вигоранню У межах договору про співпрацю між Територіальним центром соціального обслуговування м. Калуша та Центром життєстійкості Калуської громади відбулося практичне заняття для соціальних робітників на тему «Сила ресурсу»</w:t>
            </w:r>
          </w:p>
          <w:p w:rsidR="00BF3600" w:rsidRPr="002B239E" w:rsidRDefault="00AD179D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5" w:history="1">
              <w:r w:rsidR="00BF3600"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https://www.kalushcity.gov.ua/news/bjgy</w:t>
              </w:r>
            </w:hyperlink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41.4.Забезпечено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опублікування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щокварталу звіту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щодо участі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працівників з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 першої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психологічної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допомоги 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тренінгах,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семінарах тощо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5. забезпечення визначення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щороку потреб населення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адміністративно-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територіальної одиниці в послузі раннього втручання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Працівники КМЦСС продовжують здійснювати  оцінювання потреб громади 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 послузі раннього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втручання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служб.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41.5.Забезпечено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підготовку щороку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звіту про результати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оцінювання потреб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 послузі раннього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втручання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7.забезпечення проведення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інформаційно-просвітницької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кампанії серед вагітних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жінок,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породіль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та батьків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дітей раннього віку щодо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способів отримання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психологічної допомоги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У рамках співпраці з </w:t>
            </w:r>
            <w:r w:rsidRPr="002B239E">
              <w:rPr>
                <w:rFonts w:ascii="Times New Roman" w:hAnsi="Times New Roman" w:cs="Times New Roman"/>
                <w:bCs/>
                <w:i/>
                <w:iCs/>
                <w:sz w:val="16"/>
                <w:szCs w:val="16"/>
              </w:rPr>
              <w:t> </w:t>
            </w:r>
            <w:r w:rsidRPr="002B239E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жіночою консультацією пологового будинку КНП «Калуська ЦРЛ» практичним психологом КМЦСС щовівторка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проводяться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інформаційно-просвітницькі заходи  серед вагітних жінок,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породіль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та батьків дітей раннього віку щодо способів отримання психологічної допомоги </w:t>
            </w:r>
            <w:hyperlink r:id="rId46" w:history="1">
              <w:r w:rsidRPr="002B239E">
                <w:rPr>
                  <w:rFonts w:ascii="Times New Roman" w:hAnsi="Times New Roman" w:cs="Times New Roman"/>
                  <w:color w:val="0563C1" w:themeColor="hyperlink"/>
                  <w:sz w:val="16"/>
                  <w:szCs w:val="16"/>
                  <w:u w:val="single"/>
                </w:rPr>
                <w:t>https://www.kalushcity.gov.ua/news/pislyapologova-psihologiya-chomu-vazhlivo-pikluvatisya-pro-sebe-pislya-narodzhennya-ditini</w:t>
              </w:r>
            </w:hyperlink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служб 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КНП «ЦРЛ Калуської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міської ради»</w:t>
            </w:r>
          </w:p>
        </w:tc>
        <w:tc>
          <w:tcPr>
            <w:tcW w:w="209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41.7.Забезпечено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підготовку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щокварталу звіту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 результати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проведення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кампанії</w:t>
            </w:r>
          </w:p>
        </w:tc>
      </w:tr>
      <w:tr w:rsidR="00BF3600" w:rsidRPr="002B239E" w:rsidTr="00007774">
        <w:tc>
          <w:tcPr>
            <w:tcW w:w="15128" w:type="dxa"/>
            <w:gridSpan w:val="6"/>
          </w:tcPr>
          <w:p w:rsidR="00BF3600" w:rsidRDefault="00BF3600" w:rsidP="00BF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 xml:space="preserve">Стратегічна ціль “Кожна людина має доступ до розвинутої системи громадського </w:t>
            </w:r>
            <w:proofErr w:type="spellStart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здоровʼя</w:t>
            </w:r>
            <w:proofErr w:type="spellEnd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, включаючи послуги у сфері фізичної культури та спорту”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43.Забезпечення</w:t>
            </w: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надання реабілітаційних,</w:t>
            </w: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абілітаційних</w:t>
            </w:r>
            <w:proofErr w:type="spellEnd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 xml:space="preserve"> послуг, педіатричної</w:t>
            </w: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реабілітації, зокрема за місцем проживання в</w:t>
            </w:r>
          </w:p>
          <w:p w:rsidR="00BF3600" w:rsidRPr="00C350C7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територіальній громаді</w:t>
            </w:r>
          </w:p>
        </w:tc>
        <w:tc>
          <w:tcPr>
            <w:tcW w:w="2141" w:type="dxa"/>
          </w:tcPr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8.забезпечення доступності послуги “Муніципальна няня”</w:t>
            </w:r>
          </w:p>
          <w:p w:rsidR="00BF3600" w:rsidRPr="00C350C7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Забезпечено щомісячний звіт щодо кількості осіб, які отримали послугу. На даний час вищезазначену послугу отримує одна особа</w:t>
            </w:r>
          </w:p>
          <w:p w:rsidR="00BF3600" w:rsidRPr="007844CF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Начальник відділу підтримки внутрішньо поміщених осіб та надання допомог</w:t>
            </w:r>
          </w:p>
          <w:p w:rsidR="00BF3600" w:rsidRPr="00C67F70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С.Млиниська</w:t>
            </w:r>
            <w:proofErr w:type="spellEnd"/>
          </w:p>
        </w:tc>
        <w:tc>
          <w:tcPr>
            <w:tcW w:w="2092" w:type="dxa"/>
          </w:tcPr>
          <w:p w:rsidR="00BF3600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43.8. </w:t>
            </w:r>
            <w:r w:rsidRPr="00C67F70">
              <w:rPr>
                <w:rFonts w:ascii="Times New Roman" w:hAnsi="Times New Roman" w:cs="Times New Roman"/>
                <w:sz w:val="16"/>
                <w:szCs w:val="16"/>
              </w:rPr>
              <w:t>Забезпечено підготовку щокварталу звіту щодо кількості осіб, які отримали послугу</w:t>
            </w:r>
          </w:p>
        </w:tc>
      </w:tr>
      <w:tr w:rsidR="001B7860" w:rsidRPr="002B239E" w:rsidTr="002B239E">
        <w:tc>
          <w:tcPr>
            <w:tcW w:w="2096" w:type="dxa"/>
          </w:tcPr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44. </w:t>
            </w: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Розвиток системи надання паліативних</w:t>
            </w:r>
          </w:p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послуг в Калуській</w:t>
            </w:r>
          </w:p>
          <w:p w:rsidR="001B7860" w:rsidRPr="002B239E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міській територіальній громаді</w:t>
            </w:r>
          </w:p>
        </w:tc>
        <w:tc>
          <w:tcPr>
            <w:tcW w:w="2141" w:type="dxa"/>
          </w:tcPr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1. формування ліжкового</w:t>
            </w:r>
          </w:p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фонду мережі паліативної допомоги відповідно до затвердженого розрахунку з урахуванням потреб  всіх мешканців громади в</w:t>
            </w:r>
          </w:p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стаціонарній паліативній</w:t>
            </w:r>
          </w:p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допомозі та організація</w:t>
            </w:r>
          </w:p>
          <w:p w:rsidR="001B7860" w:rsidRPr="001B7860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задоволення потреб пацієнтів у спеціалізованій паліативній допомозі за місцем їх перебування за пакетом медичних послуг у сфері охорони здоров’я програми медичних гарантій “Мобільна</w:t>
            </w:r>
          </w:p>
          <w:p w:rsidR="001B7860" w:rsidRPr="002B239E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паліативна медична допомога дорослим і дітям”</w:t>
            </w:r>
          </w:p>
        </w:tc>
        <w:tc>
          <w:tcPr>
            <w:tcW w:w="1197" w:type="dxa"/>
          </w:tcPr>
          <w:p w:rsidR="001B7860" w:rsidRPr="002B239E" w:rsidRDefault="001B786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1B7860" w:rsidRPr="002B239E" w:rsidRDefault="001B7860" w:rsidP="001B78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Забезпечено </w:t>
            </w: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формування ліжкового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фонду мережі паліативної допомоги відповідно до затвердженого розрахунку з урахуванням потреб  всіх мешканців громади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стаціонарній паліативній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7860">
              <w:rPr>
                <w:rFonts w:ascii="Times New Roman" w:hAnsi="Times New Roman" w:cs="Times New Roman"/>
                <w:sz w:val="16"/>
                <w:szCs w:val="16"/>
              </w:rPr>
              <w:t>допомозі</w:t>
            </w:r>
          </w:p>
        </w:tc>
        <w:tc>
          <w:tcPr>
            <w:tcW w:w="1742" w:type="dxa"/>
          </w:tcPr>
          <w:p w:rsidR="001B7860" w:rsidRPr="002B239E" w:rsidRDefault="001B786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КНП «Калуська міська лікарня»</w:t>
            </w:r>
          </w:p>
        </w:tc>
        <w:tc>
          <w:tcPr>
            <w:tcW w:w="2092" w:type="dxa"/>
          </w:tcPr>
          <w:p w:rsidR="001B7860" w:rsidRPr="002B239E" w:rsidRDefault="001B786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Сформовано ліжковий фонд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45. Забезпечення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перегляду наявних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процедур розгляду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справ та надання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допомоги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постраждалим від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усіх форм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насильства з метою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приведення у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відповідність з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найкращими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світовими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практиками та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уникнення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ретравматизації</w:t>
            </w:r>
            <w:proofErr w:type="spellEnd"/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1. забезпечення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розвитку системи надання соціальних послуг особам, які постраждали від насильства за ознакою статі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 Калуській міській територіальній громаді рішенням сесії КМР від 25.07.2024 року № 3386 затверджена  «Програма для постраждалих осіб в Калуській міській територіальній громаді», яка впроваджується практичними психологами КМЦСС у роботі з постраждалими особами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Калуський міський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центр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служб.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45.1.Забезпечено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щокварталу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оприлюднення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інформації щодо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розвитку системи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надання соціальних</w:t>
            </w:r>
          </w:p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послуг</w:t>
            </w:r>
          </w:p>
        </w:tc>
      </w:tr>
      <w:tr w:rsidR="00BF3600" w:rsidRPr="002B239E" w:rsidTr="002B239E">
        <w:tc>
          <w:tcPr>
            <w:tcW w:w="15128" w:type="dxa"/>
            <w:gridSpan w:val="6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Стратегічна ціль “Територіальні громади впроваджують заходи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безбарʼєрності</w:t>
            </w:r>
            <w:proofErr w:type="spellEnd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та посилюють свою спроможність”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46.Розвиток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інституційної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спроможності Калуської міської територіальної громади щодо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безбарʼєрності</w:t>
            </w:r>
            <w:proofErr w:type="spellEnd"/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1. визначення розпорядженням міського голови в територіальній громаді відповідальних осіб за напрямами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безбар’єрності</w:t>
            </w:r>
            <w:proofErr w:type="spellEnd"/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01.09.2025 розпорядженням міського голови №224-р визначено відповідальними особами з питань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безбар’єрності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у Калуській міській територіальній громаді заступників міського голови з питань діяльності виконавчих органів міської ради — Богдана Білецького, Наталію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Кінаш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, Надію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Гуш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, керуючого справами виконавчого комітету Калуської міської ради Олега Савку, секретаря Калуської міської ради Віктора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Гільтайчука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— згідно з розподілом функціональних обов’язків</w:t>
            </w: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Секретар Ради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безбар'єрності</w:t>
            </w:r>
            <w:proofErr w:type="spellEnd"/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46.1.Прийнято розпорядження про призначення відповідальних осіб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6. </w:t>
            </w:r>
            <w:r w:rsidRPr="00C46D9D">
              <w:rPr>
                <w:rFonts w:ascii="Times New Roman" w:hAnsi="Times New Roman" w:cs="Times New Roman"/>
                <w:bCs/>
                <w:sz w:val="16"/>
                <w:szCs w:val="16"/>
              </w:rPr>
              <w:t>6.визначення обсягів та джерел  фінансування на здійснення кожного заходу завдання цього плану заходів)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6D9D">
              <w:rPr>
                <w:rFonts w:ascii="Times New Roman" w:hAnsi="Times New Roman" w:cs="Times New Roman"/>
                <w:sz w:val="16"/>
                <w:szCs w:val="16"/>
              </w:rPr>
              <w:t>Забезпечено формування  бюджету щороку на здійснення заходів</w:t>
            </w:r>
          </w:p>
        </w:tc>
        <w:tc>
          <w:tcPr>
            <w:tcW w:w="1742" w:type="dxa"/>
          </w:tcPr>
          <w:p w:rsidR="00BF3600" w:rsidRPr="00C46D9D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6D9D">
              <w:rPr>
                <w:rFonts w:ascii="Times New Roman" w:hAnsi="Times New Roman" w:cs="Times New Roman"/>
                <w:sz w:val="16"/>
                <w:szCs w:val="16"/>
              </w:rPr>
              <w:t xml:space="preserve">Керівники структурних підрозділів </w:t>
            </w:r>
          </w:p>
          <w:p w:rsidR="00BF3600" w:rsidRPr="00C46D9D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6D9D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бухгалтерського обліку та автоматизованої обробки документів – </w:t>
            </w:r>
            <w:r w:rsidRPr="00C46D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головний бухгалтер </w:t>
            </w:r>
            <w:proofErr w:type="spellStart"/>
            <w:r w:rsidRPr="00C46D9D">
              <w:rPr>
                <w:rFonts w:ascii="Times New Roman" w:hAnsi="Times New Roman" w:cs="Times New Roman"/>
                <w:sz w:val="16"/>
                <w:szCs w:val="16"/>
              </w:rPr>
              <w:t>О.Волошин</w:t>
            </w:r>
            <w:proofErr w:type="spellEnd"/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C46D9D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lastRenderedPageBreak/>
              <w:t>46.6 Забезпечено формування  бюджету щороку на здійснення заходів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47.Участь жителів громади у плануванні та розподілі коштів</w:t>
            </w:r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місцевого бюджету з</w:t>
            </w:r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урахуванням потреб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маломобільних груп</w:t>
            </w:r>
          </w:p>
        </w:tc>
        <w:tc>
          <w:tcPr>
            <w:tcW w:w="2141" w:type="dxa"/>
          </w:tcPr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1.визначення потреб</w:t>
            </w:r>
          </w:p>
          <w:p w:rsidR="00BF3600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маломобільних груп населення</w:t>
            </w:r>
          </w:p>
        </w:tc>
        <w:tc>
          <w:tcPr>
            <w:tcW w:w="1197" w:type="dxa"/>
          </w:tcPr>
          <w:p w:rsidR="00BF3600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C46D9D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проводилася оцінка потреб</w:t>
            </w:r>
          </w:p>
        </w:tc>
        <w:tc>
          <w:tcPr>
            <w:tcW w:w="1742" w:type="dxa"/>
          </w:tcPr>
          <w:p w:rsidR="00BF3600" w:rsidRPr="00A03771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у справах сім’ї та гендерної політики </w:t>
            </w:r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А.Бігун</w:t>
            </w:r>
            <w:proofErr w:type="spellEnd"/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надання соціальних послуг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Р.Ільків</w:t>
            </w:r>
            <w:proofErr w:type="spellEnd"/>
          </w:p>
          <w:p w:rsidR="00BF3600" w:rsidRPr="00C46D9D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бухгалтерського обліку та автоматизованої обробки документів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О.Волошин</w:t>
            </w:r>
            <w:proofErr w:type="spellEnd"/>
          </w:p>
        </w:tc>
        <w:tc>
          <w:tcPr>
            <w:tcW w:w="2092" w:type="dxa"/>
          </w:tcPr>
          <w:p w:rsidR="00BF3600" w:rsidRPr="00C46D9D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47.1. </w:t>
            </w:r>
            <w:r w:rsidRPr="00A03771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За оцінкою потреб створено та реалізовуються  нові напрямки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2.забезпечення щорічного</w:t>
            </w:r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врахування потреб</w:t>
            </w:r>
          </w:p>
          <w:p w:rsidR="00BF3600" w:rsidRPr="00A03771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маломобільних груп населення</w:t>
            </w:r>
          </w:p>
          <w:p w:rsidR="00BF3600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bCs/>
                <w:sz w:val="16"/>
                <w:szCs w:val="16"/>
              </w:rPr>
              <w:t>у бюджеті громади</w:t>
            </w:r>
          </w:p>
        </w:tc>
        <w:tc>
          <w:tcPr>
            <w:tcW w:w="1197" w:type="dxa"/>
          </w:tcPr>
          <w:p w:rsidR="00BF3600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A03771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В управлінні передбачена «Програма соціального захисту населення на 2026-2028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р.р</w:t>
            </w:r>
            <w:proofErr w:type="spellEnd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» сума якої складає 69317,2 тис. грн., з них: 69051,9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.- місцевий бюджет, 265,2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тис.грн</w:t>
            </w:r>
            <w:proofErr w:type="spellEnd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.- обласний бюджет. Програма, зокрема, передбачає надання одноразової допомоги для закупівлі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памперсів</w:t>
            </w:r>
            <w:proofErr w:type="spellEnd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 особам з інвалідністю, для дітей з інвалідністю, які потребують постійного лікування, а також на пільги з оплати житлово-комунальних послуг.</w:t>
            </w:r>
          </w:p>
          <w:p w:rsidR="00BF3600" w:rsidRPr="00A03771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 В І кварталі 2026 надано одноразову грошову допомогу:</w:t>
            </w:r>
          </w:p>
          <w:p w:rsidR="00BF3600" w:rsidRPr="00A03771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- на закупівлю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памперсів</w:t>
            </w:r>
            <w:proofErr w:type="spellEnd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 30 особам на суму 30тис.грн.;</w:t>
            </w:r>
          </w:p>
          <w:p w:rsidR="00BF3600" w:rsidRPr="00A03771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-особам з інвалідністю 1 групи 83 особам на суму 222,5тис.грн.;</w:t>
            </w:r>
          </w:p>
          <w:p w:rsidR="00BF3600" w:rsidRPr="00C46D9D" w:rsidRDefault="00BF3600" w:rsidP="00BF360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-  дітям з інвалідністю  79 особам на суму 136,8тис.грн.</w:t>
            </w:r>
          </w:p>
        </w:tc>
        <w:tc>
          <w:tcPr>
            <w:tcW w:w="1742" w:type="dxa"/>
          </w:tcPr>
          <w:p w:rsidR="00BF3600" w:rsidRPr="00C46D9D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771">
              <w:rPr>
                <w:rFonts w:ascii="Times New Roman" w:hAnsi="Times New Roman" w:cs="Times New Roman"/>
                <w:sz w:val="16"/>
                <w:szCs w:val="16"/>
              </w:rPr>
              <w:t xml:space="preserve">Завідувач сектору надання пільг, опіки та піклування відділу соціального обслуговування пільгових категорій населення </w:t>
            </w:r>
            <w:proofErr w:type="spellStart"/>
            <w:r w:rsidRPr="00A03771">
              <w:rPr>
                <w:rFonts w:ascii="Times New Roman" w:hAnsi="Times New Roman" w:cs="Times New Roman"/>
                <w:sz w:val="16"/>
                <w:szCs w:val="16"/>
              </w:rPr>
              <w:t>О.Гулимчук</w:t>
            </w:r>
            <w:proofErr w:type="spellEnd"/>
          </w:p>
        </w:tc>
        <w:tc>
          <w:tcPr>
            <w:tcW w:w="2092" w:type="dxa"/>
          </w:tcPr>
          <w:p w:rsidR="00BF3600" w:rsidRPr="00C46D9D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BF3600" w:rsidRPr="002B239E" w:rsidTr="002B239E">
        <w:tc>
          <w:tcPr>
            <w:tcW w:w="15128" w:type="dxa"/>
            <w:gridSpan w:val="6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Напрям 5. Освітня </w:t>
            </w:r>
            <w:proofErr w:type="spellStart"/>
            <w:r w:rsidRPr="002B239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безбар’єрність</w:t>
            </w:r>
            <w:proofErr w:type="spellEnd"/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Стратегічна ціль “Кожна людина має можливість розкрити свій потенціал та отримати професію завдяки інклюзивній освіті”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49.Впровадження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системи інформування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реалізації освітніх прав здобувачів освіти з особливими освітніми потребами</w:t>
            </w: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1. запровадження регулярних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громадських обговорень з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питань інклюзії з метою забезпечення зворотного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зв’язку та підвищення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суспільного рівня розуміння і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прийняття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освіти Калуської міської ради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49.1.Сформовано перелік питань проведених громадських обговорень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50.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Забезпечення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розвитку екосистеми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підтримки інклюзивного навчання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на всіх рівнях</w:t>
            </w: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забезпечення координації з проектами міжнародно-технічної допомоги щодо здійснення заходів з освітньої 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безбарʼєрності</w:t>
            </w:r>
            <w:proofErr w:type="spellEnd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в рамках цього плану заходів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sz w:val="16"/>
                <w:szCs w:val="16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економічного розвитку міста Калуської міської ради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</w:pPr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50.1. Забезпечено підготовку </w:t>
            </w:r>
            <w:proofErr w:type="spellStart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>щопівроку</w:t>
            </w:r>
            <w:proofErr w:type="spellEnd"/>
            <w:r w:rsidRPr="002B239E">
              <w:rPr>
                <w:rFonts w:ascii="Times New Roman" w:eastAsia="Calibri" w:hAnsi="Times New Roman" w:cs="Times New Roman"/>
                <w:sz w:val="16"/>
                <w:szCs w:val="16"/>
                <w:lang w:eastAsia="zh-CN"/>
              </w:rPr>
              <w:t xml:space="preserve"> звіту про результати співпраці з партнерами з розвитку та проектами міжнародної технічної допомоги щодо здійснення зазначених заходів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F3600" w:rsidRPr="002B239E" w:rsidTr="002B239E">
        <w:tc>
          <w:tcPr>
            <w:tcW w:w="2096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.опрацювання питання щодо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розроблення програми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забезпечення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айтрекерами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або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інфрачервоними камерами із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необхідним програмним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забезпеченням здобувачів</w:t>
            </w: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загальної середньої освіти з  порушеннями зору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рік</w:t>
            </w:r>
          </w:p>
        </w:tc>
        <w:tc>
          <w:tcPr>
            <w:tcW w:w="5860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Управління освіти Калуської міської ради</w:t>
            </w:r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50.2.Затверджено рекомендації щодо програми забезпечення </w:t>
            </w:r>
            <w:proofErr w:type="spellStart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айтрекерами</w:t>
            </w:r>
            <w:proofErr w:type="spellEnd"/>
            <w:r w:rsidRPr="002B239E">
              <w:rPr>
                <w:rFonts w:ascii="Times New Roman" w:hAnsi="Times New Roman" w:cs="Times New Roman"/>
                <w:sz w:val="16"/>
                <w:szCs w:val="16"/>
              </w:rPr>
              <w:t xml:space="preserve"> або інфрачервоними камерами із необхідним програмним </w:t>
            </w:r>
            <w:r w:rsidRPr="002B239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забезпеченням здобувачів загальної середньої та вищої освіти з порушеннями</w:t>
            </w:r>
          </w:p>
        </w:tc>
      </w:tr>
      <w:tr w:rsidR="00BF3600" w:rsidRPr="002B239E" w:rsidTr="0027564A">
        <w:tc>
          <w:tcPr>
            <w:tcW w:w="15128" w:type="dxa"/>
            <w:gridSpan w:val="6"/>
          </w:tcPr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 xml:space="preserve">Напрям 6. Економічна </w:t>
            </w:r>
            <w:proofErr w:type="spellStart"/>
            <w:r w:rsidRPr="002B239E">
              <w:rPr>
                <w:rFonts w:ascii="Times New Roman" w:hAnsi="Times New Roman" w:cs="Times New Roman"/>
                <w:bCs/>
                <w:sz w:val="16"/>
                <w:szCs w:val="16"/>
              </w:rPr>
              <w:t>безбар’єрність</w:t>
            </w:r>
            <w:proofErr w:type="spellEnd"/>
          </w:p>
          <w:p w:rsidR="00BF3600" w:rsidRPr="002B239E" w:rsidRDefault="00BF3600" w:rsidP="00BF36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239E">
              <w:rPr>
                <w:rFonts w:ascii="Times New Roman" w:hAnsi="Times New Roman" w:cs="Times New Roman"/>
                <w:sz w:val="16"/>
                <w:szCs w:val="16"/>
              </w:rPr>
              <w:t>Стратегічна ціль “Кожна людина незалежно від віку, статі, сімейного стану чи стану здоров’я має доступ до працевлаштування та можливості для роботи</w:t>
            </w:r>
          </w:p>
        </w:tc>
      </w:tr>
      <w:tr w:rsidR="00BF3600" w:rsidRPr="002B239E" w:rsidTr="002B239E">
        <w:tc>
          <w:tcPr>
            <w:tcW w:w="2096" w:type="dxa"/>
          </w:tcPr>
          <w:p w:rsidR="00BF3600" w:rsidRPr="00841B2C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B2C">
              <w:rPr>
                <w:rFonts w:ascii="Times New Roman" w:hAnsi="Times New Roman" w:cs="Times New Roman"/>
                <w:sz w:val="16"/>
                <w:szCs w:val="16"/>
              </w:rPr>
              <w:t>52. Розроблення та впровадження програми з підтримки працевлаштування для жінок, молоді, осіб старшого віку та ветеранів війни</w:t>
            </w:r>
          </w:p>
        </w:tc>
        <w:tc>
          <w:tcPr>
            <w:tcW w:w="2141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41B2C">
              <w:rPr>
                <w:rFonts w:ascii="Times New Roman" w:hAnsi="Times New Roman" w:cs="Times New Roman"/>
                <w:bCs/>
                <w:sz w:val="16"/>
                <w:szCs w:val="16"/>
              </w:rPr>
              <w:t>1. відкриття  та облаштування дитячих кімнат у будівлях виконавчих підрозділів Калуської міської ради</w:t>
            </w:r>
          </w:p>
        </w:tc>
        <w:tc>
          <w:tcPr>
            <w:tcW w:w="1197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рік</w:t>
            </w:r>
          </w:p>
        </w:tc>
        <w:tc>
          <w:tcPr>
            <w:tcW w:w="5860" w:type="dxa"/>
          </w:tcPr>
          <w:p w:rsidR="00BF3600" w:rsidRPr="00841B2C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B2C">
              <w:rPr>
                <w:rFonts w:ascii="Times New Roman" w:hAnsi="Times New Roman" w:cs="Times New Roman"/>
                <w:sz w:val="16"/>
                <w:szCs w:val="16"/>
              </w:rPr>
              <w:t>Питання щодо облаштування дитячої кімнати при можливості буде розглянуто</w:t>
            </w:r>
          </w:p>
        </w:tc>
        <w:tc>
          <w:tcPr>
            <w:tcW w:w="1742" w:type="dxa"/>
          </w:tcPr>
          <w:p w:rsidR="00BF3600" w:rsidRPr="00841B2C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B2C">
              <w:rPr>
                <w:rFonts w:ascii="Times New Roman" w:hAnsi="Times New Roman" w:cs="Times New Roman"/>
                <w:sz w:val="16"/>
                <w:szCs w:val="16"/>
              </w:rPr>
              <w:t xml:space="preserve">Керівники структурних підрозділів управління </w:t>
            </w:r>
          </w:p>
          <w:p w:rsidR="00BF3600" w:rsidRPr="00841B2C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41B2C"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відділу бухгалтерського обліку та автоматизованої обробки документів </w:t>
            </w:r>
            <w:proofErr w:type="spellStart"/>
            <w:r w:rsidRPr="00841B2C">
              <w:rPr>
                <w:rFonts w:ascii="Times New Roman" w:hAnsi="Times New Roman" w:cs="Times New Roman"/>
                <w:sz w:val="16"/>
                <w:szCs w:val="16"/>
              </w:rPr>
              <w:t>О.Волошин</w:t>
            </w:r>
            <w:proofErr w:type="spellEnd"/>
          </w:p>
        </w:tc>
        <w:tc>
          <w:tcPr>
            <w:tcW w:w="2092" w:type="dxa"/>
          </w:tcPr>
          <w:p w:rsidR="00BF3600" w:rsidRPr="002B239E" w:rsidRDefault="00BF3600" w:rsidP="00BF36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52.1. </w:t>
            </w:r>
            <w:r w:rsidRPr="00841B2C">
              <w:rPr>
                <w:rFonts w:ascii="Times New Roman" w:hAnsi="Times New Roman" w:cs="Times New Roman"/>
                <w:sz w:val="16"/>
                <w:szCs w:val="16"/>
              </w:rPr>
              <w:t>На даний час облаштовано дитячий куток на першому поверсі управління соціального захисту населення Калуської міської ради</w:t>
            </w:r>
          </w:p>
        </w:tc>
      </w:tr>
    </w:tbl>
    <w:p w:rsidR="002B239E" w:rsidRPr="002B239E" w:rsidRDefault="002B239E" w:rsidP="002B239E">
      <w:pPr>
        <w:rPr>
          <w:sz w:val="16"/>
          <w:szCs w:val="16"/>
        </w:rPr>
      </w:pPr>
      <w:r w:rsidRPr="002B239E"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</w:t>
      </w:r>
    </w:p>
    <w:p w:rsidR="002B239E" w:rsidRPr="002B239E" w:rsidRDefault="002B239E" w:rsidP="002B239E"/>
    <w:p w:rsidR="000570C8" w:rsidRDefault="000570C8"/>
    <w:sectPr w:rsidR="000570C8" w:rsidSect="002B239E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45C2E"/>
    <w:multiLevelType w:val="hybridMultilevel"/>
    <w:tmpl w:val="2912EAAA"/>
    <w:lvl w:ilvl="0" w:tplc="3E1E5898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A7EB3"/>
    <w:multiLevelType w:val="hybridMultilevel"/>
    <w:tmpl w:val="CDD05B94"/>
    <w:lvl w:ilvl="0" w:tplc="A4C21A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39E"/>
    <w:rsid w:val="000570C8"/>
    <w:rsid w:val="001A0E5F"/>
    <w:rsid w:val="001B62DE"/>
    <w:rsid w:val="001B7860"/>
    <w:rsid w:val="002A7095"/>
    <w:rsid w:val="002B239E"/>
    <w:rsid w:val="004E0119"/>
    <w:rsid w:val="005444D3"/>
    <w:rsid w:val="005E07E1"/>
    <w:rsid w:val="006D0544"/>
    <w:rsid w:val="007844CF"/>
    <w:rsid w:val="008057DD"/>
    <w:rsid w:val="00841B2C"/>
    <w:rsid w:val="009E4168"/>
    <w:rsid w:val="00A03771"/>
    <w:rsid w:val="00A15519"/>
    <w:rsid w:val="00AD179D"/>
    <w:rsid w:val="00B031D9"/>
    <w:rsid w:val="00BF3600"/>
    <w:rsid w:val="00C350C7"/>
    <w:rsid w:val="00C46D9D"/>
    <w:rsid w:val="00C67F70"/>
    <w:rsid w:val="00EB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4F6C6-D721-4A2F-9249-E5FD5476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2B239E"/>
  </w:style>
  <w:style w:type="table" w:styleId="a3">
    <w:name w:val="Table Grid"/>
    <w:basedOn w:val="a1"/>
    <w:uiPriority w:val="39"/>
    <w:rsid w:val="002B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qFormat/>
    <w:rsid w:val="002B239E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2B239E"/>
    <w:rPr>
      <w:rFonts w:ascii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2B239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B239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B23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B2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lushcity.gov.ua/news/rshr9" TargetMode="External"/><Relationship Id="rId13" Type="http://schemas.openxmlformats.org/officeDocument/2006/relationships/hyperlink" Target="https://www.kalushcity.gov.ua/news/cjft1" TargetMode="External"/><Relationship Id="rId18" Type="http://schemas.openxmlformats.org/officeDocument/2006/relationships/hyperlink" Target="https://kalushcity.gov.ua/news/dzvin-pam-yati-u-golini-vshanujmo-geroyiv" TargetMode="External"/><Relationship Id="rId26" Type="http://schemas.openxmlformats.org/officeDocument/2006/relationships/hyperlink" Target="https://www.kalushcity.gov.ua/news/cmc" TargetMode="External"/><Relationship Id="rId39" Type="http://schemas.openxmlformats.org/officeDocument/2006/relationships/hyperlink" Target="https://www.kalushcity.gov.ua/news/fhf5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alushcity.gov.ua/news/cjf51" TargetMode="External"/><Relationship Id="rId34" Type="http://schemas.openxmlformats.org/officeDocument/2006/relationships/hyperlink" Target="https://www.kalushcity.gov.ua/news/ckgg" TargetMode="External"/><Relationship Id="rId42" Type="http://schemas.openxmlformats.org/officeDocument/2006/relationships/hyperlink" Target="https://www.kalushcity.gov.ua/news/higg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facebook.com/share/p/14WeAK4nWF4/" TargetMode="External"/><Relationship Id="rId12" Type="http://schemas.openxmlformats.org/officeDocument/2006/relationships/hyperlink" Target="https://www.kalushcity.gov.ua/news/fift5" TargetMode="External"/><Relationship Id="rId17" Type="http://schemas.openxmlformats.org/officeDocument/2006/relationships/hyperlink" Target="https://kalushcity.gov.ua/news/pam-yati-geroya-vasilya-drogomoreckogo-z-bodnarova-uzhgorod-prijnyav-chempionat-iz-bojovih-mistectv" TargetMode="External"/><Relationship Id="rId25" Type="http://schemas.openxmlformats.org/officeDocument/2006/relationships/hyperlink" Target="https://kalushcity.gov.ua/news/u-kaluskij-gromadi-dorosli-i-diti-kolyaduvali-na-zsu" TargetMode="External"/><Relationship Id="rId33" Type="http://schemas.openxmlformats.org/officeDocument/2006/relationships/hyperlink" Target="https://www.kalushcity.gov.ua/news/rlpg3" TargetMode="External"/><Relationship Id="rId38" Type="http://schemas.openxmlformats.org/officeDocument/2006/relationships/hyperlink" Target="https://www.kalushcity.gov.ua/news/shahovij-turnir-shahova-ataka-dlya-veteraniv-ta-vijskovosluzhbovciv" TargetMode="External"/><Relationship Id="rId46" Type="http://schemas.openxmlformats.org/officeDocument/2006/relationships/hyperlink" Target="https://www.kalushcity.gov.ua/news/pislyapologova-psihologiya-chomu-vazhlivo-pikluvatisya-pro-sebe-pislya-narodzhennya-ditini" TargetMode="External"/><Relationship Id="rId2" Type="http://schemas.openxmlformats.org/officeDocument/2006/relationships/styles" Target="styles.xml"/><Relationship Id="rId16" Type="http://schemas.openxmlformats.org/officeDocument/2006/relationships/hyperlink" Target="https://kalushcity.gov.ua/news/shob-pam-yatali-pokolinnya-u-bodnarivskomu-liceyi-vidkrili-memorialnu-doshku-zahisniku" TargetMode="External"/><Relationship Id="rId20" Type="http://schemas.openxmlformats.org/officeDocument/2006/relationships/hyperlink" Target="https://www.kalushcity.gov.ua/news/sercem-yedinim-mi-ukrayina-kaluskij-licej-5-vshanovuye-pam-yat-geroya-nazariya-gavrilcya" TargetMode="External"/><Relationship Id="rId29" Type="http://schemas.openxmlformats.org/officeDocument/2006/relationships/hyperlink" Target="https://kalushcity.gov.ua/news/idr4" TargetMode="External"/><Relationship Id="rId41" Type="http://schemas.openxmlformats.org/officeDocument/2006/relationships/hyperlink" Target="https://kalushcity.gov.ua/news/sdya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kalushcity.gov.ua/news/cff8&#1073;&#1083;&#1072;&#1075;" TargetMode="External"/><Relationship Id="rId11" Type="http://schemas.openxmlformats.org/officeDocument/2006/relationships/hyperlink" Target="https://www.kalushcity.gov.ua/news/vhf44" TargetMode="External"/><Relationship Id="rId24" Type="http://schemas.openxmlformats.org/officeDocument/2006/relationships/hyperlink" Target="https://www.kalushcity.gov.ua/news/cjh3" TargetMode="External"/><Relationship Id="rId32" Type="http://schemas.openxmlformats.org/officeDocument/2006/relationships/hyperlink" Target="https://www.kalushcity.gov.ua/news/uchni-pijlivskogo-liceyu-pidtrimali-pritulok-dlya-tvarin-dim-sirka-u-kalushi" TargetMode="External"/><Relationship Id="rId37" Type="http://schemas.openxmlformats.org/officeDocument/2006/relationships/hyperlink" Target="https://www.kalushcity.gov.ua/news/dr0" TargetMode="External"/><Relationship Id="rId40" Type="http://schemas.openxmlformats.org/officeDocument/2006/relationships/hyperlink" Target="https://kalushcity.gov.ua/news/hjy" TargetMode="External"/><Relationship Id="rId45" Type="http://schemas.openxmlformats.org/officeDocument/2006/relationships/hyperlink" Target="https://www.kalushcity.gov.ua/news/bjgy" TargetMode="External"/><Relationship Id="rId5" Type="http://schemas.openxmlformats.org/officeDocument/2006/relationships/hyperlink" Target="https://kalushcity.gov.ua/publicinfo/metodichni-rekomendaciyi" TargetMode="External"/><Relationship Id="rId15" Type="http://schemas.openxmlformats.org/officeDocument/2006/relationships/hyperlink" Target="https://kalushcity.gov.ua/news/xjdf" TargetMode="External"/><Relationship Id="rId23" Type="http://schemas.openxmlformats.org/officeDocument/2006/relationships/hyperlink" Target="https://kalushcity.gov.ua/news/vechir-kolyadok-ta-dobrih-sprav-u-bodnarovi-vidznachili-zavershennya-ridvyanih-svyat" TargetMode="External"/><Relationship Id="rId28" Type="http://schemas.openxmlformats.org/officeDocument/2006/relationships/hyperlink" Target="https://kalushcity.gov.ua/news/vjg10" TargetMode="External"/><Relationship Id="rId36" Type="http://schemas.openxmlformats.org/officeDocument/2006/relationships/hyperlink" Target="https://www.kalushcity.gov.ua/news/dpshg" TargetMode="External"/><Relationship Id="rId10" Type="http://schemas.openxmlformats.org/officeDocument/2006/relationships/hyperlink" Target="https://www.kalushcity.gov.ua/news/v-uff" TargetMode="External"/><Relationship Id="rId19" Type="http://schemas.openxmlformats.org/officeDocument/2006/relationships/hyperlink" Target="https://www.kalushcity.gov.ua/news/svitla-pam-yat-geroyam-licej-1-uvikovichniv-svoyih-vipusknikiv-zahisnikiv" TargetMode="External"/><Relationship Id="rId31" Type="http://schemas.openxmlformats.org/officeDocument/2006/relationships/hyperlink" Target="https://kalushcity.gov.ua/news/pzp8" TargetMode="External"/><Relationship Id="rId44" Type="http://schemas.openxmlformats.org/officeDocument/2006/relationships/hyperlink" Target="https://www.kalushcity.gov.ua/news/gu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alushcity.gov.ua/news/cjf62" TargetMode="External"/><Relationship Id="rId14" Type="http://schemas.openxmlformats.org/officeDocument/2006/relationships/hyperlink" Target="https://www.kalushcity.gov.ua/news/gody" TargetMode="External"/><Relationship Id="rId22" Type="http://schemas.openxmlformats.org/officeDocument/2006/relationships/hyperlink" Target="https://kalushcity.gov.ua/news/drugij-praznik-u-vistovij-miscevi-vasili-ta-malanki-vidrodili-tradiciyu-ta-zibrali-koshti-na-zsu" TargetMode="External"/><Relationship Id="rId27" Type="http://schemas.openxmlformats.org/officeDocument/2006/relationships/hyperlink" Target="https://www.kalushcity.gov.ua/news/bh-c" TargetMode="External"/><Relationship Id="rId30" Type="http://schemas.openxmlformats.org/officeDocument/2006/relationships/hyperlink" Target="https://www.kalushcity.gov.ua/news/pshp40" TargetMode="External"/><Relationship Id="rId35" Type="http://schemas.openxmlformats.org/officeDocument/2006/relationships/hyperlink" Target="https://www.kalushcity.gov.ua/news/iso" TargetMode="External"/><Relationship Id="rId43" Type="http://schemas.openxmlformats.org/officeDocument/2006/relationships/hyperlink" Target="https://kalushcity.gov.ua/news/dpshg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31160</Words>
  <Characters>17762</Characters>
  <Application>Microsoft Office Word</Application>
  <DocSecurity>0</DocSecurity>
  <Lines>148</Lines>
  <Paragraphs>97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2</cp:revision>
  <dcterms:created xsi:type="dcterms:W3CDTF">2026-04-01T10:11:00Z</dcterms:created>
  <dcterms:modified xsi:type="dcterms:W3CDTF">2026-04-01T10:11:00Z</dcterms:modified>
</cp:coreProperties>
</file>