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40" w:rsidRPr="00416D40" w:rsidRDefault="00416D40" w:rsidP="00416D40">
      <w:pPr>
        <w:pStyle w:val="1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416D40">
        <w:rPr>
          <w:color w:val="000000" w:themeColor="text1"/>
          <w:sz w:val="28"/>
          <w:szCs w:val="28"/>
        </w:rPr>
        <w:t>Запобігання та протидія домашньому насильству</w:t>
      </w:r>
    </w:p>
    <w:p w:rsidR="00416D40" w:rsidRPr="00416D40" w:rsidRDefault="00416D40" w:rsidP="00416D40">
      <w:pPr>
        <w:jc w:val="both"/>
        <w:rPr>
          <w:color w:val="000000" w:themeColor="text1"/>
          <w:szCs w:val="28"/>
          <w:lang w:val="uk-UA"/>
        </w:rPr>
      </w:pPr>
    </w:p>
    <w:p w:rsidR="00416D40" w:rsidRPr="00416D40" w:rsidRDefault="00416D40" w:rsidP="00416D40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  <w:lang w:val="uk-UA"/>
        </w:rPr>
        <w:t>Основні визначення.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color w:val="000000" w:themeColor="text1"/>
          <w:sz w:val="28"/>
          <w:szCs w:val="28"/>
          <w:lang w:val="uk-UA"/>
        </w:rPr>
        <w:t>Відповідно до Закону України «Про запобігання та протидії домашньому насильству»: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b/>
          <w:color w:val="000000" w:themeColor="text1"/>
          <w:sz w:val="28"/>
          <w:szCs w:val="28"/>
          <w:lang w:val="uk-UA"/>
        </w:rPr>
        <w:t>Домашнє насильство</w:t>
      </w:r>
      <w:r w:rsidRPr="00416D40">
        <w:rPr>
          <w:color w:val="000000" w:themeColor="text1"/>
          <w:sz w:val="28"/>
          <w:szCs w:val="28"/>
          <w:lang w:val="uk-UA"/>
        </w:rPr>
        <w:t xml:space="preserve"> – діяння (дії або бездіяльність) фізичного, сексуального, психологічного або економічного насильства, що вчиняється в сім’ї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сім’єю, але не перебувають 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16D40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Види насильства в сім'ї: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color w:val="000000" w:themeColor="text1"/>
          <w:sz w:val="28"/>
          <w:szCs w:val="28"/>
          <w:lang w:val="uk-UA"/>
        </w:rPr>
        <w:t xml:space="preserve">1) </w:t>
      </w:r>
      <w:r w:rsidRPr="00416D4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Фізичне насильство</w:t>
      </w:r>
      <w:r w:rsidRPr="00416D4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форма домашнього насильства, що включає ляпаси, стусани, штовхання, щипання, шмагання, кусання, а також незаконне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</w:t>
      </w:r>
      <w:r w:rsidRPr="00416D40">
        <w:rPr>
          <w:color w:val="000000" w:themeColor="text1"/>
          <w:sz w:val="28"/>
          <w:szCs w:val="28"/>
          <w:lang w:val="uk-UA"/>
        </w:rPr>
        <w:t>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color w:val="000000" w:themeColor="text1"/>
          <w:sz w:val="28"/>
          <w:szCs w:val="28"/>
          <w:lang w:val="uk-UA"/>
        </w:rPr>
        <w:t>2)</w:t>
      </w:r>
      <w:r w:rsidRPr="00416D40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r w:rsidRPr="00416D4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Сексуальне насильство</w:t>
      </w:r>
      <w:r w:rsidRPr="00416D4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форма домашнього насильства, що включає будь-які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особою, а також інші правопорушення проти статевої свободи чи статевої недоторканості особи, у тому числі вчинені стосовно дитини або в її присутності</w:t>
      </w:r>
      <w:r w:rsidRPr="00416D40">
        <w:rPr>
          <w:rStyle w:val="apple-converted-space"/>
          <w:color w:val="000000" w:themeColor="text1"/>
          <w:sz w:val="28"/>
          <w:szCs w:val="28"/>
          <w:lang w:val="uk-UA"/>
        </w:rPr>
        <w:t>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color w:val="000000" w:themeColor="text1"/>
          <w:sz w:val="28"/>
          <w:szCs w:val="28"/>
          <w:lang w:val="uk-UA"/>
        </w:rPr>
        <w:t xml:space="preserve">3) </w:t>
      </w:r>
      <w:r w:rsidRPr="00416D40">
        <w:rPr>
          <w:b/>
          <w:color w:val="000000" w:themeColor="text1"/>
          <w:sz w:val="28"/>
          <w:szCs w:val="28"/>
          <w:lang w:val="uk-UA"/>
        </w:rPr>
        <w:t>П</w:t>
      </w:r>
      <w:r w:rsidRPr="00416D4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сихологічне насильство</w:t>
      </w:r>
      <w:r w:rsidRPr="00416D4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форма домашнього насильства, що включає словесні образи, погрози, у тому числі щодо третіх осіб, приниження, переслідування, залякування,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здоров’ю особи</w:t>
      </w:r>
      <w:r w:rsidRPr="00416D40">
        <w:rPr>
          <w:color w:val="000000" w:themeColor="text1"/>
          <w:sz w:val="28"/>
          <w:szCs w:val="28"/>
          <w:lang w:val="uk-UA"/>
        </w:rPr>
        <w:t>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16D40">
        <w:rPr>
          <w:color w:val="000000" w:themeColor="text1"/>
          <w:sz w:val="28"/>
          <w:szCs w:val="28"/>
          <w:lang w:val="uk-UA"/>
        </w:rPr>
        <w:t xml:space="preserve">4) </w:t>
      </w:r>
      <w:r w:rsidRPr="00416D40">
        <w:rPr>
          <w:b/>
          <w:color w:val="000000" w:themeColor="text1"/>
          <w:sz w:val="28"/>
          <w:szCs w:val="28"/>
          <w:lang w:val="uk-UA"/>
        </w:rPr>
        <w:t>Е</w:t>
      </w:r>
      <w:r w:rsidRPr="00416D4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кономічне насильство</w:t>
      </w:r>
      <w:r w:rsidRPr="00416D4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реабілітації, заборону працювати, примушування до праці, заборону навчатися та інші правопорушення економічного характеру</w:t>
      </w:r>
      <w:r w:rsidRPr="00416D40">
        <w:rPr>
          <w:color w:val="000000" w:themeColor="text1"/>
          <w:sz w:val="28"/>
          <w:szCs w:val="28"/>
          <w:lang w:val="uk-UA"/>
        </w:rPr>
        <w:t>.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16D40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Підстави для вжиття заходів з протидії домашньому насильству:</w:t>
      </w:r>
    </w:p>
    <w:p w:rsidR="00416D40" w:rsidRPr="00416D40" w:rsidRDefault="00416D40" w:rsidP="00416D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16D40" w:rsidRPr="00416D40" w:rsidRDefault="00416D40" w:rsidP="00416D40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textAlignment w:val="baseline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ЗАЯВА про допомогу жертви домашнього насильства або члена сім'ї, родини стосовно якого існує реальна загроза вчинення насильства;</w:t>
      </w:r>
    </w:p>
    <w:p w:rsidR="00416D40" w:rsidRPr="00416D40" w:rsidRDefault="00416D40" w:rsidP="00416D40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textAlignment w:val="baseline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висловлене жертвою домашнього насильства бажання на вжиття заходів з запобігання та протидії домашньому насильству, якщо повідомлення або заява надійшли не від нього особисто;</w:t>
      </w:r>
    </w:p>
    <w:p w:rsidR="00416D40" w:rsidRPr="00416D40" w:rsidRDefault="00416D40" w:rsidP="00416D40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textAlignment w:val="baseline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отримання ПОВІДОМЛЕННЯ від суб’єктів, що здійснюють заходи у сфері запобігання та протидії домашньому насильству про здійснення факту домашнього насильства або реальної загрози його вчинення стосовно дитини, яка є членом цієї сім’ї, чи недієздатного члена сім’ї.</w:t>
      </w:r>
    </w:p>
    <w:p w:rsidR="00416D40" w:rsidRPr="00416D40" w:rsidRDefault="00416D40" w:rsidP="00416D40">
      <w:pPr>
        <w:shd w:val="clear" w:color="auto" w:fill="FFFFFF"/>
        <w:spacing w:before="347" w:after="260"/>
        <w:jc w:val="center"/>
        <w:outlineLvl w:val="0"/>
        <w:rPr>
          <w:b/>
          <w:caps/>
          <w:color w:val="000000" w:themeColor="text1"/>
          <w:spacing w:val="5"/>
          <w:kern w:val="36"/>
          <w:szCs w:val="28"/>
        </w:rPr>
      </w:pPr>
      <w:r w:rsidRPr="00416D40">
        <w:rPr>
          <w:b/>
          <w:caps/>
          <w:color w:val="000000" w:themeColor="text1"/>
          <w:spacing w:val="5"/>
          <w:kern w:val="36"/>
          <w:szCs w:val="28"/>
        </w:rPr>
        <w:t>ЮРИДИЧНА ВІДПОВІДАЛЬНІСТЬ ЗА ВЧИНЕННЯ ДОМАШНЬОГО НАСИЛЬСТВА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b/>
          <w:color w:val="000000" w:themeColor="text1"/>
          <w:sz w:val="28"/>
          <w:szCs w:val="28"/>
        </w:rPr>
        <w:t>Адміністративна</w:t>
      </w:r>
      <w:r w:rsidRPr="00416D40">
        <w:rPr>
          <w:rFonts w:ascii="Times New Roman" w:hAnsi="Times New Roman"/>
          <w:color w:val="000000" w:themeColor="text1"/>
          <w:sz w:val="28"/>
          <w:szCs w:val="28"/>
        </w:rPr>
        <w:t xml:space="preserve"> - ст. 173-2 Кодексу України про адміністративні правопорушення передбачає:</w:t>
      </w:r>
    </w:p>
    <w:p w:rsidR="00416D40" w:rsidRPr="00416D40" w:rsidRDefault="00416D40" w:rsidP="00416D4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>штраф від 10 до 20 неоподатковуваних мінімумів доходів громадян (170-340 грн.) або</w:t>
      </w:r>
    </w:p>
    <w:p w:rsidR="00416D40" w:rsidRPr="00416D40" w:rsidRDefault="00416D40" w:rsidP="00416D4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>громадські робо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 на строк від 30 до 40 годин </w:t>
      </w:r>
      <w:r w:rsidRPr="00416D40">
        <w:rPr>
          <w:rFonts w:ascii="Times New Roman" w:hAnsi="Times New Roman"/>
          <w:color w:val="000000" w:themeColor="text1"/>
          <w:sz w:val="28"/>
          <w:szCs w:val="28"/>
        </w:rPr>
        <w:t xml:space="preserve">або </w:t>
      </w:r>
    </w:p>
    <w:p w:rsidR="00416D40" w:rsidRPr="00416D40" w:rsidRDefault="00416D40" w:rsidP="00416D4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 xml:space="preserve">адміністративний арешт на строк до семи діб. 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Повторне вчинення домашнього насильства: 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 xml:space="preserve">1) штраф від 20 до 40 неоподатковуваних мінімумів доходів громадян (340-680 грн.) або 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 xml:space="preserve">2) громадські роботи на строк від 40 до 60 годин, або 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</w:rPr>
        <w:t>3) адміністративний арешт на строк до 15 діб.</w:t>
      </w:r>
    </w:p>
    <w:p w:rsidR="00416D40" w:rsidRPr="00416D40" w:rsidRDefault="00416D40" w:rsidP="00416D40">
      <w:pPr>
        <w:pStyle w:val="NoSpacing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6D40" w:rsidRPr="00416D40" w:rsidRDefault="00416D40" w:rsidP="00416D40">
      <w:pPr>
        <w:shd w:val="clear" w:color="auto" w:fill="FFFFFF"/>
        <w:spacing w:after="260"/>
        <w:jc w:val="center"/>
        <w:rPr>
          <w:color w:val="000000" w:themeColor="text1"/>
          <w:szCs w:val="28"/>
          <w:lang w:val="uk-UA"/>
        </w:rPr>
      </w:pPr>
      <w:r w:rsidRPr="00416D40">
        <w:rPr>
          <w:b/>
          <w:color w:val="000000" w:themeColor="text1"/>
          <w:szCs w:val="28"/>
          <w:lang w:val="uk-UA"/>
        </w:rPr>
        <w:t>Кримінальна відповідальність</w:t>
      </w:r>
    </w:p>
    <w:p w:rsidR="00416D40" w:rsidRPr="00416D40" w:rsidRDefault="00416D40" w:rsidP="00416D40">
      <w:pPr>
        <w:shd w:val="clear" w:color="auto" w:fill="FFFFFF"/>
        <w:ind w:firstLine="426"/>
        <w:jc w:val="both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 xml:space="preserve">Згідно статті </w:t>
      </w:r>
      <w:r w:rsidRPr="00416D40">
        <w:rPr>
          <w:b/>
          <w:color w:val="000000" w:themeColor="text1"/>
          <w:szCs w:val="28"/>
          <w:lang w:val="uk-UA"/>
        </w:rPr>
        <w:t>126-1</w:t>
      </w:r>
      <w:r w:rsidRPr="00416D40">
        <w:rPr>
          <w:color w:val="000000" w:themeColor="text1"/>
          <w:szCs w:val="28"/>
          <w:lang w:val="uk-UA"/>
        </w:rPr>
        <w:t xml:space="preserve"> ККУ, яка передбачає відповідальність за умисне систематичне вчинення домашнього насильства:</w:t>
      </w:r>
    </w:p>
    <w:p w:rsidR="00416D40" w:rsidRPr="00416D40" w:rsidRDefault="00416D40" w:rsidP="00416D40">
      <w:pPr>
        <w:pStyle w:val="a6"/>
        <w:numPr>
          <w:ilvl w:val="0"/>
          <w:numId w:val="3"/>
        </w:numPr>
        <w:shd w:val="clear" w:color="auto" w:fill="FFFFFF"/>
        <w:ind w:firstLine="426"/>
        <w:jc w:val="both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від 150 до 240 годин громадських робіт</w:t>
      </w:r>
    </w:p>
    <w:p w:rsidR="00416D40" w:rsidRPr="00416D40" w:rsidRDefault="00416D40" w:rsidP="00416D40">
      <w:pPr>
        <w:pStyle w:val="a6"/>
        <w:numPr>
          <w:ilvl w:val="0"/>
          <w:numId w:val="3"/>
        </w:numPr>
        <w:shd w:val="clear" w:color="auto" w:fill="FFFFFF"/>
        <w:ind w:firstLine="426"/>
        <w:jc w:val="both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до 6 місяців арешт</w:t>
      </w:r>
    </w:p>
    <w:p w:rsidR="00416D40" w:rsidRPr="00416D40" w:rsidRDefault="00416D40" w:rsidP="00416D40">
      <w:pPr>
        <w:pStyle w:val="a6"/>
        <w:numPr>
          <w:ilvl w:val="0"/>
          <w:numId w:val="3"/>
        </w:numPr>
        <w:shd w:val="clear" w:color="auto" w:fill="FFFFFF"/>
        <w:ind w:firstLine="426"/>
        <w:jc w:val="both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до 5 років  обмеженням волі</w:t>
      </w:r>
    </w:p>
    <w:p w:rsidR="00416D40" w:rsidRDefault="00416D40" w:rsidP="00416D40">
      <w:pPr>
        <w:pStyle w:val="a6"/>
        <w:numPr>
          <w:ilvl w:val="0"/>
          <w:numId w:val="3"/>
        </w:numPr>
        <w:shd w:val="clear" w:color="auto" w:fill="FFFFFF"/>
        <w:ind w:firstLine="426"/>
        <w:jc w:val="both"/>
        <w:rPr>
          <w:color w:val="000000" w:themeColor="text1"/>
          <w:szCs w:val="28"/>
          <w:lang w:val="uk-UA"/>
        </w:rPr>
      </w:pPr>
      <w:r w:rsidRPr="00416D40">
        <w:rPr>
          <w:color w:val="000000" w:themeColor="text1"/>
          <w:szCs w:val="28"/>
          <w:lang w:val="uk-UA"/>
        </w:rPr>
        <w:t>до 2 років позбавленням волі</w:t>
      </w:r>
    </w:p>
    <w:p w:rsidR="00416D40" w:rsidRPr="00416D40" w:rsidRDefault="00416D40" w:rsidP="00416D40">
      <w:pPr>
        <w:pStyle w:val="a6"/>
        <w:shd w:val="clear" w:color="auto" w:fill="FFFFFF"/>
        <w:ind w:left="1146"/>
        <w:jc w:val="both"/>
        <w:rPr>
          <w:color w:val="000000" w:themeColor="text1"/>
          <w:szCs w:val="28"/>
          <w:lang w:val="uk-UA"/>
        </w:rPr>
      </w:pPr>
    </w:p>
    <w:p w:rsidR="00416D40" w:rsidRPr="00416D40" w:rsidRDefault="00416D40" w:rsidP="00416D40">
      <w:pPr>
        <w:shd w:val="clear" w:color="auto" w:fill="FFFFFF"/>
        <w:spacing w:after="260"/>
        <w:jc w:val="both"/>
        <w:rPr>
          <w:color w:val="000000" w:themeColor="text1"/>
          <w:szCs w:val="28"/>
          <w:lang w:val="uk-UA"/>
        </w:rPr>
      </w:pPr>
      <w:r w:rsidRPr="00416D40">
        <w:rPr>
          <w:b/>
          <w:color w:val="000000" w:themeColor="text1"/>
          <w:szCs w:val="28"/>
          <w:lang w:val="uk-UA"/>
        </w:rPr>
        <w:t>Цивільно-правова</w:t>
      </w:r>
      <w:r w:rsidRPr="00416D40">
        <w:rPr>
          <w:color w:val="000000" w:themeColor="text1"/>
          <w:szCs w:val="28"/>
          <w:lang w:val="uk-UA"/>
        </w:rPr>
        <w:t xml:space="preserve"> - відшкодування потерпілому завданої моральної та матеріальної шкоди.</w:t>
      </w:r>
    </w:p>
    <w:p w:rsidR="00416D40" w:rsidRPr="00416D40" w:rsidRDefault="00416D40" w:rsidP="00416D40">
      <w:pPr>
        <w:jc w:val="center"/>
        <w:rPr>
          <w:b/>
          <w:color w:val="000000" w:themeColor="text1"/>
          <w:szCs w:val="28"/>
          <w:shd w:val="clear" w:color="auto" w:fill="FFFFFF"/>
          <w:lang w:val="uk-UA"/>
        </w:rPr>
      </w:pP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t>Крім того, законодавством передбачені спеціальні заходи:</w:t>
      </w:r>
    </w:p>
    <w:p w:rsidR="00416D40" w:rsidRPr="00416D40" w:rsidRDefault="00416D40" w:rsidP="00416D40">
      <w:pPr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t>Терміновий заборонний припис стосовно кривдника</w:t>
      </w:r>
      <w:r w:rsidRPr="00416D40">
        <w:rPr>
          <w:color w:val="000000" w:themeColor="text1"/>
          <w:szCs w:val="28"/>
          <w:shd w:val="clear" w:color="auto" w:fill="FFFFFF"/>
          <w:lang w:val="uk-UA"/>
        </w:rPr>
        <w:t xml:space="preserve"> - вживається органами поліції з метою негайного усунення небезпеки для життя і здоров’я постраждалих осіб та виноситься строком до </w:t>
      </w: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t>10 діб</w:t>
      </w:r>
      <w:r w:rsidRPr="00416D40">
        <w:rPr>
          <w:color w:val="000000" w:themeColor="text1"/>
          <w:szCs w:val="28"/>
          <w:shd w:val="clear" w:color="auto" w:fill="FFFFFF"/>
          <w:lang w:val="uk-UA"/>
        </w:rPr>
        <w:t>.</w:t>
      </w:r>
    </w:p>
    <w:p w:rsidR="00416D40" w:rsidRPr="00416D40" w:rsidRDefault="00416D40" w:rsidP="00416D40">
      <w:pPr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lastRenderedPageBreak/>
        <w:t>Обмежувальний припис стосовно кривдника</w:t>
      </w:r>
      <w:r w:rsidRPr="00416D40">
        <w:rPr>
          <w:color w:val="000000" w:themeColor="text1"/>
          <w:szCs w:val="28"/>
          <w:shd w:val="clear" w:color="auto" w:fill="FFFFFF"/>
          <w:lang w:val="uk-UA"/>
        </w:rPr>
        <w:t xml:space="preserve"> - встановлюється у судовому порядку захід тимчасового обмеження в доступі до житла та потерпілої особи строком від </w:t>
      </w: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t>1</w:t>
      </w:r>
      <w:r w:rsidRPr="00416D40">
        <w:rPr>
          <w:color w:val="000000" w:themeColor="text1"/>
          <w:szCs w:val="28"/>
          <w:shd w:val="clear" w:color="auto" w:fill="FFFFFF"/>
          <w:lang w:val="uk-UA"/>
        </w:rPr>
        <w:t xml:space="preserve"> до </w:t>
      </w:r>
      <w:r w:rsidRPr="00416D40">
        <w:rPr>
          <w:b/>
          <w:color w:val="000000" w:themeColor="text1"/>
          <w:szCs w:val="28"/>
          <w:shd w:val="clear" w:color="auto" w:fill="FFFFFF"/>
          <w:lang w:val="uk-UA"/>
        </w:rPr>
        <w:t>6</w:t>
      </w:r>
      <w:r w:rsidRPr="00416D40">
        <w:rPr>
          <w:color w:val="000000" w:themeColor="text1"/>
          <w:szCs w:val="28"/>
          <w:shd w:val="clear" w:color="auto" w:fill="FFFFFF"/>
          <w:lang w:val="uk-UA"/>
        </w:rPr>
        <w:t xml:space="preserve"> місяців.</w:t>
      </w:r>
    </w:p>
    <w:p w:rsidR="00416D40" w:rsidRPr="00416D40" w:rsidRDefault="00416D40" w:rsidP="00416D40">
      <w:pPr>
        <w:pStyle w:val="rvps2"/>
        <w:shd w:val="clear" w:color="auto" w:fill="FFFFFF"/>
        <w:spacing w:before="0" w:beforeAutospacing="0" w:after="173" w:afterAutospacing="0"/>
        <w:ind w:firstLine="520"/>
        <w:jc w:val="center"/>
        <w:rPr>
          <w:b/>
          <w:color w:val="000000" w:themeColor="text1"/>
          <w:sz w:val="28"/>
          <w:szCs w:val="28"/>
        </w:rPr>
      </w:pPr>
      <w:r w:rsidRPr="00416D40">
        <w:rPr>
          <w:b/>
          <w:color w:val="000000" w:themeColor="text1"/>
          <w:sz w:val="28"/>
          <w:szCs w:val="28"/>
        </w:rPr>
        <w:t>Постраждала особа має право на:</w:t>
      </w:r>
    </w:p>
    <w:p w:rsidR="00416D40" w:rsidRPr="00416D40" w:rsidRDefault="00416D40" w:rsidP="00416D40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 w:themeColor="text1"/>
          <w:sz w:val="28"/>
          <w:szCs w:val="28"/>
        </w:rPr>
      </w:pPr>
      <w:bookmarkStart w:id="0" w:name="n345"/>
      <w:bookmarkStart w:id="1" w:name="n346"/>
      <w:bookmarkEnd w:id="0"/>
      <w:bookmarkEnd w:id="1"/>
      <w:r w:rsidRPr="00416D40">
        <w:rPr>
          <w:color w:val="000000" w:themeColor="text1"/>
          <w:sz w:val="28"/>
          <w:szCs w:val="28"/>
        </w:rPr>
        <w:t>- звернення особисто або через свого представника до суб’єктів, що здійснюють заходи у сфері запобігання та протидії домашньому насильству;</w:t>
      </w:r>
    </w:p>
    <w:p w:rsidR="00416D40" w:rsidRPr="00416D40" w:rsidRDefault="00416D40" w:rsidP="00416D40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 w:themeColor="text1"/>
          <w:sz w:val="28"/>
          <w:szCs w:val="28"/>
        </w:rPr>
      </w:pPr>
      <w:bookmarkStart w:id="2" w:name="n347"/>
      <w:bookmarkStart w:id="3" w:name="n348"/>
      <w:bookmarkEnd w:id="2"/>
      <w:bookmarkEnd w:id="3"/>
      <w:r w:rsidRPr="00416D40">
        <w:rPr>
          <w:color w:val="000000" w:themeColor="text1"/>
          <w:sz w:val="28"/>
          <w:szCs w:val="28"/>
        </w:rPr>
        <w:t>-  безоплатне отримання відповідно до законодавства соціальних послуг, медичної, соціальної та психологічної допомоги відповідно до її потреб;</w:t>
      </w:r>
    </w:p>
    <w:p w:rsidR="00416D40" w:rsidRPr="00416D40" w:rsidRDefault="00416D40" w:rsidP="00416D40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4" w:name="n349"/>
      <w:bookmarkEnd w:id="4"/>
      <w:r w:rsidRPr="00416D40">
        <w:rPr>
          <w:color w:val="000000" w:themeColor="text1"/>
          <w:sz w:val="28"/>
          <w:szCs w:val="28"/>
        </w:rPr>
        <w:t>- безоплатну правову допомогу у порядку, встановленому </w:t>
      </w:r>
      <w:hyperlink r:id="rId5" w:tgtFrame="_blank" w:history="1">
        <w:r w:rsidRPr="00416D40">
          <w:rPr>
            <w:rStyle w:val="a5"/>
            <w:color w:val="000000" w:themeColor="text1"/>
            <w:sz w:val="28"/>
            <w:szCs w:val="28"/>
          </w:rPr>
          <w:t>Законом України</w:t>
        </w:r>
      </w:hyperlink>
      <w:r w:rsidRPr="00416D40">
        <w:rPr>
          <w:color w:val="000000" w:themeColor="text1"/>
          <w:sz w:val="28"/>
          <w:szCs w:val="28"/>
        </w:rPr>
        <w:t> "Про безоплатну правову допомогу" та ін.</w:t>
      </w:r>
      <w:r w:rsidRPr="00416D4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6D40" w:rsidRPr="00416D40" w:rsidRDefault="00416D40" w:rsidP="00416D40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 w:themeColor="text1"/>
          <w:sz w:val="28"/>
          <w:szCs w:val="28"/>
        </w:rPr>
      </w:pPr>
      <w:r w:rsidRPr="00416D40">
        <w:rPr>
          <w:color w:val="000000" w:themeColor="text1"/>
          <w:sz w:val="28"/>
          <w:szCs w:val="28"/>
          <w:shd w:val="clear" w:color="auto" w:fill="FFFFFF"/>
        </w:rPr>
        <w:t xml:space="preserve">- надання у разі потреби </w:t>
      </w:r>
      <w:r w:rsidRPr="00416D40">
        <w:rPr>
          <w:b/>
          <w:color w:val="000000" w:themeColor="text1"/>
          <w:sz w:val="28"/>
          <w:szCs w:val="28"/>
          <w:shd w:val="clear" w:color="auto" w:fill="FFFFFF"/>
        </w:rPr>
        <w:t>тимчасового притулку</w:t>
      </w:r>
      <w:r w:rsidRPr="00416D40">
        <w:rPr>
          <w:color w:val="000000" w:themeColor="text1"/>
          <w:sz w:val="28"/>
          <w:szCs w:val="28"/>
          <w:shd w:val="clear" w:color="auto" w:fill="FFFFFF"/>
        </w:rPr>
        <w:t xml:space="preserve"> для безпечного розміщення постраждалих осіб за направленням суб’єктів</w:t>
      </w:r>
    </w:p>
    <w:p w:rsidR="00416D40" w:rsidRPr="00416D40" w:rsidRDefault="00416D40" w:rsidP="00416D40">
      <w:pPr>
        <w:shd w:val="clear" w:color="auto" w:fill="FFFFFF"/>
        <w:spacing w:after="120"/>
        <w:jc w:val="both"/>
        <w:textAlignment w:val="baseline"/>
        <w:rPr>
          <w:color w:val="000000" w:themeColor="text1"/>
          <w:szCs w:val="28"/>
          <w:lang w:val="uk-UA"/>
        </w:rPr>
      </w:pPr>
    </w:p>
    <w:p w:rsidR="00416D40" w:rsidRPr="00416D40" w:rsidRDefault="00416D40" w:rsidP="00416D40">
      <w:pPr>
        <w:pStyle w:val="3"/>
        <w:shd w:val="clear" w:color="auto" w:fill="FFFFFF"/>
        <w:spacing w:before="274" w:after="13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6D40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Нормативно —</w:t>
      </w:r>
      <w:r w:rsidRPr="00416D40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16D4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правова база:</w:t>
      </w:r>
    </w:p>
    <w:p w:rsidR="00416D40" w:rsidRPr="00416D40" w:rsidRDefault="00416D40" w:rsidP="00416D4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 w:themeColor="text1"/>
          <w:szCs w:val="28"/>
          <w:lang w:val="uk-UA"/>
        </w:rPr>
      </w:pPr>
      <w:hyperlink r:id="rId6" w:history="1">
        <w:r w:rsidRPr="00416D40">
          <w:rPr>
            <w:rStyle w:val="a5"/>
            <w:color w:val="000000" w:themeColor="text1"/>
            <w:szCs w:val="28"/>
            <w:lang w:val="uk-UA"/>
          </w:rPr>
          <w:t>https://zakon.rada.gov.ua/laws/show/2229-19</w:t>
        </w:r>
      </w:hyperlink>
      <w:r w:rsidRPr="00416D40">
        <w:rPr>
          <w:color w:val="000000" w:themeColor="text1"/>
          <w:szCs w:val="28"/>
          <w:lang w:val="uk-UA"/>
        </w:rPr>
        <w:t xml:space="preserve"> - Закон України «Про запобігання та протидію домашньому насильству».</w:t>
      </w:r>
    </w:p>
    <w:p w:rsidR="00416D40" w:rsidRPr="00416D40" w:rsidRDefault="00416D40" w:rsidP="00416D40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 w:themeColor="text1"/>
          <w:szCs w:val="28"/>
          <w:lang w:val="uk-UA"/>
        </w:rPr>
      </w:pPr>
      <w:hyperlink r:id="rId7" w:history="1">
        <w:r w:rsidRPr="00416D40">
          <w:rPr>
            <w:rStyle w:val="a5"/>
            <w:color w:val="000000" w:themeColor="text1"/>
            <w:szCs w:val="28"/>
            <w:lang w:val="uk-UA"/>
          </w:rPr>
          <w:t>https://zakon.rada.gov.ua/laws/show/658-2018-п</w:t>
        </w:r>
      </w:hyperlink>
      <w:r w:rsidRPr="00416D40">
        <w:rPr>
          <w:color w:val="000000" w:themeColor="text1"/>
          <w:szCs w:val="28"/>
          <w:lang w:val="uk-UA"/>
        </w:rPr>
        <w:t xml:space="preserve"> - Постанова Кабінету Міністрів України «</w:t>
      </w:r>
      <w:r w:rsidRPr="00416D40">
        <w:rPr>
          <w:bCs/>
          <w:color w:val="000000" w:themeColor="text1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Pr="00416D40">
        <w:rPr>
          <w:color w:val="000000" w:themeColor="text1"/>
          <w:szCs w:val="28"/>
          <w:lang w:val="uk-UA"/>
        </w:rPr>
        <w:t>.</w:t>
      </w:r>
    </w:p>
    <w:p w:rsidR="008558D9" w:rsidRPr="00416D40" w:rsidRDefault="008558D9">
      <w:pPr>
        <w:rPr>
          <w:color w:val="000000" w:themeColor="text1"/>
          <w:szCs w:val="28"/>
          <w:lang w:val="uk-UA"/>
        </w:rPr>
      </w:pPr>
      <w:bookmarkStart w:id="5" w:name="_GoBack"/>
      <w:bookmarkEnd w:id="5"/>
    </w:p>
    <w:sectPr w:rsidR="008558D9" w:rsidRPr="00416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E17"/>
    <w:multiLevelType w:val="hybridMultilevel"/>
    <w:tmpl w:val="06BEFA72"/>
    <w:lvl w:ilvl="0" w:tplc="23C0F1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16EB"/>
    <w:multiLevelType w:val="multilevel"/>
    <w:tmpl w:val="DBC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75425D"/>
    <w:multiLevelType w:val="multilevel"/>
    <w:tmpl w:val="377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6"/>
    <w:rsid w:val="00416D40"/>
    <w:rsid w:val="00484CD6"/>
    <w:rsid w:val="008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338"/>
  <w15:chartTrackingRefBased/>
  <w15:docId w15:val="{D9088EF1-E518-4AC8-ADE5-48D9061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6D40"/>
    <w:pPr>
      <w:keepNext/>
      <w:jc w:val="center"/>
      <w:outlineLvl w:val="0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416D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D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D4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unhideWhenUsed/>
    <w:rsid w:val="00416D4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16D40"/>
  </w:style>
  <w:style w:type="character" w:styleId="a4">
    <w:name w:val="Strong"/>
    <w:basedOn w:val="a0"/>
    <w:uiPriority w:val="22"/>
    <w:qFormat/>
    <w:rsid w:val="00416D40"/>
    <w:rPr>
      <w:b/>
      <w:bCs/>
    </w:rPr>
  </w:style>
  <w:style w:type="character" w:styleId="a5">
    <w:name w:val="Hyperlink"/>
    <w:basedOn w:val="a0"/>
    <w:uiPriority w:val="99"/>
    <w:unhideWhenUsed/>
    <w:rsid w:val="00416D40"/>
    <w:rPr>
      <w:color w:val="0000FF"/>
      <w:u w:val="single"/>
    </w:rPr>
  </w:style>
  <w:style w:type="paragraph" w:customStyle="1" w:styleId="rvps2">
    <w:name w:val="rvps2"/>
    <w:basedOn w:val="a"/>
    <w:rsid w:val="00416D4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NoSpacing">
    <w:name w:val="No Spacing"/>
    <w:rsid w:val="00416D4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uiPriority w:val="34"/>
    <w:qFormat/>
    <w:rsid w:val="0041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58-2018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9-19" TargetMode="External"/><Relationship Id="rId5" Type="http://schemas.openxmlformats.org/officeDocument/2006/relationships/hyperlink" Target="https://zakon.rada.gov.ua/laws/show/3460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3514</Words>
  <Characters>2004</Characters>
  <Application>Microsoft Office Word</Application>
  <DocSecurity>0</DocSecurity>
  <Lines>16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2021-03-22T14:37:00Z</dcterms:created>
  <dcterms:modified xsi:type="dcterms:W3CDTF">2021-03-22T14:39:00Z</dcterms:modified>
</cp:coreProperties>
</file>