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3C5" w:rsidRPr="000404FB" w:rsidRDefault="001D33C5" w:rsidP="001D33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                                     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періодичне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відстеження результативності регуляторного акту – рішення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виконавчого комітету 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міської ради «Про затвердження Правил розміщення зовнішньої реклами на території 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алуської міської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територіальної громади»</w:t>
      </w:r>
    </w:p>
    <w:p w:rsidR="001D33C5" w:rsidRPr="000404FB" w:rsidRDefault="001D33C5" w:rsidP="001D33C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1D33C5" w:rsidRPr="000404FB" w:rsidRDefault="001D33C5" w:rsidP="001D3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Вид та назва регуляторного </w:t>
      </w:r>
      <w:proofErr w:type="spellStart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результативність якого відстежується, дата його прийняття та номер: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виконавчого комітету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«Про затвердження Правил розміщення зовнішньої реклами на території 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алуської міської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територіальної громади» від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27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4.2021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130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D33C5" w:rsidRPr="000404FB" w:rsidRDefault="001D33C5" w:rsidP="001D3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Назва виконавця заходів з відстеження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архітектури та містобудування Калуської міської ради спільно з комунальним підприємством «Міський інформаційний центр»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D33C5" w:rsidRPr="000404FB" w:rsidRDefault="001D33C5" w:rsidP="001D3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Цілі прийняття </w:t>
      </w:r>
      <w:proofErr w:type="spellStart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- приведення у відповідність до вимог чинного законодавства та впорядкування власних нормативно-правових актів;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- дотримання вимог чинного законодавства щодо впорядкування розміщення зовнішніх рекламних носіїв на території населених пунктів 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алуської міської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ної громади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D33C5" w:rsidRPr="000404FB" w:rsidRDefault="001D33C5" w:rsidP="001D3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Виконання заходів з відстеження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квітень - травень 2022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D33C5" w:rsidRPr="000404FB" w:rsidRDefault="001D33C5" w:rsidP="001D3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Тип відстеження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: повторне відстеження.</w:t>
      </w:r>
    </w:p>
    <w:p w:rsidR="001D33C5" w:rsidRPr="000404FB" w:rsidRDefault="001D33C5" w:rsidP="001D3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 одержання результатів відстеження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: Повторне відстеження здійснено на основі вивчення статистичних даних із використанням аналітичного методу.</w:t>
      </w:r>
    </w:p>
    <w:p w:rsidR="001D33C5" w:rsidRPr="000404FB" w:rsidRDefault="001D33C5" w:rsidP="001D3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Дані та припущення, на основі яких відстежувалась результативність, а також способи одержання даних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Повторне відстеження результативності регуляторного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здійснювалось шляхом узагальнення статистичних даних та аналізу звернень суб’єктів господарювання.</w:t>
      </w:r>
    </w:p>
    <w:p w:rsidR="001D33C5" w:rsidRDefault="001D33C5" w:rsidP="001D3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Кількісні та якісні значення показників результативності </w:t>
      </w:r>
      <w:proofErr w:type="spellStart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Кількісні показники результативності регуляторного </w:t>
      </w:r>
      <w:proofErr w:type="spellStart"/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.</w:t>
      </w:r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br/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Основною метою Правил розміщення зовнішньої реклами на території 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алуської міської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територіальної громади (надалі – Правила) є врегулювання відносин, що виникають у зв’язку з розміщенням зовнішньої реклами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 території Калуської міської територіальної громади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, та визначають порядок надання дозвол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ів на розміщення такої реклами.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1418"/>
        <w:gridCol w:w="1701"/>
        <w:gridCol w:w="2126"/>
      </w:tblGrid>
      <w:tr w:rsidR="001D33C5" w:rsidRPr="001C01D4" w:rsidTr="001D33C5">
        <w:trPr>
          <w:trHeight w:val="299"/>
        </w:trPr>
        <w:tc>
          <w:tcPr>
            <w:tcW w:w="3681" w:type="dxa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Показники результативності</w:t>
            </w:r>
          </w:p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2020 рік</w:t>
            </w:r>
          </w:p>
        </w:tc>
        <w:tc>
          <w:tcPr>
            <w:tcW w:w="1701" w:type="dxa"/>
            <w:vAlign w:val="center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1C0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126" w:type="dxa"/>
          </w:tcPr>
          <w:p w:rsidR="001D33C5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2024 рік</w:t>
            </w:r>
          </w:p>
        </w:tc>
      </w:tr>
      <w:tr w:rsidR="001D33C5" w:rsidRPr="001C01D4" w:rsidTr="001D33C5">
        <w:tc>
          <w:tcPr>
            <w:tcW w:w="3681" w:type="dxa"/>
          </w:tcPr>
          <w:p w:rsidR="001D33C5" w:rsidRPr="001C01D4" w:rsidRDefault="001D33C5" w:rsidP="003D20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 рекламних конструкцій в місті (шт.)</w:t>
            </w:r>
          </w:p>
        </w:tc>
        <w:tc>
          <w:tcPr>
            <w:tcW w:w="1418" w:type="dxa"/>
            <w:vAlign w:val="center"/>
          </w:tcPr>
          <w:p w:rsidR="001D33C5" w:rsidRPr="001C01D4" w:rsidRDefault="001D33C5" w:rsidP="007F3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1701" w:type="dxa"/>
            <w:vAlign w:val="center"/>
          </w:tcPr>
          <w:p w:rsidR="001D33C5" w:rsidRPr="001C01D4" w:rsidRDefault="001D33C5" w:rsidP="007F3A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2126" w:type="dxa"/>
          </w:tcPr>
          <w:p w:rsidR="001D33C5" w:rsidRDefault="007F3A07" w:rsidP="007F3A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291</w:t>
            </w:r>
          </w:p>
        </w:tc>
      </w:tr>
      <w:tr w:rsidR="001D33C5" w:rsidRPr="001C01D4" w:rsidTr="001D33C5">
        <w:tc>
          <w:tcPr>
            <w:tcW w:w="3681" w:type="dxa"/>
          </w:tcPr>
          <w:p w:rsidR="001D33C5" w:rsidRPr="001C01D4" w:rsidRDefault="001D33C5" w:rsidP="003D20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Кількість укладених договорів / діючих договорів</w:t>
            </w:r>
          </w:p>
        </w:tc>
        <w:tc>
          <w:tcPr>
            <w:tcW w:w="1418" w:type="dxa"/>
            <w:vAlign w:val="center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74 / 127</w:t>
            </w:r>
          </w:p>
        </w:tc>
        <w:tc>
          <w:tcPr>
            <w:tcW w:w="1701" w:type="dxa"/>
            <w:vAlign w:val="center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14/58</w:t>
            </w:r>
          </w:p>
        </w:tc>
        <w:tc>
          <w:tcPr>
            <w:tcW w:w="2126" w:type="dxa"/>
          </w:tcPr>
          <w:p w:rsidR="001D33C5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33C5" w:rsidRPr="001C01D4" w:rsidTr="001D33C5">
        <w:trPr>
          <w:trHeight w:val="415"/>
        </w:trPr>
        <w:tc>
          <w:tcPr>
            <w:tcW w:w="3681" w:type="dxa"/>
            <w:vAlign w:val="center"/>
          </w:tcPr>
          <w:p w:rsidR="001D33C5" w:rsidRPr="001C01D4" w:rsidRDefault="001D33C5" w:rsidP="003D20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 рекламних конструкцій згідно з договорами</w:t>
            </w:r>
          </w:p>
        </w:tc>
        <w:tc>
          <w:tcPr>
            <w:tcW w:w="1418" w:type="dxa"/>
            <w:vAlign w:val="center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701" w:type="dxa"/>
            <w:vAlign w:val="center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2126" w:type="dxa"/>
          </w:tcPr>
          <w:p w:rsidR="001D33C5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33C5" w:rsidRPr="001C01D4" w:rsidTr="001D33C5">
        <w:tc>
          <w:tcPr>
            <w:tcW w:w="3681" w:type="dxa"/>
          </w:tcPr>
          <w:p w:rsidR="001D33C5" w:rsidRPr="001C01D4" w:rsidRDefault="001D33C5" w:rsidP="003D20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Обсяг наданих послуг на</w:t>
            </w:r>
            <w:r w:rsidRPr="001C0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тимчасове користування</w:t>
            </w:r>
          </w:p>
          <w:p w:rsidR="001D33C5" w:rsidRPr="001C01D4" w:rsidRDefault="001D33C5" w:rsidP="003D20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місцями розташування рекламних конструкцій  (тис. грн.)                                           </w:t>
            </w:r>
          </w:p>
        </w:tc>
        <w:tc>
          <w:tcPr>
            <w:tcW w:w="1418" w:type="dxa"/>
            <w:vAlign w:val="center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305.594</w:t>
            </w:r>
          </w:p>
        </w:tc>
        <w:tc>
          <w:tcPr>
            <w:tcW w:w="1701" w:type="dxa"/>
            <w:vAlign w:val="center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009</w:t>
            </w:r>
          </w:p>
        </w:tc>
        <w:tc>
          <w:tcPr>
            <w:tcW w:w="2126" w:type="dxa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33C5" w:rsidRPr="001C01D4" w:rsidTr="001D33C5">
        <w:tc>
          <w:tcPr>
            <w:tcW w:w="3681" w:type="dxa"/>
          </w:tcPr>
          <w:p w:rsidR="001D33C5" w:rsidRPr="001C01D4" w:rsidRDefault="001D33C5" w:rsidP="003D20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 виданих дозволів на встановлення рекламних конструкцій</w:t>
            </w:r>
          </w:p>
        </w:tc>
        <w:tc>
          <w:tcPr>
            <w:tcW w:w="1418" w:type="dxa"/>
            <w:vAlign w:val="center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01D4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  <w:vAlign w:val="center"/>
          </w:tcPr>
          <w:p w:rsidR="001D33C5" w:rsidRPr="001C01D4" w:rsidRDefault="001D33C5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26" w:type="dxa"/>
          </w:tcPr>
          <w:p w:rsidR="007F3A07" w:rsidRDefault="007F3A07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33C5" w:rsidRDefault="007F3A07" w:rsidP="003D2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</w:tbl>
    <w:p w:rsidR="001D33C5" w:rsidRPr="000404FB" w:rsidRDefault="001D33C5" w:rsidP="001D3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1D33C5" w:rsidRDefault="001D33C5" w:rsidP="001D33C5">
      <w:p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Якісні значення показників результативності регуляторного </w:t>
      </w:r>
      <w:proofErr w:type="spellStart"/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  <w:r w:rsidRPr="000404F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br/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Рішенням встановлено єдині Правила розміщення зовнішньої реклами на території 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алуської міської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територіальної громади. Відповідно до Правил,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робочим органом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здійснювався моніторинг за розміщенням зовнішньої реклами на території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міської територіальної громади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у випадках не виконання розповсюджувачами реклами вимог цього регуляторного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вживатимуться заходи спрямовані на демонтаж самовільно встановлених рекламних засобів.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Оцінка результатів реалізації регуляторного </w:t>
      </w:r>
      <w:proofErr w:type="spellStart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 ступеня досягнення визначених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цілей.</w:t>
      </w:r>
      <w:r w:rsidRPr="000404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Повторне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відстеження результативності регуляторного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рішення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виконавчого комітету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алуської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міської ради «Про затвердження Правил розміщення зовнішньої реклами на території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Калуської міської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територіальної громади» від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27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130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виконано відповідно до вимог Закону України «Про засади державної регуляторної політики у сфері господарської діяльності» та Постанови Кабінету Міністрів України від 11 березня 2004 року №308 «Про затвердження методики проведення аналізу впливу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та відстеження результативності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регуляторного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Дія регуляторного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акта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впорядковує процеси оформлення дозвільної документації на розміщення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рекламоносіїв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врегульовує відносини розповсюджувача зовнішньої реклами з органами місцевого самоврядування під час виконання робіт з розташування рекламних засобів та їх використання.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Внаслідок посилення контролю за станом рекламних засобів систематичним стало виконання операторами зовнішньої реклами робіт по ремонту та обслуговуванню рекламних засобів (вирівнювання </w:t>
      </w:r>
      <w:proofErr w:type="spellStart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площин</w:t>
      </w:r>
      <w:proofErr w:type="spellEnd"/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, фарбування та ін.).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Враховуючи вищевикладене розробником регуляторного акту забезпечено реалізацію основних положень рішення, даний регуляторний акт має достатній рівень досягнення визначених цілей.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Регуляторний акт не потребує додаткових витрат із міського бюджету та збалансовує відносини між органами місцевого само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врядування та розповсюджувачами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зовнішньої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реклами.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    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Правила розміщення зовнішньої реклами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 території Калуської міської територіальної громади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досконально регламентують порядок отримання дозволів на розміщення зовнішньої реклами, з урахуванням актів чинного законодавства в галузі зовнішньої реклами, створюють прозору систему прийняття рішень виконкомом міської ради про надання або відмову у наданні дозволів на розміщення зовнішньої реклами.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результатами проведення повторного відстеження можна зробити висновок, що регуляторний акт – рішення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виконавчого комітету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«Про затвердження Правил розміщення зовнішньої реклами на території 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алуської міської 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територіальної громади» від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27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21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130</w:t>
      </w:r>
      <w:r w:rsidRPr="000404FB">
        <w:rPr>
          <w:rFonts w:ascii="Times New Roman" w:eastAsia="Times New Roman" w:hAnsi="Times New Roman" w:cs="Times New Roman"/>
          <w:sz w:val="28"/>
          <w:szCs w:val="28"/>
          <w:lang w:eastAsia="uk-UA"/>
        </w:rPr>
        <w:t>, є доцільним, відповідає вимогам чинного законодавства та не потребує внесення змін або доповнень.</w:t>
      </w:r>
    </w:p>
    <w:p w:rsidR="001D33C5" w:rsidRDefault="001D33C5" w:rsidP="001D33C5">
      <w:p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D33C5" w:rsidRDefault="001D33C5" w:rsidP="001D33C5">
      <w:p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D33C5" w:rsidRPr="00F20893" w:rsidRDefault="001D33C5" w:rsidP="001D33C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33C5" w:rsidRDefault="001D33C5" w:rsidP="001D33C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Заступник н</w:t>
      </w:r>
      <w:r w:rsidRPr="00F20893">
        <w:rPr>
          <w:rFonts w:ascii="Times New Roman" w:eastAsia="Calibri" w:hAnsi="Times New Roman" w:cs="Times New Roman"/>
          <w:b/>
          <w:sz w:val="28"/>
          <w:szCs w:val="28"/>
        </w:rPr>
        <w:t>ачальник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F20893">
        <w:rPr>
          <w:rFonts w:ascii="Times New Roman" w:eastAsia="Calibri" w:hAnsi="Times New Roman" w:cs="Times New Roman"/>
          <w:b/>
          <w:sz w:val="28"/>
          <w:szCs w:val="28"/>
        </w:rPr>
        <w:t xml:space="preserve"> управління </w:t>
      </w:r>
    </w:p>
    <w:p w:rsidR="001D33C5" w:rsidRPr="00F20893" w:rsidRDefault="001D33C5" w:rsidP="001D33C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F20893">
        <w:rPr>
          <w:rFonts w:ascii="Times New Roman" w:eastAsia="Calibri" w:hAnsi="Times New Roman" w:cs="Times New Roman"/>
          <w:b/>
          <w:sz w:val="28"/>
          <w:szCs w:val="28"/>
        </w:rPr>
        <w:t>рхітектури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та містобудування </w:t>
      </w:r>
    </w:p>
    <w:p w:rsidR="001D33C5" w:rsidRPr="00F20893" w:rsidRDefault="001D33C5" w:rsidP="001D33C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0893">
        <w:rPr>
          <w:rFonts w:ascii="Times New Roman" w:eastAsia="Calibri" w:hAnsi="Times New Roman" w:cs="Times New Roman"/>
          <w:b/>
          <w:sz w:val="28"/>
          <w:szCs w:val="28"/>
        </w:rPr>
        <w:t xml:space="preserve">Калуської міської ради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Людмила СЕМЕНЯК</w:t>
      </w:r>
      <w:r w:rsidRPr="00F208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1D33C5" w:rsidRPr="00F20893" w:rsidRDefault="001D33C5" w:rsidP="001D33C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1D33C5" w:rsidRPr="00F20893" w:rsidRDefault="001D33C5" w:rsidP="001D33C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:rsidR="001D33C5" w:rsidRPr="00F20893" w:rsidRDefault="001D33C5" w:rsidP="001D33C5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F20893">
        <w:rPr>
          <w:rFonts w:ascii="Times New Roman" w:eastAsia="Calibri" w:hAnsi="Times New Roman" w:cs="Times New Roman"/>
        </w:rPr>
        <w:t>Виконавець</w:t>
      </w:r>
    </w:p>
    <w:p w:rsidR="001D33C5" w:rsidRPr="00F20893" w:rsidRDefault="001D33C5" w:rsidP="001D33C5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F20893">
        <w:rPr>
          <w:rFonts w:ascii="Times New Roman" w:eastAsia="Calibri" w:hAnsi="Times New Roman" w:cs="Times New Roman"/>
          <w:sz w:val="20"/>
          <w:szCs w:val="20"/>
        </w:rPr>
        <w:t>Святкевич</w:t>
      </w:r>
      <w:proofErr w:type="spellEnd"/>
      <w:r w:rsidRPr="00F20893">
        <w:rPr>
          <w:rFonts w:ascii="Times New Roman" w:eastAsia="Calibri" w:hAnsi="Times New Roman" w:cs="Times New Roman"/>
          <w:sz w:val="20"/>
          <w:szCs w:val="20"/>
        </w:rPr>
        <w:t xml:space="preserve"> І.І.</w:t>
      </w:r>
    </w:p>
    <w:p w:rsidR="001D33C5" w:rsidRPr="00F20893" w:rsidRDefault="001D33C5" w:rsidP="001D33C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33C5" w:rsidRPr="000404FB" w:rsidRDefault="001D33C5" w:rsidP="001D33C5">
      <w:pPr>
        <w:shd w:val="clear" w:color="auto" w:fill="FFFFFF"/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D33C5" w:rsidRPr="000404FB" w:rsidRDefault="001D33C5" w:rsidP="001D33C5">
      <w:pPr>
        <w:rPr>
          <w:rFonts w:ascii="Times New Roman" w:hAnsi="Times New Roman" w:cs="Times New Roman"/>
          <w:sz w:val="28"/>
          <w:szCs w:val="28"/>
        </w:rPr>
      </w:pPr>
    </w:p>
    <w:p w:rsidR="00483AEF" w:rsidRDefault="00483AEF"/>
    <w:sectPr w:rsidR="00483A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83A61"/>
    <w:multiLevelType w:val="multilevel"/>
    <w:tmpl w:val="936639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4E15B5"/>
    <w:multiLevelType w:val="multilevel"/>
    <w:tmpl w:val="FBD8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C5"/>
    <w:rsid w:val="001D33C5"/>
    <w:rsid w:val="00483AEF"/>
    <w:rsid w:val="007F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CB2E"/>
  <w15:chartTrackingRefBased/>
  <w15:docId w15:val="{275E1815-93C8-49C1-BCD5-46AB525E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3482</Words>
  <Characters>1985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2025-04-30T10:11:00Z</dcterms:created>
  <dcterms:modified xsi:type="dcterms:W3CDTF">2025-04-30T10:30:00Z</dcterms:modified>
</cp:coreProperties>
</file>