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C" w:rsidRPr="001200B7" w:rsidRDefault="005058EC" w:rsidP="003B58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00B7">
        <w:rPr>
          <w:rFonts w:ascii="Times New Roman" w:hAnsi="Times New Roman" w:cs="Times New Roman"/>
        </w:rPr>
        <w:t xml:space="preserve">                                                                              Додаток 1</w:t>
      </w:r>
    </w:p>
    <w:p w:rsidR="005058EC" w:rsidRPr="001200B7" w:rsidRDefault="005058EC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200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д</w:t>
      </w:r>
      <w:r w:rsidRPr="001200B7">
        <w:rPr>
          <w:rFonts w:ascii="Times New Roman" w:hAnsi="Times New Roman" w:cs="Times New Roman"/>
          <w:sz w:val="22"/>
          <w:szCs w:val="22"/>
        </w:rPr>
        <w:t xml:space="preserve">о </w:t>
      </w:r>
      <w:r w:rsidR="00AB3C97"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проекту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>рішення</w:t>
      </w:r>
      <w:r w:rsidRPr="001200B7">
        <w:rPr>
          <w:rFonts w:ascii="Times New Roman" w:hAnsi="Times New Roman" w:cs="Times New Roman"/>
          <w:sz w:val="22"/>
          <w:szCs w:val="22"/>
        </w:rPr>
        <w:t xml:space="preserve"> про встановлення ставок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5058EC" w:rsidRPr="001200B7" w:rsidRDefault="005058EC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</w:t>
      </w:r>
      <w:r w:rsidR="00397A25"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>та пільг зі сплати земельного податку</w:t>
      </w:r>
      <w:r w:rsidRPr="001200B7">
        <w:rPr>
          <w:rFonts w:ascii="Times New Roman" w:hAnsi="Times New Roman" w:cs="Times New Roman"/>
          <w:sz w:val="22"/>
          <w:szCs w:val="22"/>
        </w:rPr>
        <w:t xml:space="preserve"> на території</w:t>
      </w: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5058EC" w:rsidRPr="001200B7" w:rsidRDefault="005058EC" w:rsidP="0032454E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200B7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1200B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707C8" w:rsidRDefault="004707C8" w:rsidP="0032454E">
      <w:pPr>
        <w:pStyle w:val="ab"/>
        <w:spacing w:before="0" w:after="0"/>
        <w:rPr>
          <w:rFonts w:ascii="Times New Roman" w:hAnsi="Times New Roman"/>
          <w:noProof/>
          <w:sz w:val="24"/>
          <w:szCs w:val="24"/>
          <w:lang w:val="ru-RU"/>
        </w:rPr>
      </w:pPr>
    </w:p>
    <w:p w:rsidR="0032454E" w:rsidRPr="0032454E" w:rsidRDefault="0032454E" w:rsidP="0032454E">
      <w:pPr>
        <w:pStyle w:val="a9"/>
        <w:rPr>
          <w:lang w:val="ru-RU"/>
        </w:rPr>
      </w:pPr>
    </w:p>
    <w:p w:rsidR="005058EC" w:rsidRPr="001200B7" w:rsidRDefault="005058EC" w:rsidP="0032454E">
      <w:pPr>
        <w:pStyle w:val="ab"/>
        <w:spacing w:before="0" w:after="0"/>
        <w:rPr>
          <w:rFonts w:ascii="Times New Roman" w:hAnsi="Times New Roman"/>
          <w:noProof/>
          <w:sz w:val="23"/>
          <w:szCs w:val="23"/>
          <w:lang w:val="ru-RU"/>
        </w:rPr>
      </w:pPr>
      <w:r w:rsidRPr="001200B7">
        <w:rPr>
          <w:rFonts w:ascii="Times New Roman" w:hAnsi="Times New Roman"/>
          <w:noProof/>
          <w:sz w:val="23"/>
          <w:szCs w:val="23"/>
          <w:lang w:val="ru-RU"/>
        </w:rPr>
        <w:t>СТАВКИ</w:t>
      </w:r>
    </w:p>
    <w:p w:rsidR="005058EC" w:rsidRPr="001200B7" w:rsidRDefault="005058EC" w:rsidP="003B58C4">
      <w:pPr>
        <w:pStyle w:val="ab"/>
        <w:spacing w:before="0" w:after="0"/>
        <w:rPr>
          <w:rFonts w:ascii="Times New Roman" w:hAnsi="Times New Roman"/>
          <w:noProof/>
          <w:sz w:val="23"/>
          <w:szCs w:val="23"/>
          <w:vertAlign w:val="superscript"/>
          <w:lang w:val="ru-RU"/>
        </w:rPr>
      </w:pPr>
      <w:r w:rsidRPr="001200B7">
        <w:rPr>
          <w:rFonts w:ascii="Times New Roman" w:hAnsi="Times New Roman"/>
          <w:noProof/>
          <w:sz w:val="23"/>
          <w:szCs w:val="23"/>
          <w:lang w:val="ru-RU"/>
        </w:rPr>
        <w:t>земельного податку</w:t>
      </w:r>
      <w:r w:rsidRPr="001200B7">
        <w:rPr>
          <w:rFonts w:ascii="Times New Roman" w:hAnsi="Times New Roman"/>
          <w:noProof/>
          <w:sz w:val="23"/>
          <w:szCs w:val="23"/>
          <w:vertAlign w:val="superscript"/>
          <w:lang w:val="ru-RU"/>
        </w:rPr>
        <w:t>1</w:t>
      </w:r>
    </w:p>
    <w:p w:rsidR="004707C8" w:rsidRPr="001200B7" w:rsidRDefault="004707C8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  <w:lang w:val="ru-RU"/>
        </w:rPr>
      </w:pPr>
    </w:p>
    <w:p w:rsidR="005058EC" w:rsidRPr="001200B7" w:rsidRDefault="005058EC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  <w:lang w:val="ru-RU"/>
        </w:rPr>
      </w:pPr>
      <w:r w:rsidRPr="001200B7">
        <w:rPr>
          <w:rFonts w:ascii="Times New Roman" w:hAnsi="Times New Roman"/>
          <w:b/>
          <w:noProof/>
          <w:sz w:val="23"/>
          <w:szCs w:val="23"/>
          <w:lang w:val="ru-RU"/>
        </w:rPr>
        <w:t>Ставки</w:t>
      </w:r>
      <w:r w:rsidR="001C78E5" w:rsidRPr="001200B7">
        <w:rPr>
          <w:rFonts w:ascii="Times New Roman" w:hAnsi="Times New Roman"/>
          <w:b/>
          <w:noProof/>
          <w:sz w:val="23"/>
          <w:szCs w:val="23"/>
          <w:lang w:val="ru-RU"/>
        </w:rPr>
        <w:t xml:space="preserve"> </w:t>
      </w:r>
      <w:r w:rsidR="003B58C4" w:rsidRPr="001200B7">
        <w:rPr>
          <w:rFonts w:ascii="Times New Roman" w:hAnsi="Times New Roman"/>
          <w:b/>
          <w:noProof/>
          <w:sz w:val="23"/>
          <w:szCs w:val="23"/>
          <w:lang w:val="ru-RU"/>
        </w:rPr>
        <w:t>земельного податку встановлюються та</w:t>
      </w:r>
      <w:r w:rsidR="005F5744" w:rsidRPr="001200B7">
        <w:rPr>
          <w:rFonts w:ascii="Times New Roman" w:hAnsi="Times New Roman"/>
          <w:b/>
          <w:noProof/>
          <w:sz w:val="23"/>
          <w:szCs w:val="23"/>
          <w:lang w:val="ru-RU"/>
        </w:rPr>
        <w:t xml:space="preserve"> вводяться в дію з 01 січня 2026</w:t>
      </w:r>
      <w:r w:rsidRPr="001200B7">
        <w:rPr>
          <w:rFonts w:ascii="Times New Roman" w:hAnsi="Times New Roman"/>
          <w:b/>
          <w:noProof/>
          <w:sz w:val="23"/>
          <w:szCs w:val="23"/>
          <w:lang w:val="ru-RU"/>
        </w:rPr>
        <w:t xml:space="preserve"> року.</w:t>
      </w:r>
    </w:p>
    <w:p w:rsidR="005058EC" w:rsidRPr="001200B7" w:rsidRDefault="005058EC" w:rsidP="003B58C4">
      <w:pPr>
        <w:pStyle w:val="a9"/>
        <w:spacing w:before="0"/>
        <w:jc w:val="both"/>
        <w:rPr>
          <w:rFonts w:ascii="Times New Roman" w:hAnsi="Times New Roman"/>
          <w:noProof/>
          <w:sz w:val="23"/>
          <w:szCs w:val="23"/>
          <w:lang w:val="ru-RU"/>
        </w:rPr>
      </w:pPr>
      <w:r w:rsidRPr="001200B7">
        <w:rPr>
          <w:rFonts w:ascii="Times New Roman" w:hAnsi="Times New Roman"/>
          <w:noProof/>
          <w:sz w:val="23"/>
          <w:szCs w:val="23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Ind w:w="6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1419"/>
        <w:gridCol w:w="2270"/>
        <w:gridCol w:w="1280"/>
        <w:gridCol w:w="1132"/>
        <w:gridCol w:w="1134"/>
        <w:gridCol w:w="1136"/>
        <w:gridCol w:w="130"/>
        <w:gridCol w:w="1119"/>
      </w:tblGrid>
      <w:tr w:rsidR="00234B45" w:rsidRPr="00234B45" w:rsidTr="00EA6826">
        <w:trPr>
          <w:trHeight w:val="564"/>
        </w:trPr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 області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 району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A51C8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A51C8">
              <w:rPr>
                <w:rStyle w:val="rvts209"/>
                <w:sz w:val="22"/>
                <w:szCs w:val="22"/>
              </w:rPr>
              <w:t>Код</w:t>
            </w:r>
            <w:r w:rsidRPr="002A51C8">
              <w:rPr>
                <w:sz w:val="22"/>
                <w:szCs w:val="22"/>
              </w:rPr>
              <w:br/>
            </w:r>
            <w:r w:rsidRPr="002A51C8">
              <w:rPr>
                <w:rStyle w:val="rvts209"/>
                <w:sz w:val="22"/>
                <w:szCs w:val="22"/>
              </w:rPr>
              <w:t>згідно з КОАТУУ</w:t>
            </w: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3E" w:rsidRPr="001200B7" w:rsidRDefault="0044413E" w:rsidP="002A51C8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200B7">
              <w:rPr>
                <w:rStyle w:val="rvts209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234B45" w:rsidRPr="00234B45" w:rsidTr="00EA6826">
        <w:trPr>
          <w:trHeight w:val="194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F5744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58EC" w:rsidRPr="00234B45" w:rsidRDefault="005058EC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2610400000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EC" w:rsidRPr="001200B7" w:rsidRDefault="005058EC" w:rsidP="003B58C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234B45" w:rsidRPr="00234B45" w:rsidTr="00EA6826">
        <w:trPr>
          <w:trHeight w:val="159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2622880101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234B45" w:rsidRPr="00234B45" w:rsidTr="00EA6826">
        <w:trPr>
          <w:trHeight w:val="9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234B45" w:rsidRPr="00234B45" w:rsidTr="00EA6826">
        <w:trPr>
          <w:trHeight w:val="28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234B45" w:rsidRPr="00234B45" w:rsidTr="00EA6826">
        <w:trPr>
          <w:trHeight w:val="22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234B45" w:rsidRPr="00234B45" w:rsidTr="00EA6826">
        <w:trPr>
          <w:trHeight w:val="16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234B45" w:rsidRPr="00234B45" w:rsidTr="00EA6826">
        <w:trPr>
          <w:trHeight w:val="21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2622883601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234B45" w:rsidRPr="00234B45" w:rsidTr="00EA6826">
        <w:trPr>
          <w:trHeight w:val="21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234B45" w:rsidRPr="00234B45" w:rsidTr="00EA6826">
        <w:trPr>
          <w:trHeight w:val="19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2622884301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Мостище</w:t>
            </w:r>
          </w:p>
        </w:tc>
      </w:tr>
      <w:tr w:rsidR="00234B45" w:rsidRPr="00234B45" w:rsidTr="00EA6826">
        <w:trPr>
          <w:trHeight w:val="25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 xml:space="preserve">село Мислів </w:t>
            </w:r>
          </w:p>
        </w:tc>
      </w:tr>
      <w:tr w:rsidR="00234B45" w:rsidRPr="00234B45" w:rsidTr="00EA6826">
        <w:trPr>
          <w:trHeight w:val="136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234B45" w:rsidRPr="00234B45" w:rsidTr="00EA6826">
        <w:trPr>
          <w:trHeight w:val="19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Ріп</w:t>
            </w:r>
            <w:r w:rsidRPr="001200B7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1200B7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234B45" w:rsidRPr="00234B45" w:rsidTr="00EA6826">
        <w:trPr>
          <w:trHeight w:val="25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234B45" w:rsidRPr="00234B45" w:rsidTr="00EA6826">
        <w:trPr>
          <w:trHeight w:val="24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2622886901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234B45" w:rsidRPr="00234B45" w:rsidTr="00EA6826">
        <w:trPr>
          <w:trHeight w:val="13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234B45" w:rsidRPr="00234B45" w:rsidTr="00EA6826">
        <w:trPr>
          <w:trHeight w:val="24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2622888201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234B45" w:rsidRPr="00234B45" w:rsidTr="00EA6826">
        <w:trPr>
          <w:trHeight w:val="225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5744" w:rsidRPr="00234B45" w:rsidRDefault="005F5744" w:rsidP="005F5744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2622886003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5744" w:rsidRPr="001200B7" w:rsidRDefault="005F5744" w:rsidP="005F5744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1200B7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4413E" w:rsidRPr="00234B45" w:rsidRDefault="0044413E" w:rsidP="003B58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4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="00A77AC5"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</w:t>
            </w:r>
          </w:p>
          <w:p w:rsidR="0044413E" w:rsidRPr="00234B45" w:rsidRDefault="0044413E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 xml:space="preserve"> юридичних осіб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13E" w:rsidRPr="00234B45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97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01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сільськогосподарського призначення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товарного сільськогосподарського виробництва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6CD6" w:rsidRPr="008527D3" w:rsidRDefault="00F35F8A" w:rsidP="003B58C4">
            <w:pPr>
              <w:pStyle w:val="rvps422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  <w:lang w:val="ru-RU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фермерського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31282C" w:rsidRPr="00234B45" w:rsidTr="00324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 xml:space="preserve">Для ведення особистого селянського </w:t>
            </w:r>
            <w:r w:rsidR="001200B7" w:rsidRPr="008527D3">
              <w:rPr>
                <w:rStyle w:val="rvts209"/>
                <w:sz w:val="22"/>
                <w:szCs w:val="22"/>
              </w:rPr>
              <w:t>господарства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1200B7" w:rsidRPr="00234B45" w:rsidTr="00324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підсобного сільського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1200B7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індивідуального садівництва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0B7" w:rsidRPr="008527D3" w:rsidRDefault="001200B7" w:rsidP="001200B7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234B45" w:rsidRDefault="008527D3" w:rsidP="008527D3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01.06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234B45" w:rsidRDefault="008527D3" w:rsidP="008527D3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Для колективного садівництва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234B45" w:rsidRDefault="008527D3" w:rsidP="008527D3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234B45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45">
              <w:rPr>
                <w:rStyle w:val="rvts209"/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234B45" w:rsidRDefault="008527D3" w:rsidP="008527D3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234B45" w:rsidRDefault="008527D3" w:rsidP="008527D3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CD6" w:rsidRPr="00234B45" w:rsidRDefault="00616C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городництва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сінокосіння і випасання худоби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дослідних і навчальних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надання послуг у сільському господарстві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38"/>
              <w:tabs>
                <w:tab w:val="left" w:pos="300"/>
                <w:tab w:val="center" w:pos="657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97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сільськогосподарського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8A" w:rsidRPr="008527D3" w:rsidRDefault="00F35F8A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413E" w:rsidRPr="008527D3" w:rsidRDefault="00FB71E8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noProof/>
                <w:sz w:val="22"/>
                <w:szCs w:val="22"/>
                <w:lang w:val="ru-RU"/>
              </w:rPr>
              <w:t>Для цілей підрозділів 01.01-01.13</w:t>
            </w:r>
            <w:r w:rsidR="00E42414" w:rsidRPr="008527D3">
              <w:rPr>
                <w:noProof/>
                <w:sz w:val="22"/>
                <w:szCs w:val="22"/>
                <w:lang w:val="ru-RU"/>
              </w:rPr>
              <w:t>, 01.15-01.19</w:t>
            </w:r>
            <w:r w:rsidR="00E43683" w:rsidRPr="008527D3">
              <w:rPr>
                <w:noProof/>
                <w:sz w:val="22"/>
                <w:szCs w:val="22"/>
                <w:lang w:val="ru-RU"/>
              </w:rPr>
              <w:t xml:space="preserve"> </w:t>
            </w:r>
            <w:r w:rsidRPr="008527D3">
              <w:rPr>
                <w:noProof/>
                <w:sz w:val="22"/>
                <w:szCs w:val="22"/>
                <w:lang w:val="ru-RU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4413E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44413E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07C8" w:rsidRPr="008527D3" w:rsidRDefault="004707C8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44413E" w:rsidRPr="008527D3" w:rsidRDefault="00F35F8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E4241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noProof/>
                <w:sz w:val="22"/>
                <w:szCs w:val="22"/>
                <w:lang w:val="ru-RU"/>
              </w:rPr>
              <w:t>Земельні ділянки під сільсьогосподарськими будівлями і дворами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noProof/>
                <w:sz w:val="22"/>
                <w:szCs w:val="22"/>
                <w:lang w:val="ru-RU"/>
              </w:rPr>
              <w:t>Земельні ділянки під полезахисними лісовими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01.19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22"/>
              <w:spacing w:before="0" w:after="0"/>
              <w:rPr>
                <w:noProof/>
                <w:sz w:val="22"/>
                <w:szCs w:val="22"/>
                <w:lang w:val="ru-RU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громадськими сіножатями</w:t>
            </w:r>
            <w:r w:rsidR="006239BD" w:rsidRPr="008527D3">
              <w:rPr>
                <w:sz w:val="22"/>
                <w:szCs w:val="22"/>
                <w:shd w:val="clear" w:color="auto" w:fill="FFFFFF"/>
              </w:rPr>
              <w:t xml:space="preserve"> та громадськими пасовищами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C8405A" w:rsidRPr="008527D3" w:rsidRDefault="00C8405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97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05A" w:rsidRPr="008527D3" w:rsidRDefault="005F35BF" w:rsidP="003B58C4">
            <w:pPr>
              <w:pStyle w:val="rvps411"/>
              <w:spacing w:before="97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44413E" w:rsidRPr="008527D3">
              <w:rPr>
                <w:rStyle w:val="rvts213"/>
                <w:b/>
                <w:bCs/>
                <w:sz w:val="22"/>
                <w:szCs w:val="22"/>
              </w:rPr>
              <w:t xml:space="preserve"> житлової забудови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A923A4">
              <w:rPr>
                <w:noProof/>
                <w:sz w:val="22"/>
                <w:szCs w:val="22"/>
                <w:vertAlign w:val="superscript"/>
                <w:lang w:val="ru-RU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A923A4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0,1</w:t>
            </w:r>
            <w:r w:rsidR="008A57EB" w:rsidRPr="008527D3">
              <w:rPr>
                <w:rStyle w:val="rvts209"/>
                <w:sz w:val="22"/>
                <w:szCs w:val="22"/>
              </w:rPr>
              <w:t>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A923A4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rvts209"/>
                <w:sz w:val="22"/>
                <w:szCs w:val="22"/>
              </w:rPr>
              <w:t>0,1</w:t>
            </w:r>
            <w:r w:rsidR="008A57EB" w:rsidRPr="008527D3">
              <w:rPr>
                <w:rStyle w:val="rvts209"/>
                <w:sz w:val="22"/>
                <w:szCs w:val="22"/>
              </w:rPr>
              <w:t>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житлового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</w:t>
            </w:r>
            <w:r w:rsidR="00762AD6" w:rsidRPr="008527D3">
              <w:rPr>
                <w:rStyle w:val="rvts209"/>
                <w:sz w:val="22"/>
                <w:szCs w:val="22"/>
              </w:rPr>
              <w:t>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</w:t>
            </w:r>
            <w:r w:rsidR="00762AD6" w:rsidRPr="008527D3">
              <w:rPr>
                <w:rStyle w:val="rvts209"/>
                <w:rFonts w:ascii="Times New Roman" w:hAnsi="Times New Roman" w:cs="Times New Roman"/>
              </w:rPr>
              <w:t>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індивідуальних гаражів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гаражного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</w:t>
            </w:r>
            <w:r w:rsidR="00D571E8" w:rsidRPr="008527D3">
              <w:rPr>
                <w:rStyle w:val="rvts209"/>
                <w:sz w:val="22"/>
                <w:szCs w:val="22"/>
              </w:rPr>
              <w:t>030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</w:t>
            </w:r>
            <w:r w:rsidR="00D571E8" w:rsidRPr="008527D3">
              <w:rPr>
                <w:rStyle w:val="rvts209"/>
                <w:sz w:val="22"/>
                <w:szCs w:val="22"/>
              </w:rPr>
              <w:t>,030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іншої житлової забудови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31282C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02.08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02.01-02.07, 02.09-02.12</w:t>
            </w:r>
          </w:p>
          <w:p w:rsidR="0031282C" w:rsidRPr="008527D3" w:rsidRDefault="0031282C" w:rsidP="0031282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82C" w:rsidRPr="008527D3" w:rsidRDefault="0031282C" w:rsidP="0031282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12"/>
              <w:spacing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29A" w:rsidRPr="00234B45" w:rsidRDefault="00FE729A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729A" w:rsidRPr="00234B45" w:rsidRDefault="000004BF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F" w:rsidRPr="00234B45" w:rsidRDefault="000004BF" w:rsidP="0006534D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4B45" w:rsidRPr="00234B45" w:rsidTr="00324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a9"/>
              <w:spacing w:before="0"/>
              <w:ind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02.12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a9"/>
              <w:spacing w:before="0"/>
              <w:ind w:right="-57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Примітка: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земельні ділянки надані у власність</w:t>
            </w:r>
            <w:r w:rsidR="00E41C99"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постійне користування ОСББ та використовуються для обслуговування бага</w:t>
            </w:r>
            <w:r w:rsidR="00E41C99"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токвартирного житлового будинку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0,030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512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0,030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after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06534D" w:rsidRDefault="0006534D" w:rsidP="003B58C4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6534D">
              <w:rPr>
                <w:rStyle w:val="rvts209"/>
                <w:b/>
                <w:sz w:val="22"/>
                <w:szCs w:val="22"/>
              </w:rPr>
              <w:t>03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D6" w:rsidRPr="008527D3" w:rsidRDefault="005F35BF" w:rsidP="0006534D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616CD6" w:rsidRPr="008527D3">
              <w:rPr>
                <w:rStyle w:val="rvts213"/>
                <w:b/>
                <w:bCs/>
                <w:sz w:val="22"/>
                <w:szCs w:val="22"/>
              </w:rPr>
              <w:t xml:space="preserve"> громадської забудови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органів державної влади та місцевого самоврядування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освіти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охорони здоров’я та соціальної допомоги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громадських та релігійних організацій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культурно-просвітницького обслуговування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екстериторіальних організацій та органів</w:t>
            </w:r>
            <w:r w:rsidR="00BF2593"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147" w:rsidRPr="008527D3" w:rsidRDefault="00F82147" w:rsidP="003B58C4">
            <w:pPr>
              <w:pStyle w:val="rvps56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торгівлі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5F4BB7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5F4BB7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13E" w:rsidRPr="008527D3" w:rsidRDefault="0044413E" w:rsidP="003B58C4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Pr="008527D3" w:rsidRDefault="003C415D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15D" w:rsidRPr="008527D3" w:rsidRDefault="003C415D" w:rsidP="003B58C4">
            <w:pPr>
              <w:pStyle w:val="rvps426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52" w:rsidRPr="008527D3" w:rsidRDefault="008A57EB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7EB" w:rsidRPr="008527D3" w:rsidRDefault="008A57E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будівель закладів побутового обслуговування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постійної діяльності органів  і підрозділів ДСНС</w:t>
            </w:r>
            <w:r w:rsidRPr="008527D3">
              <w:rPr>
                <w:rStyle w:val="rvts211"/>
                <w:sz w:val="22"/>
                <w:szCs w:val="22"/>
              </w:rPr>
              <w:t xml:space="preserve"> 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324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/>
        </w:trPr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інших будівель громадської забудови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3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32454E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32454E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0,500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729A" w:rsidRPr="00234B45" w:rsidRDefault="00FE729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FE729A" w:rsidRPr="00234B45" w:rsidRDefault="00FE729A" w:rsidP="003B58C4">
            <w:pPr>
              <w:pStyle w:val="rvps422"/>
              <w:spacing w:before="0" w:beforeAutospacing="0" w:after="0" w:afterAutospacing="0"/>
              <w:rPr>
                <w:rStyle w:val="rvts209"/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29A" w:rsidRPr="00234B45" w:rsidRDefault="000004BF" w:rsidP="003B58C4">
            <w:pPr>
              <w:pStyle w:val="rvps422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234B45" w:rsidRDefault="000004BF" w:rsidP="003B58C4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04BF" w:rsidRPr="00234B45" w:rsidRDefault="000004BF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FE729A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29A" w:rsidRPr="00234B45" w:rsidRDefault="000004BF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32454E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4E" w:rsidRPr="008527D3" w:rsidRDefault="0032454E" w:rsidP="003245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4E" w:rsidRPr="008527D3" w:rsidRDefault="0032454E" w:rsidP="00324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4E" w:rsidRPr="008527D3" w:rsidRDefault="0032454E" w:rsidP="0032454E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03.19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03.20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внутрішньоквартальні проїзди, пішохідні зони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83" w:rsidRPr="008527D3" w:rsidRDefault="00E4368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052" w:rsidRPr="008527D3" w:rsidRDefault="005F35BF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="00F22052" w:rsidRPr="008527D3">
              <w:rPr>
                <w:rStyle w:val="rvts213"/>
                <w:b/>
                <w:bCs/>
                <w:sz w:val="22"/>
                <w:szCs w:val="22"/>
              </w:rPr>
              <w:t xml:space="preserve"> природно-заповідного фонду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634"/>
              <w:spacing w:before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біосферних заповідників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052" w:rsidRPr="008527D3" w:rsidRDefault="00F22052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природних заповідників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634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  <w:lang w:val="ru-RU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національних природних парків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123" w:rsidRPr="008527D3" w:rsidRDefault="00F15123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5123" w:rsidRPr="008527D3" w:rsidRDefault="00F15123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ботанічних садів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зоологічних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дендрологічних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парків - пам’яток садово-паркового мистецтва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8C4" w:rsidRPr="008527D3" w:rsidRDefault="003B58C4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заказників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заповідних урочищ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пам’яток природи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04.11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05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70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іншого природоохоронного призначення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 xml:space="preserve">Земельні ділянки іншого природоохоронного призначення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05.02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</w:t>
            </w:r>
            <w:r w:rsidR="0006534D" w:rsidRPr="008527D3">
              <w:rPr>
                <w:sz w:val="22"/>
                <w:szCs w:val="22"/>
                <w:shd w:val="clear" w:color="auto" w:fill="FFFFFF"/>
              </w:rPr>
              <w:t xml:space="preserve"> юридичним особам)</w:t>
            </w:r>
            <w:r w:rsidRPr="008527D3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7D3" w:rsidRPr="008527D3" w:rsidRDefault="008527D3" w:rsidP="008527D3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06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0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</w:t>
            </w:r>
            <w:r w:rsidRPr="008527D3">
              <w:rPr>
                <w:rStyle w:val="rvts209"/>
                <w:b/>
                <w:sz w:val="22"/>
                <w:szCs w:val="22"/>
              </w:rPr>
              <w:t xml:space="preserve"> оздоровчого призначення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  <w:lang w:val="ru-RU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і обслуговування санаторно-оздоровчих закладів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розробки родовищ природних лікувальних ресурсів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інших оздоровчих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06.05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052" w:rsidRPr="00234B45" w:rsidRDefault="00F22052" w:rsidP="003B58C4">
            <w:pPr>
              <w:pStyle w:val="rvps411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</w:p>
          <w:p w:rsidR="001B46D6" w:rsidRPr="00234B45" w:rsidRDefault="001B46D6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1B46D6" w:rsidRPr="00234B45" w:rsidRDefault="001B46D6" w:rsidP="003B58C4">
            <w:pPr>
              <w:pStyle w:val="rvps634"/>
              <w:spacing w:before="0" w:beforeAutospacing="0" w:after="0" w:afterAutospacing="0"/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426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  <w:r w:rsidRPr="00234B45">
              <w:t xml:space="preserve">  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634"/>
              <w:spacing w:before="0" w:beforeAutospacing="0" w:after="0" w:afterAutospacing="0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D6" w:rsidRPr="00234B45" w:rsidRDefault="001B46D6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46D6" w:rsidRPr="00234B45" w:rsidRDefault="001B46D6" w:rsidP="003B58C4">
            <w:pPr>
              <w:pStyle w:val="rvps411"/>
              <w:spacing w:before="97" w:beforeAutospacing="0" w:after="0" w:afterAutospacing="0"/>
              <w:jc w:val="center"/>
              <w:rPr>
                <w:sz w:val="18"/>
                <w:szCs w:val="18"/>
              </w:rPr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07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рекреаційного призначення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рекреаційного призначення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обслуговування об’єктів фізичної культури і спорту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індивідуального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колективного дачного будівництва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07.05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2"/>
              <w:spacing w:before="0" w:after="0"/>
              <w:rPr>
                <w:noProof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634"/>
              <w:spacing w:before="0" w:after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07.09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70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історико-культурного призначення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забезпечення охорони об’єктів культурної спадщини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обслуговування музейних закладів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8527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історико-культурного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527D3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08.05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7D3" w:rsidRPr="008527D3" w:rsidRDefault="008527D3" w:rsidP="008527D3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234B45" w:rsidRDefault="0006534D" w:rsidP="0006534D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09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234B45" w:rsidRDefault="0006534D" w:rsidP="0006534D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13"/>
                <w:b/>
                <w:bCs/>
              </w:rPr>
              <w:t>Землі лісогосподарського призначення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ведення лісового господарства і пов’язаних з ним послуг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іншого лісогосподарського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34D" w:rsidRPr="008527D3" w:rsidRDefault="0006534D" w:rsidP="0006534D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534D" w:rsidRPr="008527D3" w:rsidRDefault="0006534D" w:rsidP="0006534D">
            <w:pPr>
              <w:pStyle w:val="rvps634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09.05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34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0,100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22"/>
              <w:spacing w:after="0"/>
              <w:jc w:val="center"/>
              <w:rPr>
                <w:rStyle w:val="rvts209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26"/>
              <w:spacing w:before="0" w:after="0"/>
              <w:jc w:val="center"/>
              <w:rPr>
                <w:rStyle w:val="rvts209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22"/>
              <w:spacing w:after="0"/>
              <w:rPr>
                <w:rStyle w:val="rvts209"/>
              </w:rPr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код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736" w:rsidRPr="00234B45" w:rsidRDefault="00A82736" w:rsidP="003B58C4">
            <w:pPr>
              <w:pStyle w:val="rvps422"/>
              <w:spacing w:after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36" w:rsidRPr="00234B45" w:rsidRDefault="00A82736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водного фонду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водними об’єктами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634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облаштування та догляду за прибережними захисними смугами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смугами відведення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0653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догляду за береговими смугами водних шляхів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сінокосіння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рибогосподарських потреб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971DD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DD5" w:rsidRPr="008527D3" w:rsidRDefault="00971DD5" w:rsidP="00971DD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8E4A02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проведення науково-дослідних робіт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A02" w:rsidRPr="008527D3" w:rsidRDefault="008E4A02" w:rsidP="008E4A02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1226"/>
              <w:spacing w:before="85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C13" w:rsidRPr="008527D3" w:rsidRDefault="000004BF" w:rsidP="003B58C4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10.01-10.11</w:t>
            </w:r>
            <w:r w:rsidR="005F35BF" w:rsidRPr="008527D3">
              <w:rPr>
                <w:rStyle w:val="rvts209"/>
                <w:sz w:val="22"/>
                <w:szCs w:val="22"/>
              </w:rPr>
              <w:t>, 10.13-10.16</w:t>
            </w:r>
            <w:r w:rsidRPr="008527D3">
              <w:rPr>
                <w:rStyle w:val="rvts209"/>
                <w:sz w:val="22"/>
                <w:szCs w:val="22"/>
              </w:rPr>
              <w:t xml:space="preserve">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</w:rPr>
              <w:t>10.13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Водні об’єкти загального користування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1226"/>
              <w:spacing w:before="85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пляжами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9E8" w:rsidRPr="008527D3" w:rsidRDefault="00A409E8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1226"/>
              <w:spacing w:before="85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10.16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1226"/>
              <w:spacing w:before="85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під громадськими сіножатями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5CB" w:rsidRPr="008527D3" w:rsidRDefault="007E65CB" w:rsidP="003B58C4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971DD5">
            <w:pPr>
              <w:pStyle w:val="rvps122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промисловості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071C" w:rsidRPr="008527D3" w:rsidRDefault="006B071C" w:rsidP="006B071C">
            <w:pPr>
              <w:pStyle w:val="rvps1226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E864D3" w:rsidRPr="008527D3">
              <w:rPr>
                <w:rStyle w:val="rvts209"/>
                <w:sz w:val="22"/>
                <w:szCs w:val="22"/>
              </w:rPr>
              <w:t>, включаючи об’єкти оброблення відходів, зокрема із енергогенеруючим блоком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3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87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26"/>
              <w:spacing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23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9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45136A" w:rsidRPr="00234B45" w:rsidRDefault="0045136A" w:rsidP="003B58C4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1226"/>
              <w:spacing w:before="0" w:after="0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36A" w:rsidRPr="00234B45" w:rsidRDefault="0045136A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06534D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11.08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after="0"/>
              <w:rPr>
                <w:rStyle w:val="rvts209"/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D44A9D" w:rsidRDefault="000004BF" w:rsidP="003B58C4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44A9D">
              <w:rPr>
                <w:rStyle w:val="rvts209"/>
                <w:b/>
                <w:sz w:val="22"/>
                <w:szCs w:val="22"/>
              </w:rPr>
              <w:t>12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234B4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транспорту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75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морського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04BF" w:rsidRPr="008527D3" w:rsidRDefault="000004BF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Х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річкового транспорту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12.05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12.08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12.10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Для розміщення та експлуатації об'єктів дорожнього сервісу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6B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7D3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6B071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зв’язку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об’єктів і споруд електронних комунікацій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  <w:p w:rsidR="000A25D5" w:rsidRPr="00234B45" w:rsidRDefault="000A25D5" w:rsidP="003B58C4">
            <w:pPr>
              <w:pStyle w:val="rvps1226"/>
              <w:rPr>
                <w:sz w:val="22"/>
                <w:szCs w:val="22"/>
              </w:rPr>
            </w:pPr>
          </w:p>
        </w:tc>
        <w:tc>
          <w:tcPr>
            <w:tcW w:w="22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22"/>
              <w:spacing w:before="0" w:beforeAutospacing="0" w:after="0" w:afterAutospacing="0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найменування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25D5" w:rsidRPr="00234B45" w:rsidRDefault="000A25D5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5F3F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експлуатації інших технічних засобів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13.04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06534D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34D" w:rsidRPr="008527D3" w:rsidRDefault="0006534D" w:rsidP="0006534D">
            <w:pPr>
              <w:pStyle w:val="rvps62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  <w:lang w:val="ru-RU"/>
              </w:rPr>
              <w:t>13.06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527D3">
              <w:rPr>
                <w:rFonts w:ascii="Times New Roman" w:hAnsi="Times New Roman" w:cs="Times New Roman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628"/>
              <w:spacing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27D3">
              <w:rPr>
                <w:rStyle w:val="rvts209"/>
                <w:b/>
                <w:sz w:val="22"/>
                <w:szCs w:val="22"/>
              </w:rPr>
              <w:t>14</w:t>
            </w:r>
          </w:p>
        </w:tc>
        <w:tc>
          <w:tcPr>
            <w:tcW w:w="465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234B45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>Землі енергетики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 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103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E864D3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D44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14.04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14.06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1,000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1,000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71C" w:rsidRPr="008527D3" w:rsidRDefault="006B071C" w:rsidP="006B071C">
            <w:pPr>
              <w:pStyle w:val="rvps49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235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</w:t>
            </w:r>
          </w:p>
        </w:tc>
        <w:tc>
          <w:tcPr>
            <w:tcW w:w="4658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41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13"/>
                <w:b/>
                <w:bCs/>
                <w:sz w:val="22"/>
                <w:szCs w:val="22"/>
              </w:rPr>
              <w:t xml:space="preserve"> Землі оборони</w:t>
            </w:r>
          </w:p>
        </w:tc>
      </w:tr>
      <w:tr w:rsidR="00234B45" w:rsidRPr="00234B45" w:rsidTr="00235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15.01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235F3F" w:rsidRDefault="006C3C81" w:rsidP="00E864D3">
            <w:pPr>
              <w:pStyle w:val="rvps422"/>
              <w:spacing w:before="0" w:beforeAutospacing="0" w:after="0" w:afterAutospacing="0"/>
              <w:rPr>
                <w:sz w:val="21"/>
                <w:szCs w:val="21"/>
              </w:rPr>
            </w:pPr>
            <w:r w:rsidRPr="00235F3F">
              <w:rPr>
                <w:rStyle w:val="rvts209"/>
                <w:sz w:val="21"/>
                <w:szCs w:val="21"/>
              </w:rPr>
              <w:t xml:space="preserve">Для </w:t>
            </w:r>
            <w:r w:rsidR="00E864D3" w:rsidRPr="00235F3F">
              <w:rPr>
                <w:rStyle w:val="rvts209"/>
                <w:sz w:val="21"/>
                <w:szCs w:val="21"/>
              </w:rPr>
              <w:t>забезпечення діяльності, а також розміщення військових частин, військових навчальних закладів, установ та організацій, що входять до структури Збройних Сил</w:t>
            </w:r>
            <w:r w:rsidR="00E915D8"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235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15.02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235F3F" w:rsidRDefault="00540AEB" w:rsidP="006C3C81">
            <w:pPr>
              <w:pStyle w:val="rvps422"/>
              <w:spacing w:before="0" w:beforeAutospacing="0" w:after="0" w:afterAutospacing="0"/>
              <w:rPr>
                <w:sz w:val="21"/>
                <w:szCs w:val="21"/>
              </w:rPr>
            </w:pPr>
            <w:r w:rsidRPr="00235F3F">
              <w:rPr>
                <w:rStyle w:val="rvts209"/>
                <w:sz w:val="21"/>
                <w:szCs w:val="21"/>
              </w:rPr>
              <w:t>Для забезпечення діяльності, а також розміщення органу управління, військових частин, військових навчальних закладів, підприємств, установ та організацій, що входять до структури Національної гвардії</w:t>
            </w:r>
            <w:r w:rsidR="00E915D8"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235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15.03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81" w:rsidRPr="00235F3F" w:rsidRDefault="00540AEB" w:rsidP="006C3C81">
            <w:pPr>
              <w:pStyle w:val="rvps422"/>
              <w:spacing w:before="0" w:beforeAutospacing="0" w:after="0" w:afterAutospacing="0"/>
              <w:rPr>
                <w:sz w:val="21"/>
                <w:szCs w:val="21"/>
              </w:rPr>
            </w:pPr>
            <w:r w:rsidRPr="00235F3F">
              <w:rPr>
                <w:sz w:val="21"/>
                <w:szCs w:val="21"/>
                <w:shd w:val="clear" w:color="auto" w:fill="FFFFFF"/>
              </w:rPr>
              <w:t>Для розміщення та забезпечення діяльності Державної прикордонної служби, а також для розміщення військових частин, військових навчальних закладів, підприємств, установ та організацій, що перебувають у сфері управління  Державної прикордонної служби</w:t>
            </w:r>
            <w:r w:rsidR="00E915D8" w:rsidRPr="00235F3F">
              <w:rPr>
                <w:noProof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3C81" w:rsidRPr="008527D3" w:rsidRDefault="006C3C81" w:rsidP="006C3C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C81" w:rsidRPr="008527D3" w:rsidRDefault="006C3C81" w:rsidP="006C3C81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C81" w:rsidRPr="008527D3" w:rsidRDefault="006C3C81" w:rsidP="006C3C81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5F3F" w:rsidRPr="00234B45" w:rsidTr="006479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15.04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422"/>
              <w:spacing w:before="0" w:beforeAutospacing="0" w:after="0" w:afterAutospacing="0"/>
              <w:rPr>
                <w:noProof/>
                <w:sz w:val="22"/>
                <w:szCs w:val="22"/>
                <w:vertAlign w:val="superscript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забезпечення діяльності Служби безпеки, а також для розміщення військових частин, військових навчальних закладів, підприємств, установ та організацій, що перебувають у сфері управління Служби безпеки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3F" w:rsidRPr="008527D3" w:rsidRDefault="00235F3F" w:rsidP="00235F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F3F" w:rsidRPr="008527D3" w:rsidRDefault="00235F3F" w:rsidP="00235F3F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/>
        </w:trPr>
        <w:tc>
          <w:tcPr>
            <w:tcW w:w="2748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</w:rPr>
              <w:lastRenderedPageBreak/>
              <w:t>Вид цільового призначення земель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  <w:p w:rsidR="002E1059" w:rsidRPr="00234B45" w:rsidRDefault="002E1059" w:rsidP="003B58C4">
            <w:pPr>
              <w:pStyle w:val="rvps1226"/>
            </w:pPr>
          </w:p>
        </w:tc>
        <w:tc>
          <w:tcPr>
            <w:tcW w:w="2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22"/>
                <w:szCs w:val="22"/>
              </w:rPr>
              <w:t>Ставки податку</w:t>
            </w:r>
            <w:r w:rsidRPr="00234B45">
              <w:rPr>
                <w:noProof/>
                <w:sz w:val="22"/>
                <w:szCs w:val="22"/>
                <w:vertAlign w:val="superscript"/>
                <w:lang w:val="ru-RU"/>
              </w:rPr>
              <w:t>3</w:t>
            </w:r>
            <w:r w:rsidRPr="00234B45">
              <w:rPr>
                <w:sz w:val="22"/>
                <w:szCs w:val="22"/>
              </w:rPr>
              <w:br/>
            </w:r>
            <w:r w:rsidRPr="00234B45">
              <w:rPr>
                <w:rStyle w:val="rvts209"/>
                <w:sz w:val="22"/>
                <w:szCs w:val="22"/>
              </w:rPr>
              <w:t>(відсотків нормативної грошової оцінки)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/>
        </w:trPr>
        <w:tc>
          <w:tcPr>
            <w:tcW w:w="2748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</w:rPr>
              <w:t>код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1059" w:rsidRPr="00234B45" w:rsidRDefault="002E1059" w:rsidP="003B58C4">
            <w:pPr>
              <w:pStyle w:val="rvps422"/>
              <w:spacing w:after="0"/>
              <w:jc w:val="center"/>
            </w:pPr>
            <w:r w:rsidRPr="00234B45">
              <w:rPr>
                <w:rStyle w:val="rvts209"/>
              </w:rPr>
              <w:t>найменування</w:t>
            </w:r>
            <w:r w:rsidRPr="00234B45">
              <w:rPr>
                <w:noProof/>
                <w:vertAlign w:val="superscript"/>
                <w:lang w:val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юридичних осіб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059" w:rsidRPr="00234B45" w:rsidRDefault="002E1059" w:rsidP="003B58C4">
            <w:pPr>
              <w:pStyle w:val="rvps411"/>
              <w:spacing w:before="0" w:beforeAutospacing="0" w:after="0" w:afterAutospacing="0"/>
              <w:jc w:val="center"/>
            </w:pPr>
            <w:r w:rsidRPr="00234B45">
              <w:rPr>
                <w:rStyle w:val="rvts209"/>
                <w:sz w:val="18"/>
                <w:szCs w:val="18"/>
              </w:rPr>
              <w:t>для фізичних осіб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3968B4">
            <w:pPr>
              <w:pStyle w:val="rvps422"/>
              <w:spacing w:before="0" w:after="0"/>
              <w:jc w:val="both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15.05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422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забезпечення діяльності, а також розміщення органу управління, військових частин, підприємств, установ та організацій, що входять до структури Держспецтрансслужби</w:t>
            </w:r>
            <w:r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4B45" w:rsidRPr="008527D3" w:rsidRDefault="00234B45" w:rsidP="00234B45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15.06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E915D8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sz w:val="22"/>
                <w:szCs w:val="22"/>
                <w:shd w:val="clear" w:color="auto" w:fill="FFFFFF"/>
              </w:rPr>
              <w:t>Для розміщення та забезпечення діяльності розвідувальних органів, Служби зовнішньої розвідки, а також для розміщення військових частин, військових навчальних закладів, підприємств, установ та організацій, що перебувають у сфері управління  зазначених органів</w:t>
            </w:r>
            <w:r w:rsidR="00A419CA" w:rsidRPr="008527D3">
              <w:rPr>
                <w:noProof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15.07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розміщення та постійної діяльності інших, утворених відповідно до законів, військових формуван</w:t>
            </w:r>
            <w:r w:rsidRPr="008527D3">
              <w:rPr>
                <w:rStyle w:val="rvts211"/>
                <w:sz w:val="22"/>
                <w:szCs w:val="22"/>
              </w:rPr>
              <w:t>ь</w:t>
            </w:r>
            <w:r w:rsidRPr="008527D3">
              <w:rPr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968B4">
            <w:pPr>
              <w:pStyle w:val="rvps4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15.08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A923A4" w:rsidRDefault="00A419CA" w:rsidP="003B58C4">
            <w:pPr>
              <w:pStyle w:val="rvps422"/>
              <w:spacing w:before="0" w:beforeAutospacing="0" w:after="0" w:afterAutospacing="0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Для цілей підрозділів 15.01-15.07, 15.09-15.11 та для збереження та використання зе</w:t>
            </w:r>
            <w:r w:rsidR="006C3C81" w:rsidRPr="008527D3">
              <w:rPr>
                <w:rStyle w:val="rvts209"/>
                <w:sz w:val="22"/>
                <w:szCs w:val="22"/>
              </w:rPr>
              <w:t>мель природно-заповідного фонду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6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27D3">
              <w:rPr>
                <w:rStyle w:val="rvts209"/>
                <w:rFonts w:ascii="Times New Roman" w:hAnsi="Times New Roman" w:cs="Times New Roman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CA" w:rsidRPr="008527D3" w:rsidRDefault="00A419CA" w:rsidP="003B58C4">
            <w:pPr>
              <w:pStyle w:val="rvps51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9464FC" w:rsidP="003968B4">
            <w:pPr>
              <w:pStyle w:val="a9"/>
              <w:spacing w:before="0"/>
              <w:ind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15.09</w:t>
            </w:r>
          </w:p>
        </w:tc>
        <w:tc>
          <w:tcPr>
            <w:tcW w:w="24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розміщення та забезпечення діяльності МВС, у тому числі структурних підрозділів апарату МВС, територіальних органів, закладів, підприємств, установ, що перебувають у сфері управління МВС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968B4">
            <w:pPr>
              <w:pStyle w:val="a9"/>
              <w:spacing w:before="0"/>
              <w:ind w:left="57"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15.10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розміщення та забезпечення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968B4">
            <w:pPr>
              <w:pStyle w:val="a9"/>
              <w:spacing w:before="0"/>
              <w:ind w:left="57" w:right="-57" w:firstLine="0"/>
              <w:jc w:val="both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15.11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E915D8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527D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Для забезпечення діяльності та/або розміщення Міноборони, структурних підрозділів Міноборони, територіальних органів, військових частин, військових навчальних закладів, підприємств, установ та організацій, що перебувають у сфері управління Міноборони”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ru-RU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0,300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4FC" w:rsidRPr="008527D3" w:rsidRDefault="009464FC" w:rsidP="003B58C4">
            <w:pPr>
              <w:pStyle w:val="rvps40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9464FC" w:rsidP="003B58C4">
            <w:pPr>
              <w:pStyle w:val="a9"/>
              <w:ind w:left="57" w:right="-57" w:hanging="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</w:rPr>
              <w:t>16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Незалежно від виду цільового призначення земель</w:t>
            </w: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  <w:lang w:val="ru-RU"/>
              </w:rPr>
              <w:t xml:space="preserve"> </w:t>
            </w:r>
            <w:r w:rsidRPr="008527D3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для автозаправних і газозаправних станцій, що здійснюють торгівлю нафтопродуктами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3,000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3,000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23A" w:rsidRPr="008527D3" w:rsidRDefault="0038123A" w:rsidP="003B58C4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  <w:tr w:rsidR="00234B45" w:rsidRPr="00234B45" w:rsidTr="00EA6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/>
        </w:trPr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a9"/>
              <w:ind w:left="57" w:right="-57" w:hanging="57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b/>
                <w:noProof/>
                <w:sz w:val="22"/>
                <w:szCs w:val="22"/>
              </w:rPr>
              <w:t>17</w:t>
            </w:r>
          </w:p>
        </w:tc>
        <w:tc>
          <w:tcPr>
            <w:tcW w:w="240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a9"/>
              <w:spacing w:before="0"/>
              <w:ind w:left="57" w:right="-57" w:firstLine="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8527D3">
              <w:rPr>
                <w:rFonts w:ascii="Times New Roman" w:hAnsi="Times New Roman"/>
                <w:noProof/>
                <w:sz w:val="22"/>
                <w:szCs w:val="22"/>
              </w:rPr>
              <w:t>Земельні ділянки, які перебувають у постійному користуванні субєктів господарювання (крім державної та комунальонї власності)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3,500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3,500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BC" w:rsidRPr="008527D3" w:rsidRDefault="00A920BC" w:rsidP="00A920BC">
            <w:pPr>
              <w:pStyle w:val="rvps1060"/>
              <w:spacing w:before="0" w:beforeAutospacing="0" w:after="0" w:afterAutospacing="0"/>
              <w:jc w:val="center"/>
              <w:rPr>
                <w:rStyle w:val="rvts209"/>
                <w:sz w:val="22"/>
                <w:szCs w:val="22"/>
              </w:rPr>
            </w:pPr>
            <w:r w:rsidRPr="008527D3">
              <w:rPr>
                <w:rStyle w:val="rvts209"/>
                <w:sz w:val="22"/>
                <w:szCs w:val="22"/>
              </w:rPr>
              <w:t>5,000</w:t>
            </w:r>
          </w:p>
        </w:tc>
      </w:tr>
    </w:tbl>
    <w:p w:rsidR="0006534D" w:rsidRDefault="0006534D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5758E6" w:rsidRPr="00234B45" w:rsidRDefault="00F35F8A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234B4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F35F8A" w:rsidRPr="00234B45" w:rsidRDefault="00F35F8A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234B45">
        <w:rPr>
          <w:rFonts w:ascii="Times New Roman" w:hAnsi="Times New Roman"/>
          <w:noProof/>
          <w:sz w:val="24"/>
          <w:szCs w:val="24"/>
        </w:rPr>
        <w:t xml:space="preserve">Секретар міської ради                                                                                            Віктор </w:t>
      </w:r>
      <w:r w:rsidR="009D7F09" w:rsidRPr="00234B45">
        <w:rPr>
          <w:rFonts w:ascii="Times New Roman" w:hAnsi="Times New Roman"/>
          <w:noProof/>
          <w:sz w:val="24"/>
          <w:szCs w:val="24"/>
        </w:rPr>
        <w:t>ГІЛЬТАЙЧУК</w:t>
      </w:r>
    </w:p>
    <w:p w:rsidR="00F35F8A" w:rsidRPr="00234B45" w:rsidRDefault="00F35F8A" w:rsidP="003B58C4">
      <w:pPr>
        <w:pStyle w:val="a9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234B45">
        <w:rPr>
          <w:rFonts w:ascii="Times New Roman" w:hAnsi="Times New Roman"/>
          <w:noProof/>
          <w:sz w:val="24"/>
          <w:szCs w:val="24"/>
        </w:rPr>
        <w:t>_________</w:t>
      </w:r>
    </w:p>
    <w:p w:rsidR="00F35F8A" w:rsidRPr="00235F3F" w:rsidRDefault="00F35F8A" w:rsidP="003B58C4">
      <w:pPr>
        <w:pStyle w:val="a9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235F3F"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 w:rsidRPr="00235F3F"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F35F8A" w:rsidRPr="00235F3F" w:rsidRDefault="00F35F8A" w:rsidP="003B58C4">
      <w:pPr>
        <w:pStyle w:val="a9"/>
        <w:spacing w:before="0"/>
        <w:jc w:val="both"/>
        <w:rPr>
          <w:rFonts w:ascii="Times New Roman" w:hAnsi="Times New Roman"/>
          <w:noProof/>
          <w:sz w:val="20"/>
        </w:rPr>
      </w:pPr>
      <w:r w:rsidRPr="00235F3F">
        <w:rPr>
          <w:rFonts w:ascii="Times New Roman" w:hAnsi="Times New Roman"/>
          <w:noProof/>
          <w:sz w:val="20"/>
          <w:vertAlign w:val="superscript"/>
        </w:rPr>
        <w:t>2</w:t>
      </w:r>
      <w:r w:rsidRPr="00235F3F">
        <w:rPr>
          <w:rFonts w:ascii="Times New Roman" w:hAnsi="Times New Roman"/>
          <w:noProof/>
          <w:sz w:val="20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F35F8A" w:rsidRPr="00235F3F" w:rsidRDefault="00F35F8A" w:rsidP="003B58C4">
      <w:pPr>
        <w:pStyle w:val="a9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235F3F"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 w:rsidRPr="00235F3F"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7E16FF" w:rsidRPr="00235F3F" w:rsidRDefault="00F35F8A" w:rsidP="006C3C81">
      <w:pPr>
        <w:pStyle w:val="a9"/>
        <w:spacing w:before="0"/>
        <w:jc w:val="both"/>
        <w:rPr>
          <w:rFonts w:ascii="Times New Roman" w:hAnsi="Times New Roman"/>
          <w:sz w:val="20"/>
        </w:rPr>
      </w:pPr>
      <w:r w:rsidRPr="00235F3F"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 w:rsidRPr="00235F3F"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  <w:r w:rsidR="002E1059" w:rsidRPr="00235F3F">
        <w:rPr>
          <w:rFonts w:ascii="Times New Roman" w:hAnsi="Times New Roman"/>
          <w:sz w:val="20"/>
        </w:rPr>
        <w:t xml:space="preserve"> </w:t>
      </w:r>
      <w:r w:rsidRPr="00235F3F"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397A25" w:rsidRPr="00235F3F">
        <w:rPr>
          <w:rFonts w:ascii="Times New Roman" w:hAnsi="Times New Roman"/>
          <w:sz w:val="20"/>
        </w:rPr>
        <w:t xml:space="preserve">                     </w:t>
      </w:r>
    </w:p>
    <w:p w:rsidR="00F35F8A" w:rsidRPr="00235F3F" w:rsidRDefault="007E16FF" w:rsidP="003B58C4">
      <w:pPr>
        <w:spacing w:after="0" w:line="240" w:lineRule="auto"/>
        <w:rPr>
          <w:rFonts w:ascii="Times New Roman" w:hAnsi="Times New Roman" w:cs="Times New Roman"/>
        </w:rPr>
      </w:pPr>
      <w:r w:rsidRPr="00234B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</w:t>
      </w:r>
      <w:r w:rsidR="00397A25" w:rsidRPr="00234B45">
        <w:rPr>
          <w:rFonts w:ascii="Times New Roman" w:hAnsi="Times New Roman" w:cs="Times New Roman"/>
          <w:sz w:val="24"/>
          <w:szCs w:val="24"/>
        </w:rPr>
        <w:t xml:space="preserve"> </w:t>
      </w:r>
      <w:r w:rsidR="00AB3C97" w:rsidRPr="00234B45">
        <w:rPr>
          <w:rFonts w:ascii="Times New Roman" w:hAnsi="Times New Roman" w:cs="Times New Roman"/>
          <w:sz w:val="24"/>
          <w:szCs w:val="24"/>
        </w:rPr>
        <w:t xml:space="preserve"> </w:t>
      </w:r>
      <w:r w:rsidR="00AB3C97" w:rsidRPr="00235F3F">
        <w:rPr>
          <w:rFonts w:ascii="Times New Roman" w:hAnsi="Times New Roman" w:cs="Times New Roman"/>
        </w:rPr>
        <w:t>Додаток 2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д</w:t>
      </w:r>
      <w:r w:rsidRPr="00235F3F">
        <w:rPr>
          <w:rFonts w:ascii="Times New Roman" w:hAnsi="Times New Roman" w:cs="Times New Roman"/>
          <w:sz w:val="22"/>
          <w:szCs w:val="22"/>
        </w:rPr>
        <w:t xml:space="preserve">о </w:t>
      </w:r>
      <w:r w:rsidR="00AB3C97"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проекту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>рішення</w:t>
      </w:r>
      <w:r w:rsidRPr="00235F3F">
        <w:rPr>
          <w:rFonts w:ascii="Times New Roman" w:hAnsi="Times New Roman" w:cs="Times New Roman"/>
          <w:sz w:val="22"/>
          <w:szCs w:val="22"/>
        </w:rPr>
        <w:t xml:space="preserve"> про встановлення ставок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</w:t>
      </w:r>
      <w:r w:rsidR="00397A25"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та пільг зі сплати земельного податку</w:t>
      </w:r>
      <w:r w:rsidRPr="00235F3F">
        <w:rPr>
          <w:rFonts w:ascii="Times New Roman" w:hAnsi="Times New Roman" w:cs="Times New Roman"/>
          <w:sz w:val="22"/>
          <w:szCs w:val="22"/>
        </w:rPr>
        <w:t xml:space="preserve"> на території</w:t>
      </w: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F35F8A" w:rsidRPr="00235F3F" w:rsidRDefault="00F35F8A" w:rsidP="003B58C4">
      <w:pPr>
        <w:pStyle w:val="ac"/>
        <w:spacing w:after="0" w:line="240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235F3F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            Калуської міської територіальної громади</w:t>
      </w:r>
      <w:r w:rsidRPr="00235F3F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</w:p>
    <w:p w:rsidR="005758E6" w:rsidRPr="00235F3F" w:rsidRDefault="005758E6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A419CA" w:rsidRPr="00235F3F" w:rsidRDefault="00A419CA" w:rsidP="003B58C4">
      <w:pPr>
        <w:pStyle w:val="ac"/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ПЕРЕЛІК</w:t>
      </w:r>
    </w:p>
    <w:p w:rsidR="00F35F8A" w:rsidRPr="00235F3F" w:rsidRDefault="00F35F8A" w:rsidP="003B58C4">
      <w:pPr>
        <w:pStyle w:val="ab"/>
        <w:spacing w:before="0" w:after="0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 xml:space="preserve">пільг для фізичних та юридичних осіб, наданих </w:t>
      </w:r>
      <w:r w:rsidRPr="00235F3F">
        <w:rPr>
          <w:rFonts w:ascii="Times New Roman" w:hAnsi="Times New Roman"/>
          <w:sz w:val="22"/>
          <w:szCs w:val="22"/>
        </w:rPr>
        <w:br/>
        <w:t xml:space="preserve">відповідно до пункту 284.1 статті 284 Податкового </w:t>
      </w:r>
      <w:r w:rsidRPr="00235F3F">
        <w:rPr>
          <w:rFonts w:ascii="Times New Roman" w:hAnsi="Times New Roman"/>
          <w:sz w:val="22"/>
          <w:szCs w:val="22"/>
        </w:rPr>
        <w:br/>
        <w:t>кодексу України, із сплати земельного податку</w:t>
      </w:r>
      <w:r w:rsidRPr="00235F3F">
        <w:rPr>
          <w:rFonts w:ascii="Times New Roman" w:hAnsi="Times New Roman"/>
          <w:sz w:val="22"/>
          <w:szCs w:val="22"/>
          <w:vertAlign w:val="superscript"/>
        </w:rPr>
        <w:t>1</w:t>
      </w:r>
      <w:r w:rsidRPr="00235F3F">
        <w:rPr>
          <w:rFonts w:ascii="Times New Roman" w:hAnsi="Times New Roman"/>
          <w:sz w:val="22"/>
          <w:szCs w:val="22"/>
        </w:rPr>
        <w:br/>
      </w:r>
    </w:p>
    <w:p w:rsidR="00F35F8A" w:rsidRPr="00235F3F" w:rsidRDefault="00F35F8A" w:rsidP="003B58C4">
      <w:pPr>
        <w:pStyle w:val="a9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Пільги</w:t>
      </w:r>
      <w:r w:rsidR="009D7F09" w:rsidRPr="00235F3F">
        <w:rPr>
          <w:rFonts w:ascii="Times New Roman" w:hAnsi="Times New Roman"/>
          <w:sz w:val="22"/>
          <w:szCs w:val="22"/>
        </w:rPr>
        <w:t xml:space="preserve"> вводяться в дію </w:t>
      </w:r>
      <w:r w:rsidR="00047816" w:rsidRPr="00235F3F">
        <w:rPr>
          <w:rFonts w:ascii="Times New Roman" w:hAnsi="Times New Roman"/>
          <w:b/>
          <w:sz w:val="22"/>
          <w:szCs w:val="22"/>
        </w:rPr>
        <w:t>з 01 січня 2026</w:t>
      </w:r>
      <w:r w:rsidRPr="00235F3F">
        <w:rPr>
          <w:rFonts w:ascii="Times New Roman" w:hAnsi="Times New Roman"/>
          <w:b/>
          <w:sz w:val="22"/>
          <w:szCs w:val="22"/>
        </w:rPr>
        <w:t xml:space="preserve"> року.</w:t>
      </w:r>
    </w:p>
    <w:p w:rsidR="00F35F8A" w:rsidRPr="00235F3F" w:rsidRDefault="00F35F8A" w:rsidP="003B58C4">
      <w:pPr>
        <w:pStyle w:val="a9"/>
        <w:spacing w:after="120"/>
        <w:jc w:val="both"/>
        <w:rPr>
          <w:rFonts w:ascii="Times New Roman" w:hAnsi="Times New Roman"/>
          <w:sz w:val="22"/>
          <w:szCs w:val="22"/>
        </w:rPr>
      </w:pPr>
      <w:r w:rsidRPr="00235F3F">
        <w:rPr>
          <w:rFonts w:ascii="Times New Roman" w:hAnsi="Times New Roman"/>
          <w:sz w:val="22"/>
          <w:szCs w:val="22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 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205"/>
        <w:gridCol w:w="1402"/>
        <w:gridCol w:w="4610"/>
      </w:tblGrid>
      <w:tr w:rsidR="00F35F8A" w:rsidRPr="00235F3F" w:rsidTr="003C28DC">
        <w:tc>
          <w:tcPr>
            <w:tcW w:w="1072" w:type="pct"/>
            <w:tcBorders>
              <w:lef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 xml:space="preserve"> Код області</w:t>
            </w:r>
          </w:p>
        </w:tc>
        <w:tc>
          <w:tcPr>
            <w:tcW w:w="884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району</w:t>
            </w:r>
          </w:p>
        </w:tc>
        <w:tc>
          <w:tcPr>
            <w:tcW w:w="775" w:type="pct"/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Код згідно з КОАТУУ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F35F8A" w:rsidRPr="00235F3F" w:rsidRDefault="00F35F8A" w:rsidP="003B58C4">
            <w:pPr>
              <w:pStyle w:val="a9"/>
              <w:ind w:firstLine="2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5F3F">
              <w:rPr>
                <w:rFonts w:ascii="Times New Roman" w:hAnsi="Times New Roman"/>
                <w:sz w:val="22"/>
                <w:szCs w:val="22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2610400000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Калуська міська територіальна громада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2622880101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Боднарів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Бабин-Зарічний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Вістова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2622881601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Голинь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Довге-Калуське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2622883601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Копанки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Кропивник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2622884301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Мостище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 xml:space="preserve">село Мислів 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2622885201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Пійло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Ріп</w:t>
            </w:r>
            <w:r w:rsidRPr="00235F3F">
              <w:rPr>
                <w:rStyle w:val="rvts209"/>
                <w:b/>
                <w:sz w:val="22"/>
                <w:szCs w:val="22"/>
                <w:lang w:val="en-US"/>
              </w:rPr>
              <w:t>’</w:t>
            </w:r>
            <w:r w:rsidRPr="00235F3F">
              <w:rPr>
                <w:rStyle w:val="rvts209"/>
                <w:b/>
                <w:sz w:val="22"/>
                <w:szCs w:val="22"/>
              </w:rPr>
              <w:t>янка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2622887402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Середній Бабин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2622886901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Сівка-Калуська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2622887401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Студінка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2622888201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Тужилів</w:t>
            </w:r>
          </w:p>
        </w:tc>
      </w:tr>
      <w:tr w:rsidR="00D4408B" w:rsidRPr="00234B45" w:rsidTr="003C28DC">
        <w:tblPrEx>
          <w:tblBorders>
            <w:left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/>
              <w:contextualSpacing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rStyle w:val="rvts209"/>
                <w:sz w:val="20"/>
                <w:szCs w:val="20"/>
              </w:rPr>
              <w:t>2</w:t>
            </w:r>
            <w:r w:rsidRPr="00234B45">
              <w:rPr>
                <w:rStyle w:val="rvts209"/>
                <w:sz w:val="20"/>
                <w:szCs w:val="20"/>
                <w:lang w:val="en-US"/>
              </w:rPr>
              <w:t>UA</w:t>
            </w:r>
            <w:r w:rsidRPr="00234B45">
              <w:rPr>
                <w:rStyle w:val="rvts209"/>
                <w:sz w:val="20"/>
                <w:szCs w:val="20"/>
              </w:rPr>
              <w:t>6000000000069363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sz w:val="20"/>
                <w:szCs w:val="20"/>
              </w:rPr>
            </w:pPr>
            <w:r w:rsidRPr="00234B45">
              <w:rPr>
                <w:sz w:val="20"/>
                <w:szCs w:val="20"/>
                <w:shd w:val="clear" w:color="auto" w:fill="FFFFFF"/>
                <w:lang w:val="en-US"/>
              </w:rPr>
              <w:t>UA</w:t>
            </w:r>
            <w:r w:rsidRPr="00234B45">
              <w:rPr>
                <w:sz w:val="20"/>
                <w:szCs w:val="20"/>
                <w:shd w:val="clear" w:color="auto" w:fill="FFFFFF"/>
              </w:rPr>
              <w:t>26060170000091466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08B" w:rsidRPr="00234B45" w:rsidRDefault="00D4408B" w:rsidP="00D4408B">
            <w:pPr>
              <w:pStyle w:val="rvps408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234B45">
              <w:rPr>
                <w:sz w:val="20"/>
                <w:szCs w:val="20"/>
              </w:rPr>
              <w:t>2622886003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08B" w:rsidRPr="00235F3F" w:rsidRDefault="00D4408B" w:rsidP="00D4408B">
            <w:pPr>
              <w:pStyle w:val="rvps408"/>
              <w:spacing w:before="0" w:beforeAutospacing="0" w:after="0"/>
              <w:jc w:val="center"/>
              <w:rPr>
                <w:rStyle w:val="rvts209"/>
                <w:b/>
                <w:sz w:val="22"/>
                <w:szCs w:val="22"/>
              </w:rPr>
            </w:pPr>
            <w:r w:rsidRPr="00235F3F">
              <w:rPr>
                <w:rStyle w:val="rvts209"/>
                <w:b/>
                <w:sz w:val="22"/>
                <w:szCs w:val="22"/>
              </w:rPr>
              <w:t>село Яворівка</w:t>
            </w:r>
          </w:p>
        </w:tc>
      </w:tr>
    </w:tbl>
    <w:p w:rsidR="00F35F8A" w:rsidRPr="00234B45" w:rsidRDefault="00F35F8A" w:rsidP="003B58C4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7310"/>
        <w:gridCol w:w="2376"/>
      </w:tblGrid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Група платників, категорія/цільове призначення </w:t>
            </w:r>
            <w:r w:rsidRPr="00235F3F">
              <w:rPr>
                <w:rFonts w:ascii="Times New Roman" w:hAnsi="Times New Roman" w:cs="Times New Roman"/>
              </w:rPr>
              <w:br/>
              <w:t>земельних ділянок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Розмір пільги </w:t>
            </w:r>
            <w:r w:rsidRPr="00235F3F">
              <w:rPr>
                <w:rFonts w:ascii="Times New Roman" w:hAnsi="Times New Roman" w:cs="Times New Roman"/>
              </w:rPr>
              <w:br/>
              <w:t>(відсотків суми податкового зобов’язання за рік)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5F3F">
              <w:rPr>
                <w:rFonts w:ascii="Times New Roman" w:hAnsi="Times New Roman" w:cs="Times New Roman"/>
              </w:rPr>
              <w:t>Фізичні та юридичні особи у відповідності та на умовах, визначених статтями 281 - 282 Податкового кодексу України</w:t>
            </w:r>
            <w:r w:rsidR="00136EB6" w:rsidRPr="00235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n6829"/>
            <w:bookmarkStart w:id="1" w:name="n6830"/>
            <w:bookmarkEnd w:id="0"/>
            <w:bookmarkEnd w:id="1"/>
            <w:r w:rsidRPr="00235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Органи державної та виконавчої влади, органи місцевого самоврядування,</w:t>
            </w:r>
            <w:r w:rsidR="006F57B4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органи прокуратури, військові формування, утворені відповідно до законів України, Збройні сили України, органи Міністерства внутрішніх справ</w:t>
            </w:r>
            <w:r w:rsidR="00250E19" w:rsidRPr="00235F3F">
              <w:rPr>
                <w:rFonts w:ascii="Times New Roman" w:hAnsi="Times New Roman" w:cs="Times New Roman"/>
              </w:rPr>
              <w:t xml:space="preserve"> та Міністерства оборони</w:t>
            </w:r>
            <w:r w:rsidR="00136EB6" w:rsidRPr="00235F3F">
              <w:rPr>
                <w:rFonts w:ascii="Times New Roman" w:hAnsi="Times New Roman" w:cs="Times New Roman"/>
              </w:rPr>
              <w:t xml:space="preserve"> </w:t>
            </w:r>
            <w:r w:rsidR="00250E19" w:rsidRPr="00235F3F">
              <w:rPr>
                <w:rFonts w:ascii="Times New Roman" w:hAnsi="Times New Roman" w:cs="Times New Roman"/>
              </w:rPr>
              <w:t>України</w:t>
            </w:r>
            <w:r w:rsidRPr="00235F3F">
              <w:rPr>
                <w:rFonts w:ascii="Times New Roman" w:hAnsi="Times New Roman" w:cs="Times New Roman"/>
              </w:rPr>
              <w:t>, органи державної служби з надзвичайних ситуацій, органи Служби безпеки України,</w:t>
            </w:r>
            <w:r w:rsidR="006F57B4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бюджетні установи та організації, які повністю утримуються за рахунок коштів державного або місцевого бюджетів</w:t>
            </w:r>
            <w:r w:rsidR="00136EB6" w:rsidRPr="00235F3F">
              <w:rPr>
                <w:rFonts w:ascii="Times New Roman" w:hAnsi="Times New Roman" w:cs="Times New Roman"/>
              </w:rPr>
              <w:t>, за виключенням</w:t>
            </w:r>
            <w:r w:rsidR="00250E19" w:rsidRPr="00235F3F">
              <w:rPr>
                <w:rFonts w:ascii="Times New Roman" w:hAnsi="Times New Roman" w:cs="Times New Roman"/>
              </w:rPr>
              <w:t xml:space="preserve"> земельних ділянок</w:t>
            </w:r>
            <w:r w:rsidR="00136EB6" w:rsidRPr="00235F3F">
              <w:rPr>
                <w:rFonts w:ascii="Times New Roman" w:hAnsi="Times New Roman" w:cs="Times New Roman"/>
              </w:rPr>
              <w:t>, на яких зді</w:t>
            </w:r>
            <w:r w:rsidR="00647921">
              <w:rPr>
                <w:rFonts w:ascii="Times New Roman" w:hAnsi="Times New Roman" w:cs="Times New Roman"/>
              </w:rPr>
              <w:t>йснюються комерційна діяльність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tabs>
                <w:tab w:val="left" w:pos="426"/>
                <w:tab w:val="left" w:pos="690"/>
                <w:tab w:val="left" w:pos="993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07" w:type="pct"/>
            <w:shd w:val="clear" w:color="auto" w:fill="auto"/>
          </w:tcPr>
          <w:p w:rsidR="000707FC" w:rsidRPr="00235F3F" w:rsidRDefault="00F35F8A" w:rsidP="003B58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Благодійні організації, громадські організації, в т.</w:t>
            </w:r>
            <w:r w:rsidR="00651617" w:rsidRPr="00235F3F">
              <w:rPr>
                <w:rFonts w:ascii="Times New Roman" w:hAnsi="Times New Roman" w:cs="Times New Roman"/>
              </w:rPr>
              <w:t xml:space="preserve"> </w:t>
            </w:r>
            <w:r w:rsidRPr="00235F3F">
              <w:rPr>
                <w:rFonts w:ascii="Times New Roman" w:hAnsi="Times New Roman" w:cs="Times New Roman"/>
              </w:rPr>
              <w:t>ч. правозахисної, культурно-просвітницької та/або фізкультурно-спортивної спрямованості - за земельні ділянки, на яких не здійснюється господарська діяльність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br w:type="page"/>
              <w:t>4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 xml:space="preserve">Природні заповідники, біосферні заповідники, національні  природні парки, регіональні ландшафтні парки, заказники, пам'ятки природи, заповідні урочища; а також штучно створені об'єкти: ботанічні сади, </w:t>
            </w:r>
            <w:r w:rsidR="00136EB6" w:rsidRPr="00235F3F">
              <w:rPr>
                <w:rFonts w:ascii="Times New Roman" w:hAnsi="Times New Roman" w:cs="Times New Roman"/>
              </w:rPr>
              <w:t xml:space="preserve"> дендрологічні парки, пам’ятки</w:t>
            </w:r>
            <w:r w:rsidRPr="00235F3F">
              <w:rPr>
                <w:rFonts w:ascii="Times New Roman" w:hAnsi="Times New Roman" w:cs="Times New Roman"/>
              </w:rPr>
              <w:t xml:space="preserve"> природи, парки-пам'ятки садово-паркового мистецтва, за умови, що дані земельні ділянки не використовуються для ведення господарської д</w:t>
            </w:r>
            <w:r w:rsidR="00561D8A">
              <w:rPr>
                <w:rFonts w:ascii="Times New Roman" w:hAnsi="Times New Roman" w:cs="Times New Roman"/>
              </w:rPr>
              <w:t>іяльності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2" w:name="n411"/>
            <w:bookmarkEnd w:id="2"/>
            <w:r w:rsidRPr="00235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Парки та сквери комунальної власності - за земельні ділянки, на яких не здійснюється</w:t>
            </w:r>
            <w:r w:rsidR="00561D8A">
              <w:rPr>
                <w:rFonts w:ascii="Times New Roman" w:hAnsi="Times New Roman" w:cs="Times New Roman"/>
              </w:rPr>
              <w:t xml:space="preserve"> господарська діяльність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7" w:type="pct"/>
            <w:shd w:val="clear" w:color="auto" w:fill="auto"/>
          </w:tcPr>
          <w:p w:rsidR="00F35F8A" w:rsidRPr="00235F3F" w:rsidRDefault="00C92179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Комунальні підприємства</w:t>
            </w:r>
            <w:r w:rsidR="002E1059" w:rsidRPr="00235F3F">
              <w:rPr>
                <w:rFonts w:ascii="Times New Roman" w:hAnsi="Times New Roman" w:cs="Times New Roman"/>
              </w:rPr>
              <w:t xml:space="preserve"> засновниками яких є Калуська міська територіальна громада</w:t>
            </w:r>
            <w:r w:rsidRPr="00235F3F">
              <w:rPr>
                <w:rFonts w:ascii="Times New Roman" w:hAnsi="Times New Roman" w:cs="Times New Roman"/>
              </w:rPr>
              <w:t>,</w:t>
            </w:r>
            <w:r w:rsidR="00F35F8A" w:rsidRPr="00235F3F">
              <w:rPr>
                <w:rFonts w:ascii="Times New Roman" w:hAnsi="Times New Roman" w:cs="Times New Roman"/>
              </w:rPr>
              <w:t xml:space="preserve"> </w:t>
            </w:r>
            <w:r w:rsidR="0075701C" w:rsidRPr="00235F3F">
              <w:rPr>
                <w:rFonts w:ascii="Times New Roman" w:hAnsi="Times New Roman" w:cs="Times New Roman"/>
              </w:rPr>
              <w:t xml:space="preserve">які повністю утримуються за рахунок </w:t>
            </w:r>
            <w:r w:rsidRPr="00235F3F">
              <w:rPr>
                <w:rFonts w:ascii="Times New Roman" w:hAnsi="Times New Roman" w:cs="Times New Roman"/>
              </w:rPr>
              <w:t xml:space="preserve">коштів </w:t>
            </w:r>
            <w:r w:rsidR="0075701C" w:rsidRPr="00235F3F">
              <w:rPr>
                <w:rFonts w:ascii="Times New Roman" w:hAnsi="Times New Roman" w:cs="Times New Roman"/>
              </w:rPr>
              <w:t>місцевого бюджету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</w:tc>
      </w:tr>
      <w:tr w:rsidR="00F35F8A" w:rsidRPr="00234B45" w:rsidTr="002E1059">
        <w:trPr>
          <w:trHeight w:val="375"/>
        </w:trPr>
        <w:tc>
          <w:tcPr>
            <w:tcW w:w="353" w:type="pct"/>
            <w:shd w:val="clear" w:color="auto" w:fill="auto"/>
          </w:tcPr>
          <w:p w:rsidR="00F35F8A" w:rsidRPr="00235F3F" w:rsidRDefault="00F35F8A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7" w:type="pct"/>
            <w:shd w:val="clear" w:color="auto" w:fill="auto"/>
          </w:tcPr>
          <w:p w:rsidR="00F35F8A" w:rsidRPr="006C71A6" w:rsidRDefault="006C71A6" w:rsidP="006C7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C71A6">
              <w:rPr>
                <w:rFonts w:ascii="Times New Roman" w:eastAsia="Times New Roman" w:hAnsi="Times New Roman" w:cs="Times New Roman"/>
                <w:lang w:eastAsia="ru-RU"/>
              </w:rPr>
              <w:t xml:space="preserve">Підприємства, установи та організації, засновниками яких є органи місцевого самоврядування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Калуської міської ради</w:t>
            </w:r>
            <w:bookmarkStart w:id="3" w:name="_GoBack"/>
            <w:bookmarkEnd w:id="3"/>
            <w:r w:rsidRPr="006C71A6">
              <w:rPr>
                <w:rFonts w:ascii="Times New Roman" w:eastAsia="Times New Roman" w:hAnsi="Times New Roman" w:cs="Times New Roman"/>
                <w:lang w:eastAsia="ru-RU"/>
              </w:rPr>
              <w:t>, за умови, що частка комунальної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власності в них становить 100%</w:t>
            </w:r>
          </w:p>
        </w:tc>
        <w:tc>
          <w:tcPr>
            <w:tcW w:w="1140" w:type="pct"/>
          </w:tcPr>
          <w:p w:rsidR="00F35F8A" w:rsidRPr="00235F3F" w:rsidRDefault="00F35F8A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100</w:t>
            </w:r>
          </w:p>
          <w:p w:rsidR="00136EB6" w:rsidRPr="00235F3F" w:rsidRDefault="00136EB6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0BC" w:rsidRPr="00234B45" w:rsidTr="002E1059">
        <w:trPr>
          <w:trHeight w:val="375"/>
        </w:trPr>
        <w:tc>
          <w:tcPr>
            <w:tcW w:w="353" w:type="pct"/>
            <w:shd w:val="clear" w:color="auto" w:fill="auto"/>
          </w:tcPr>
          <w:p w:rsidR="00A920BC" w:rsidRPr="00235F3F" w:rsidRDefault="00A920BC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7" w:type="pct"/>
            <w:shd w:val="clear" w:color="auto" w:fill="auto"/>
          </w:tcPr>
          <w:p w:rsidR="00A920BC" w:rsidRPr="00235F3F" w:rsidRDefault="00A920BC" w:rsidP="003B5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Індустріальні (промислові) парки, включені до Реєстру індустріальних парків відповідно до пункту 284.6 ст. 284 Податкового кодексу України</w:t>
            </w:r>
          </w:p>
        </w:tc>
        <w:tc>
          <w:tcPr>
            <w:tcW w:w="1140" w:type="pct"/>
          </w:tcPr>
          <w:p w:rsidR="00A920BC" w:rsidRPr="00235F3F" w:rsidRDefault="00A920BC" w:rsidP="003B58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F3F">
              <w:rPr>
                <w:rFonts w:ascii="Times New Roman" w:hAnsi="Times New Roman" w:cs="Times New Roman"/>
              </w:rPr>
              <w:t>50</w:t>
            </w:r>
          </w:p>
        </w:tc>
      </w:tr>
    </w:tbl>
    <w:p w:rsidR="005961D2" w:rsidRDefault="005961D2" w:rsidP="003B58C4">
      <w:pPr>
        <w:tabs>
          <w:tab w:val="left" w:pos="680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n49"/>
      <w:bookmarkEnd w:id="4"/>
    </w:p>
    <w:p w:rsidR="00F35F8A" w:rsidRPr="00235F3F" w:rsidRDefault="00F35F8A" w:rsidP="005961D2">
      <w:pPr>
        <w:tabs>
          <w:tab w:val="left" w:pos="6804"/>
        </w:tabs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35F3F">
        <w:rPr>
          <w:rFonts w:ascii="Times New Roman" w:hAnsi="Times New Roman" w:cs="Times New Roman"/>
          <w:b/>
        </w:rPr>
        <w:t>Не підлягають оподаткуванню земельним податком земельні ділянки, визначені статтею 283 Податкового кодексу України.</w:t>
      </w:r>
    </w:p>
    <w:p w:rsidR="005961D2" w:rsidRDefault="005961D2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право на пільгу у платника плати за землю виникає протягом року, то він звільняється від сплати земельного податку починаючи з місяця, що настає за місяцем, у якому виникло це право. У разі втрати права на пільгу протягом року земельний податок сплачується починаючи з місяця, що настає за місяцем, у якому втрачено це право.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Якщо платники земельного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</w:r>
    </w:p>
    <w:p w:rsidR="00F35F8A" w:rsidRPr="00235F3F" w:rsidRDefault="00F35F8A" w:rsidP="005961D2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</w:r>
    </w:p>
    <w:p w:rsidR="00F35F8A" w:rsidRPr="00235F3F" w:rsidRDefault="00F35F8A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397A25" w:rsidRPr="00235F3F" w:rsidRDefault="00397A25" w:rsidP="003B58C4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3B58C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35F8A" w:rsidRPr="00235F3F" w:rsidRDefault="00F35F8A" w:rsidP="003B58C4">
      <w:pPr>
        <w:tabs>
          <w:tab w:val="left" w:pos="6804"/>
        </w:tabs>
        <w:spacing w:line="240" w:lineRule="auto"/>
        <w:jc w:val="both"/>
        <w:rPr>
          <w:rFonts w:ascii="Times New Roman" w:hAnsi="Times New Roman" w:cs="Times New Roman"/>
          <w:noProof/>
        </w:rPr>
      </w:pPr>
      <w:r w:rsidRPr="00235F3F">
        <w:rPr>
          <w:rFonts w:ascii="Times New Roman" w:hAnsi="Times New Roman" w:cs="Times New Roman"/>
          <w:noProof/>
        </w:rPr>
        <w:t xml:space="preserve">Секретар </w:t>
      </w:r>
      <w:r w:rsidR="009D7F09" w:rsidRPr="00235F3F">
        <w:rPr>
          <w:rFonts w:ascii="Times New Roman" w:hAnsi="Times New Roman" w:cs="Times New Roman"/>
          <w:noProof/>
        </w:rPr>
        <w:t>міської ради</w:t>
      </w:r>
      <w:r w:rsidR="009D7F09" w:rsidRPr="00235F3F">
        <w:rPr>
          <w:rFonts w:ascii="Times New Roman" w:hAnsi="Times New Roman" w:cs="Times New Roman"/>
          <w:noProof/>
        </w:rPr>
        <w:tab/>
        <w:t xml:space="preserve">               </w:t>
      </w:r>
      <w:r w:rsidRPr="00235F3F">
        <w:rPr>
          <w:rFonts w:ascii="Times New Roman" w:hAnsi="Times New Roman" w:cs="Times New Roman"/>
          <w:noProof/>
        </w:rPr>
        <w:t xml:space="preserve">    Віктор </w:t>
      </w:r>
      <w:r w:rsidR="009D7F09" w:rsidRPr="00235F3F">
        <w:rPr>
          <w:rFonts w:ascii="Times New Roman" w:hAnsi="Times New Roman" w:cs="Times New Roman"/>
          <w:noProof/>
        </w:rPr>
        <w:t>ГІЛЬТАЙЧУК</w:t>
      </w:r>
    </w:p>
    <w:p w:rsidR="00F35F8A" w:rsidRPr="00235F3F" w:rsidRDefault="00F35F8A" w:rsidP="003B58C4">
      <w:pPr>
        <w:tabs>
          <w:tab w:val="left" w:pos="6804"/>
        </w:tabs>
        <w:spacing w:line="240" w:lineRule="auto"/>
        <w:rPr>
          <w:rFonts w:ascii="Times New Roman" w:hAnsi="Times New Roman" w:cs="Times New Roman"/>
          <w:b/>
          <w:noProof/>
        </w:rPr>
      </w:pPr>
    </w:p>
    <w:p w:rsidR="00F35F8A" w:rsidRPr="00235F3F" w:rsidRDefault="005961D2" w:rsidP="005961D2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F35F8A" w:rsidRPr="00235F3F">
        <w:rPr>
          <w:rFonts w:ascii="Times New Roman" w:hAnsi="Times New Roman" w:cs="Times New Roman"/>
        </w:rPr>
        <w:t>Пільги визначаються з урахуванням норм підпункту 12.3.7 пункту 12.3 статті12,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sectPr w:rsidR="00F35F8A" w:rsidRPr="00235F3F" w:rsidSect="00FE729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AA" w:rsidRDefault="009764AA" w:rsidP="000B1DFD">
      <w:pPr>
        <w:spacing w:after="0" w:line="240" w:lineRule="auto"/>
      </w:pPr>
      <w:r>
        <w:separator/>
      </w:r>
    </w:p>
  </w:endnote>
  <w:endnote w:type="continuationSeparator" w:id="0">
    <w:p w:rsidR="009764AA" w:rsidRDefault="009764AA" w:rsidP="000B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AA" w:rsidRDefault="009764AA" w:rsidP="000B1DFD">
      <w:pPr>
        <w:spacing w:after="0" w:line="240" w:lineRule="auto"/>
      </w:pPr>
      <w:r>
        <w:separator/>
      </w:r>
    </w:p>
  </w:footnote>
  <w:footnote w:type="continuationSeparator" w:id="0">
    <w:p w:rsidR="009764AA" w:rsidRDefault="009764AA" w:rsidP="000B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6F3"/>
    <w:multiLevelType w:val="multilevel"/>
    <w:tmpl w:val="FA44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F37B4"/>
    <w:multiLevelType w:val="multilevel"/>
    <w:tmpl w:val="810A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A3"/>
    <w:multiLevelType w:val="multilevel"/>
    <w:tmpl w:val="B9D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F248B"/>
    <w:multiLevelType w:val="multilevel"/>
    <w:tmpl w:val="5EA4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C22DC"/>
    <w:multiLevelType w:val="multilevel"/>
    <w:tmpl w:val="F4A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5DCD"/>
    <w:multiLevelType w:val="multilevel"/>
    <w:tmpl w:val="B6A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15A8D"/>
    <w:multiLevelType w:val="multilevel"/>
    <w:tmpl w:val="2BE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5180B"/>
    <w:multiLevelType w:val="multilevel"/>
    <w:tmpl w:val="4BB0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71332"/>
    <w:multiLevelType w:val="multilevel"/>
    <w:tmpl w:val="29C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5591D"/>
    <w:multiLevelType w:val="multilevel"/>
    <w:tmpl w:val="DC18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70F5D"/>
    <w:multiLevelType w:val="multilevel"/>
    <w:tmpl w:val="4AB2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B9405C"/>
    <w:multiLevelType w:val="multilevel"/>
    <w:tmpl w:val="7EE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C1E23"/>
    <w:multiLevelType w:val="multilevel"/>
    <w:tmpl w:val="D0F4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822A4"/>
    <w:multiLevelType w:val="multilevel"/>
    <w:tmpl w:val="5A9E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340D2"/>
    <w:multiLevelType w:val="multilevel"/>
    <w:tmpl w:val="CE2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33AFC"/>
    <w:multiLevelType w:val="multilevel"/>
    <w:tmpl w:val="4FBE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B3603D"/>
    <w:multiLevelType w:val="multilevel"/>
    <w:tmpl w:val="87B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C57D6"/>
    <w:multiLevelType w:val="multilevel"/>
    <w:tmpl w:val="CCE2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96FD0"/>
    <w:multiLevelType w:val="multilevel"/>
    <w:tmpl w:val="946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9268F"/>
    <w:multiLevelType w:val="multilevel"/>
    <w:tmpl w:val="EED4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CD0DEE"/>
    <w:multiLevelType w:val="multilevel"/>
    <w:tmpl w:val="291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C4489B"/>
    <w:multiLevelType w:val="multilevel"/>
    <w:tmpl w:val="2EE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14BBC"/>
    <w:multiLevelType w:val="multilevel"/>
    <w:tmpl w:val="4AC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AE60B5"/>
    <w:multiLevelType w:val="multilevel"/>
    <w:tmpl w:val="B768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"/>
    <w:lvlOverride w:ilvl="0"/>
    <w:lvlOverride w:ilvl="1">
      <w:startOverride w:val="1"/>
    </w:lvlOverride>
  </w:num>
  <w:num w:numId="17">
    <w:abstractNumId w:val="22"/>
    <w:lvlOverride w:ilvl="0">
      <w:startOverride w:val="2"/>
    </w:lvlOverride>
  </w:num>
  <w:num w:numId="18">
    <w:abstractNumId w:val="22"/>
    <w:lvlOverride w:ilvl="0"/>
    <w:lvlOverride w:ilvl="1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</w:num>
  <w:num w:numId="20">
    <w:abstractNumId w:val="16"/>
    <w:lvlOverride w:ilvl="0">
      <w:startOverride w:val="3"/>
    </w:lvlOverride>
  </w:num>
  <w:num w:numId="21">
    <w:abstractNumId w:val="16"/>
    <w:lvlOverride w:ilvl="0"/>
    <w:lvlOverride w:ilvl="1">
      <w:startOverride w:val="1"/>
    </w:lvlOverride>
  </w:num>
  <w:num w:numId="22">
    <w:abstractNumId w:val="16"/>
    <w:lvlOverride w:ilvl="0"/>
    <w:lvlOverride w:ilvl="1"/>
    <w:lvlOverride w:ilvl="2">
      <w:startOverride w:val="1"/>
    </w:lvlOverride>
  </w:num>
  <w:num w:numId="23">
    <w:abstractNumId w:val="16"/>
    <w:lvlOverride w:ilvl="0"/>
    <w:lvlOverride w:ilvl="1"/>
    <w:lvlOverride w:ilvl="2">
      <w:startOverride w:val="2"/>
    </w:lvlOverride>
  </w:num>
  <w:num w:numId="24">
    <w:abstractNumId w:val="16"/>
    <w:lvlOverride w:ilvl="0"/>
    <w:lvlOverride w:ilvl="1">
      <w:startOverride w:val="2"/>
    </w:lvlOverride>
    <w:lvlOverride w:ilvl="2"/>
  </w:num>
  <w:num w:numId="25">
    <w:abstractNumId w:val="5"/>
    <w:lvlOverride w:ilvl="0">
      <w:startOverride w:val="4"/>
    </w:lvlOverride>
  </w:num>
  <w:num w:numId="26">
    <w:abstractNumId w:val="5"/>
    <w:lvlOverride w:ilvl="0"/>
    <w:lvlOverride w:ilvl="1">
      <w:startOverride w:val="1"/>
    </w:lvlOverride>
  </w:num>
  <w:num w:numId="27">
    <w:abstractNumId w:val="5"/>
    <w:lvlOverride w:ilvl="0"/>
    <w:lvlOverride w:ilvl="1">
      <w:startOverride w:val="2"/>
    </w:lvlOverride>
  </w:num>
  <w:num w:numId="28">
    <w:abstractNumId w:val="5"/>
    <w:lvlOverride w:ilvl="0"/>
    <w:lvlOverride w:ilvl="1">
      <w:startOverride w:val="3"/>
    </w:lvlOverride>
  </w:num>
  <w:num w:numId="29">
    <w:abstractNumId w:val="5"/>
    <w:lvlOverride w:ilvl="0"/>
    <w:lvlOverride w:ilvl="1">
      <w:startOverride w:val="4"/>
    </w:lvlOverride>
  </w:num>
  <w:num w:numId="30">
    <w:abstractNumId w:val="23"/>
    <w:lvlOverride w:ilvl="0">
      <w:startOverride w:val="5"/>
    </w:lvlOverride>
  </w:num>
  <w:num w:numId="31">
    <w:abstractNumId w:val="23"/>
    <w:lvlOverride w:ilvl="0"/>
    <w:lvlOverride w:ilvl="1">
      <w:startOverride w:val="1"/>
    </w:lvlOverride>
  </w:num>
  <w:num w:numId="32">
    <w:abstractNumId w:val="23"/>
    <w:lvlOverride w:ilvl="0"/>
    <w:lvlOverride w:ilvl="1">
      <w:startOverride w:val="2"/>
    </w:lvlOverride>
  </w:num>
  <w:num w:numId="33">
    <w:abstractNumId w:val="23"/>
    <w:lvlOverride w:ilvl="0"/>
    <w:lvlOverride w:ilvl="1">
      <w:startOverride w:val="3"/>
    </w:lvlOverride>
  </w:num>
  <w:num w:numId="34">
    <w:abstractNumId w:val="12"/>
    <w:lvlOverride w:ilvl="0">
      <w:startOverride w:val="6"/>
    </w:lvlOverride>
  </w:num>
  <w:num w:numId="35">
    <w:abstractNumId w:val="12"/>
    <w:lvlOverride w:ilvl="0"/>
    <w:lvlOverride w:ilvl="1">
      <w:startOverride w:val="1"/>
    </w:lvlOverride>
  </w:num>
  <w:num w:numId="36">
    <w:abstractNumId w:val="12"/>
    <w:lvlOverride w:ilvl="0"/>
    <w:lvlOverride w:ilvl="1">
      <w:startOverride w:val="2"/>
    </w:lvlOverride>
  </w:num>
  <w:num w:numId="37">
    <w:abstractNumId w:val="17"/>
    <w:lvlOverride w:ilvl="0">
      <w:startOverride w:val="7"/>
    </w:lvlOverride>
  </w:num>
  <w:num w:numId="38">
    <w:abstractNumId w:val="17"/>
    <w:lvlOverride w:ilvl="0"/>
    <w:lvlOverride w:ilvl="1">
      <w:startOverride w:val="1"/>
    </w:lvlOverride>
  </w:num>
  <w:num w:numId="39">
    <w:abstractNumId w:val="17"/>
    <w:lvlOverride w:ilvl="0"/>
    <w:lvlOverride w:ilvl="1">
      <w:startOverride w:val="2"/>
    </w:lvlOverride>
  </w:num>
  <w:num w:numId="40">
    <w:abstractNumId w:val="17"/>
    <w:lvlOverride w:ilvl="0"/>
    <w:lvlOverride w:ilvl="1">
      <w:startOverride w:val="3"/>
    </w:lvlOverride>
  </w:num>
  <w:num w:numId="41">
    <w:abstractNumId w:val="17"/>
    <w:lvlOverride w:ilvl="0"/>
    <w:lvlOverride w:ilvl="1">
      <w:startOverride w:val="4"/>
    </w:lvlOverride>
  </w:num>
  <w:num w:numId="42">
    <w:abstractNumId w:val="11"/>
    <w:lvlOverride w:ilvl="0">
      <w:startOverride w:val="8"/>
    </w:lvlOverride>
  </w:num>
  <w:num w:numId="43">
    <w:abstractNumId w:val="11"/>
    <w:lvlOverride w:ilvl="0"/>
    <w:lvlOverride w:ilvl="1">
      <w:startOverride w:val="1"/>
    </w:lvlOverride>
  </w:num>
  <w:num w:numId="44">
    <w:abstractNumId w:val="20"/>
    <w:lvlOverride w:ilvl="0">
      <w:startOverride w:val="9"/>
    </w:lvlOverride>
  </w:num>
  <w:num w:numId="45">
    <w:abstractNumId w:val="20"/>
    <w:lvlOverride w:ilvl="0"/>
    <w:lvlOverride w:ilvl="1">
      <w:startOverride w:val="1"/>
    </w:lvlOverride>
  </w:num>
  <w:num w:numId="46">
    <w:abstractNumId w:val="20"/>
    <w:lvlOverride w:ilvl="0"/>
    <w:lvlOverride w:ilvl="1">
      <w:startOverride w:val="2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413E"/>
    <w:rsid w:val="000004BF"/>
    <w:rsid w:val="000244AE"/>
    <w:rsid w:val="00047816"/>
    <w:rsid w:val="0006534D"/>
    <w:rsid w:val="000707FC"/>
    <w:rsid w:val="000A25D5"/>
    <w:rsid w:val="000B1DFD"/>
    <w:rsid w:val="000D337F"/>
    <w:rsid w:val="001200B7"/>
    <w:rsid w:val="00136EB6"/>
    <w:rsid w:val="001B0540"/>
    <w:rsid w:val="001B46D6"/>
    <w:rsid w:val="001B6C7E"/>
    <w:rsid w:val="001C78E5"/>
    <w:rsid w:val="001E7FDD"/>
    <w:rsid w:val="001F2EC4"/>
    <w:rsid w:val="001F3381"/>
    <w:rsid w:val="001F3491"/>
    <w:rsid w:val="002265EE"/>
    <w:rsid w:val="00230BC2"/>
    <w:rsid w:val="00234B45"/>
    <w:rsid w:val="00235F3F"/>
    <w:rsid w:val="00250E19"/>
    <w:rsid w:val="002A51C8"/>
    <w:rsid w:val="002E1059"/>
    <w:rsid w:val="0030414B"/>
    <w:rsid w:val="0031282C"/>
    <w:rsid w:val="0032454E"/>
    <w:rsid w:val="0038123A"/>
    <w:rsid w:val="00394B8C"/>
    <w:rsid w:val="003968B4"/>
    <w:rsid w:val="00397A25"/>
    <w:rsid w:val="003B58C4"/>
    <w:rsid w:val="003C28DC"/>
    <w:rsid w:val="003C415D"/>
    <w:rsid w:val="003E0B8D"/>
    <w:rsid w:val="003E65FC"/>
    <w:rsid w:val="0040326B"/>
    <w:rsid w:val="00425CD6"/>
    <w:rsid w:val="00426843"/>
    <w:rsid w:val="0044413E"/>
    <w:rsid w:val="0045136A"/>
    <w:rsid w:val="004707C8"/>
    <w:rsid w:val="004B2A15"/>
    <w:rsid w:val="004F4520"/>
    <w:rsid w:val="005058EC"/>
    <w:rsid w:val="00510E5D"/>
    <w:rsid w:val="00540AEB"/>
    <w:rsid w:val="005415FE"/>
    <w:rsid w:val="00561D8A"/>
    <w:rsid w:val="005758E6"/>
    <w:rsid w:val="00580EBE"/>
    <w:rsid w:val="005961D2"/>
    <w:rsid w:val="005E1E6B"/>
    <w:rsid w:val="005E379C"/>
    <w:rsid w:val="005E7CDC"/>
    <w:rsid w:val="005F35BF"/>
    <w:rsid w:val="005F4BB7"/>
    <w:rsid w:val="005F5744"/>
    <w:rsid w:val="00616CD6"/>
    <w:rsid w:val="006239BD"/>
    <w:rsid w:val="006240DF"/>
    <w:rsid w:val="00647921"/>
    <w:rsid w:val="00651617"/>
    <w:rsid w:val="00697084"/>
    <w:rsid w:val="006B071C"/>
    <w:rsid w:val="006C3C81"/>
    <w:rsid w:val="006C71A6"/>
    <w:rsid w:val="006D1B76"/>
    <w:rsid w:val="006D3A5D"/>
    <w:rsid w:val="006E6999"/>
    <w:rsid w:val="006E7C92"/>
    <w:rsid w:val="006F57B4"/>
    <w:rsid w:val="00714519"/>
    <w:rsid w:val="00722A9A"/>
    <w:rsid w:val="0075701C"/>
    <w:rsid w:val="00762AD6"/>
    <w:rsid w:val="00791190"/>
    <w:rsid w:val="007921B1"/>
    <w:rsid w:val="00792C5C"/>
    <w:rsid w:val="007D19AE"/>
    <w:rsid w:val="007E16FF"/>
    <w:rsid w:val="007E65CB"/>
    <w:rsid w:val="00811F4D"/>
    <w:rsid w:val="00834CBE"/>
    <w:rsid w:val="008527D3"/>
    <w:rsid w:val="00856770"/>
    <w:rsid w:val="00873DAF"/>
    <w:rsid w:val="008940EA"/>
    <w:rsid w:val="008A57EB"/>
    <w:rsid w:val="008C3514"/>
    <w:rsid w:val="008E4A02"/>
    <w:rsid w:val="009464FC"/>
    <w:rsid w:val="00956D23"/>
    <w:rsid w:val="0096304F"/>
    <w:rsid w:val="00971DD5"/>
    <w:rsid w:val="009764AA"/>
    <w:rsid w:val="009968EC"/>
    <w:rsid w:val="009A4C5F"/>
    <w:rsid w:val="009D7F09"/>
    <w:rsid w:val="009E4AA0"/>
    <w:rsid w:val="00A160D3"/>
    <w:rsid w:val="00A409E8"/>
    <w:rsid w:val="00A419CA"/>
    <w:rsid w:val="00A53615"/>
    <w:rsid w:val="00A579DF"/>
    <w:rsid w:val="00A77AC5"/>
    <w:rsid w:val="00A82736"/>
    <w:rsid w:val="00A920BC"/>
    <w:rsid w:val="00A923A4"/>
    <w:rsid w:val="00AB3C97"/>
    <w:rsid w:val="00AB4FE9"/>
    <w:rsid w:val="00AD4599"/>
    <w:rsid w:val="00AD4CA3"/>
    <w:rsid w:val="00AF29FD"/>
    <w:rsid w:val="00AF3DA1"/>
    <w:rsid w:val="00B43639"/>
    <w:rsid w:val="00B5266A"/>
    <w:rsid w:val="00BD5089"/>
    <w:rsid w:val="00BF2593"/>
    <w:rsid w:val="00C162BC"/>
    <w:rsid w:val="00C23913"/>
    <w:rsid w:val="00C46AB1"/>
    <w:rsid w:val="00C60F85"/>
    <w:rsid w:val="00C80779"/>
    <w:rsid w:val="00C81C07"/>
    <w:rsid w:val="00C8405A"/>
    <w:rsid w:val="00C92179"/>
    <w:rsid w:val="00CF6DA9"/>
    <w:rsid w:val="00D15811"/>
    <w:rsid w:val="00D3038A"/>
    <w:rsid w:val="00D31BFB"/>
    <w:rsid w:val="00D4408B"/>
    <w:rsid w:val="00D44A9D"/>
    <w:rsid w:val="00D51530"/>
    <w:rsid w:val="00D571E8"/>
    <w:rsid w:val="00D91FE5"/>
    <w:rsid w:val="00D95A41"/>
    <w:rsid w:val="00DF1534"/>
    <w:rsid w:val="00E11C97"/>
    <w:rsid w:val="00E124C7"/>
    <w:rsid w:val="00E41C99"/>
    <w:rsid w:val="00E42414"/>
    <w:rsid w:val="00E43683"/>
    <w:rsid w:val="00E67BAD"/>
    <w:rsid w:val="00E864D3"/>
    <w:rsid w:val="00E87BB1"/>
    <w:rsid w:val="00E87F37"/>
    <w:rsid w:val="00E915D8"/>
    <w:rsid w:val="00E9505D"/>
    <w:rsid w:val="00EA6064"/>
    <w:rsid w:val="00EA6826"/>
    <w:rsid w:val="00F15123"/>
    <w:rsid w:val="00F22052"/>
    <w:rsid w:val="00F35F8A"/>
    <w:rsid w:val="00F61774"/>
    <w:rsid w:val="00F72D46"/>
    <w:rsid w:val="00F82147"/>
    <w:rsid w:val="00F90C13"/>
    <w:rsid w:val="00FA4FED"/>
    <w:rsid w:val="00FB71E8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91C3"/>
  <w15:docId w15:val="{7593850F-15A0-434D-99AF-469CE8D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4D"/>
  </w:style>
  <w:style w:type="paragraph" w:styleId="2">
    <w:name w:val="heading 2"/>
    <w:basedOn w:val="a"/>
    <w:link w:val="20"/>
    <w:uiPriority w:val="9"/>
    <w:qFormat/>
    <w:rsid w:val="00444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44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4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1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44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4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vps2">
    <w:name w:val="rvps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4413E"/>
  </w:style>
  <w:style w:type="character" w:customStyle="1" w:styleId="rvts46">
    <w:name w:val="rvts46"/>
    <w:basedOn w:val="a0"/>
    <w:rsid w:val="0044413E"/>
  </w:style>
  <w:style w:type="character" w:styleId="a3">
    <w:name w:val="Hyperlink"/>
    <w:basedOn w:val="a0"/>
    <w:uiPriority w:val="99"/>
    <w:semiHidden/>
    <w:unhideWhenUsed/>
    <w:rsid w:val="0044413E"/>
    <w:rPr>
      <w:color w:val="0000FF"/>
      <w:u w:val="single"/>
    </w:rPr>
  </w:style>
  <w:style w:type="character" w:customStyle="1" w:styleId="rvts37">
    <w:name w:val="rvts37"/>
    <w:basedOn w:val="a0"/>
    <w:rsid w:val="0044413E"/>
  </w:style>
  <w:style w:type="paragraph" w:customStyle="1" w:styleId="rvps17">
    <w:name w:val="rvps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44413E"/>
  </w:style>
  <w:style w:type="paragraph" w:customStyle="1" w:styleId="rvps6">
    <w:name w:val="rvps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4413E"/>
  </w:style>
  <w:style w:type="paragraph" w:customStyle="1" w:styleId="rvps7">
    <w:name w:val="rvps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44413E"/>
  </w:style>
  <w:style w:type="character" w:customStyle="1" w:styleId="rvts15">
    <w:name w:val="rvts15"/>
    <w:basedOn w:val="a0"/>
    <w:rsid w:val="0044413E"/>
  </w:style>
  <w:style w:type="character" w:customStyle="1" w:styleId="mw-headline">
    <w:name w:val="mw-headline"/>
    <w:basedOn w:val="a0"/>
    <w:rsid w:val="0044413E"/>
  </w:style>
  <w:style w:type="paragraph" w:styleId="a4">
    <w:name w:val="Normal (Web)"/>
    <w:basedOn w:val="a"/>
    <w:uiPriority w:val="99"/>
    <w:unhideWhenUsed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413E"/>
    <w:rPr>
      <w:b/>
      <w:bCs/>
    </w:rPr>
  </w:style>
  <w:style w:type="table" w:styleId="a6">
    <w:name w:val="Table Grid"/>
    <w:basedOn w:val="a1"/>
    <w:uiPriority w:val="59"/>
    <w:rsid w:val="00444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">
    <w:name w:val="time"/>
    <w:basedOn w:val="a0"/>
    <w:rsid w:val="0044413E"/>
  </w:style>
  <w:style w:type="character" w:customStyle="1" w:styleId="nom">
    <w:name w:val="nom"/>
    <w:basedOn w:val="a0"/>
    <w:rsid w:val="0044413E"/>
  </w:style>
  <w:style w:type="character" w:customStyle="1" w:styleId="data">
    <w:name w:val="data"/>
    <w:basedOn w:val="a0"/>
    <w:rsid w:val="0044413E"/>
  </w:style>
  <w:style w:type="character" w:customStyle="1" w:styleId="dstan3">
    <w:name w:val="dstan3"/>
    <w:basedOn w:val="a0"/>
    <w:rsid w:val="0044413E"/>
  </w:style>
  <w:style w:type="character" w:customStyle="1" w:styleId="rvts206">
    <w:name w:val="rvts206"/>
    <w:basedOn w:val="a0"/>
    <w:rsid w:val="0044413E"/>
  </w:style>
  <w:style w:type="paragraph" w:customStyle="1" w:styleId="rvps388">
    <w:name w:val="rvps38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44413E"/>
  </w:style>
  <w:style w:type="paragraph" w:customStyle="1" w:styleId="rvps389">
    <w:name w:val="rvps3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">
    <w:name w:val="rvps5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92">
    <w:name w:val="rvps3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44413E"/>
  </w:style>
  <w:style w:type="paragraph" w:customStyle="1" w:styleId="rvps4">
    <w:name w:val="rvps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8">
    <w:name w:val="rvts208"/>
    <w:basedOn w:val="a0"/>
    <w:rsid w:val="0044413E"/>
  </w:style>
  <w:style w:type="paragraph" w:customStyle="1" w:styleId="rvps402">
    <w:name w:val="rvps40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4">
    <w:name w:val="rvps40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5">
    <w:name w:val="rvps4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6">
    <w:name w:val="rvps4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7">
    <w:name w:val="rvps40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8">
    <w:name w:val="rvps40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9">
    <w:name w:val="rvts209"/>
    <w:basedOn w:val="a0"/>
    <w:rsid w:val="0044413E"/>
  </w:style>
  <w:style w:type="character" w:customStyle="1" w:styleId="rvts210">
    <w:name w:val="rvts210"/>
    <w:basedOn w:val="a0"/>
    <w:rsid w:val="0044413E"/>
  </w:style>
  <w:style w:type="paragraph" w:customStyle="1" w:styleId="rvps410">
    <w:name w:val="rvps41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1">
    <w:name w:val="rvps4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1">
    <w:name w:val="rvts211"/>
    <w:basedOn w:val="a0"/>
    <w:rsid w:val="0044413E"/>
  </w:style>
  <w:style w:type="character" w:customStyle="1" w:styleId="rvts212">
    <w:name w:val="rvts212"/>
    <w:basedOn w:val="a0"/>
    <w:rsid w:val="0044413E"/>
  </w:style>
  <w:style w:type="paragraph" w:customStyle="1" w:styleId="rvps422">
    <w:name w:val="rvps4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3">
    <w:name w:val="rvts213"/>
    <w:basedOn w:val="a0"/>
    <w:rsid w:val="0044413E"/>
  </w:style>
  <w:style w:type="paragraph" w:customStyle="1" w:styleId="rvps426">
    <w:name w:val="rvps4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8">
    <w:name w:val="rvps43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92">
    <w:name w:val="rvps49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12">
    <w:name w:val="rvps5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2">
    <w:name w:val="rvps56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4">
    <w:name w:val="rvts214"/>
    <w:basedOn w:val="a0"/>
    <w:rsid w:val="0044413E"/>
  </w:style>
  <w:style w:type="paragraph" w:customStyle="1" w:styleId="rvps565">
    <w:name w:val="rvps56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28">
    <w:name w:val="rvps6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34">
    <w:name w:val="rvps6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1">
    <w:name w:val="rvps70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4">
    <w:name w:val="rvps75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6">
    <w:name w:val="rvps122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7">
    <w:name w:val="rvps122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8">
    <w:name w:val="rvps12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9">
    <w:name w:val="rvps122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0">
    <w:name w:val="rvps123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1">
    <w:name w:val="rvps12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6">
    <w:name w:val="rvps87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2">
    <w:name w:val="rvps12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3">
    <w:name w:val="rvps12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2">
    <w:name w:val="rvps9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32">
    <w:name w:val="rvps103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60">
    <w:name w:val="rvps106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71">
    <w:name w:val="rvps107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5">
    <w:name w:val="rvts215"/>
    <w:basedOn w:val="a0"/>
    <w:rsid w:val="0044413E"/>
  </w:style>
  <w:style w:type="character" w:customStyle="1" w:styleId="rvts7">
    <w:name w:val="rvts7"/>
    <w:basedOn w:val="a0"/>
    <w:rsid w:val="0044413E"/>
  </w:style>
  <w:style w:type="character" w:customStyle="1" w:styleId="rvts216">
    <w:name w:val="rvts216"/>
    <w:basedOn w:val="a0"/>
    <w:rsid w:val="0044413E"/>
  </w:style>
  <w:style w:type="paragraph" w:customStyle="1" w:styleId="rvps1083">
    <w:name w:val="rvps108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4">
    <w:name w:val="rvps108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6">
    <w:name w:val="rvps108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7">
    <w:name w:val="rvts217"/>
    <w:basedOn w:val="a0"/>
    <w:rsid w:val="0044413E"/>
  </w:style>
  <w:style w:type="paragraph" w:customStyle="1" w:styleId="rvps1087">
    <w:name w:val="rvps108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89">
    <w:name w:val="rvps108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1">
    <w:name w:val="rvps13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4">
    <w:name w:val="rvps109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99">
    <w:name w:val="rvps109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5">
    <w:name w:val="rvps110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6">
    <w:name w:val="rvps110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09">
    <w:name w:val="rvps1109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3">
    <w:name w:val="rvps11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15">
    <w:name w:val="rvps1115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8">
    <w:name w:val="rvts218"/>
    <w:basedOn w:val="a0"/>
    <w:rsid w:val="0044413E"/>
  </w:style>
  <w:style w:type="character" w:customStyle="1" w:styleId="rvts219">
    <w:name w:val="rvts219"/>
    <w:basedOn w:val="a0"/>
    <w:rsid w:val="0044413E"/>
  </w:style>
  <w:style w:type="paragraph" w:customStyle="1" w:styleId="rvps1117">
    <w:name w:val="rvps11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2">
    <w:name w:val="rvps112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3">
    <w:name w:val="rvps112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28">
    <w:name w:val="rvps112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33">
    <w:name w:val="rvps113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1">
    <w:name w:val="rvps1211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2">
    <w:name w:val="rvps1212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34">
    <w:name w:val="rvps123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3">
    <w:name w:val="rvps1213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7">
    <w:name w:val="rvps1217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18">
    <w:name w:val="rvps1218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56">
    <w:name w:val="rvps1156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0">
    <w:name w:val="rvts150"/>
    <w:basedOn w:val="a0"/>
    <w:rsid w:val="0044413E"/>
  </w:style>
  <w:style w:type="paragraph" w:customStyle="1" w:styleId="rvps1220">
    <w:name w:val="rvps1220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24">
    <w:name w:val="rvps1224"/>
    <w:basedOn w:val="a"/>
    <w:rsid w:val="0044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13E"/>
    <w:rPr>
      <w:rFonts w:ascii="Tahoma" w:hAnsi="Tahoma" w:cs="Tahoma"/>
      <w:sz w:val="16"/>
      <w:szCs w:val="16"/>
    </w:rPr>
  </w:style>
  <w:style w:type="paragraph" w:customStyle="1" w:styleId="a9">
    <w:name w:val="Нормальний текст"/>
    <w:basedOn w:val="a"/>
    <w:link w:val="aa"/>
    <w:rsid w:val="005058E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9"/>
    <w:rsid w:val="005058E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c">
    <w:name w:val="Subtitle"/>
    <w:basedOn w:val="a"/>
    <w:link w:val="ad"/>
    <w:qFormat/>
    <w:rsid w:val="005058EC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5058EC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a">
    <w:name w:val="Нормальний текст Знак"/>
    <w:link w:val="a9"/>
    <w:locked/>
    <w:rsid w:val="005058EC"/>
    <w:rPr>
      <w:rFonts w:ascii="Antiqua" w:eastAsia="Times New Roman" w:hAnsi="Antiqua" w:cs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B1DFD"/>
  </w:style>
  <w:style w:type="paragraph" w:styleId="af0">
    <w:name w:val="footer"/>
    <w:basedOn w:val="a"/>
    <w:link w:val="af1"/>
    <w:uiPriority w:val="99"/>
    <w:unhideWhenUsed/>
    <w:rsid w:val="000B1D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1DFD"/>
  </w:style>
  <w:style w:type="character" w:styleId="af2">
    <w:name w:val="Placeholder Text"/>
    <w:basedOn w:val="a0"/>
    <w:uiPriority w:val="99"/>
    <w:semiHidden/>
    <w:rsid w:val="005961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E7D9-1B76-4B22-967F-5EFD0323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19645</Words>
  <Characters>11199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89</cp:revision>
  <cp:lastPrinted>2025-03-04T11:35:00Z</cp:lastPrinted>
  <dcterms:created xsi:type="dcterms:W3CDTF">2021-06-01T08:33:00Z</dcterms:created>
  <dcterms:modified xsi:type="dcterms:W3CDTF">2025-03-05T13:20:00Z</dcterms:modified>
</cp:coreProperties>
</file>