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91" w:rsidRPr="00386791" w:rsidRDefault="00386791" w:rsidP="00386791">
      <w:pPr>
        <w:ind w:firstLine="567"/>
        <w:jc w:val="both"/>
      </w:pPr>
      <w:r w:rsidRPr="00386791">
        <w:rPr>
          <w:color w:val="000000"/>
          <w:sz w:val="22"/>
          <w:szCs w:val="22"/>
        </w:rPr>
        <w:t xml:space="preserve">31.03.2025р. уповноваженою особою </w:t>
      </w:r>
      <w:r w:rsidRPr="00386791">
        <w:rPr>
          <w:color w:val="000000"/>
          <w:sz w:val="22"/>
          <w:szCs w:val="22"/>
          <w:shd w:val="clear" w:color="auto" w:fill="FFFFFF"/>
        </w:rPr>
        <w:t>дитячої-юнацької спортивної школи Калуської міської ради Івано-Франківської області</w:t>
      </w:r>
      <w:r w:rsidRPr="00386791">
        <w:rPr>
          <w:color w:val="000000"/>
          <w:sz w:val="22"/>
          <w:szCs w:val="22"/>
        </w:rPr>
        <w:t xml:space="preserve"> в системі публічних </w:t>
      </w:r>
      <w:proofErr w:type="spellStart"/>
      <w:r w:rsidRPr="00386791">
        <w:rPr>
          <w:color w:val="000000"/>
          <w:sz w:val="22"/>
          <w:szCs w:val="22"/>
        </w:rPr>
        <w:t>закупівель</w:t>
      </w:r>
      <w:proofErr w:type="spellEnd"/>
      <w:r w:rsidRPr="00386791">
        <w:rPr>
          <w:color w:val="000000"/>
          <w:sz w:val="22"/>
          <w:szCs w:val="22"/>
        </w:rPr>
        <w:t xml:space="preserve"> «</w:t>
      </w:r>
      <w:proofErr w:type="spellStart"/>
      <w:r w:rsidRPr="00386791">
        <w:rPr>
          <w:color w:val="000000"/>
          <w:sz w:val="22"/>
          <w:szCs w:val="22"/>
        </w:rPr>
        <w:t>Prozorro</w:t>
      </w:r>
      <w:proofErr w:type="spellEnd"/>
      <w:r w:rsidRPr="00386791">
        <w:rPr>
          <w:color w:val="000000"/>
          <w:sz w:val="22"/>
          <w:szCs w:val="22"/>
        </w:rPr>
        <w:t xml:space="preserve">» на веб-порталі Уповноваженого органу </w:t>
      </w:r>
      <w:hyperlink r:id="rId5" w:history="1">
        <w:r w:rsidRPr="00386791">
          <w:rPr>
            <w:color w:val="0000FF"/>
            <w:sz w:val="22"/>
            <w:szCs w:val="22"/>
            <w:u w:val="single"/>
          </w:rPr>
          <w:t>https://surli.cc/imjasc</w:t>
        </w:r>
      </w:hyperlink>
      <w:r w:rsidRPr="00386791">
        <w:rPr>
          <w:color w:val="000000"/>
          <w:sz w:val="22"/>
          <w:szCs w:val="22"/>
        </w:rPr>
        <w:t xml:space="preserve"> розміщено оголошення щодо закупівлі «Нерегулярні пасажирські перевезення спортсменів», ID: UA-2025-03-31-006720-a, (далі – </w:t>
      </w:r>
      <w:r w:rsidRPr="00386791">
        <w:rPr>
          <w:b/>
          <w:bCs/>
          <w:color w:val="000000"/>
          <w:sz w:val="22"/>
          <w:szCs w:val="22"/>
        </w:rPr>
        <w:t>Закупівля</w:t>
      </w:r>
      <w:r w:rsidRPr="00386791">
        <w:rPr>
          <w:color w:val="000000"/>
          <w:sz w:val="22"/>
          <w:szCs w:val="22"/>
        </w:rPr>
        <w:t>) за процедурою відкриті торги (з особливостями).</w:t>
      </w:r>
    </w:p>
    <w:p w:rsidR="00386791" w:rsidRPr="00386791" w:rsidRDefault="00386791" w:rsidP="00386791">
      <w:pPr>
        <w:ind w:firstLine="567"/>
        <w:jc w:val="both"/>
      </w:pPr>
      <w:r w:rsidRPr="00386791">
        <w:rPr>
          <w:color w:val="000000"/>
          <w:sz w:val="22"/>
          <w:szCs w:val="22"/>
        </w:rPr>
        <w:t>З метою забезпечення виконання Постанови Кабінету Міністрів України від 11 жовтня 2016р. № 710 «Про ефективне використання державних коштів»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«Природний газ», ID: UA-2025-03-31-006720-a, повідомляємо:</w:t>
      </w:r>
    </w:p>
    <w:p w:rsidR="00386791" w:rsidRPr="00386791" w:rsidRDefault="00386791" w:rsidP="00386791">
      <w:pPr>
        <w:ind w:firstLine="426"/>
        <w:jc w:val="both"/>
      </w:pPr>
      <w:r w:rsidRPr="00386791">
        <w:rPr>
          <w:color w:val="000000"/>
          <w:sz w:val="22"/>
          <w:szCs w:val="22"/>
        </w:rPr>
        <w:t>В зв’язку із забезпечення безперебійної роботи даного закладу виникла необхідність у проведенні закупівлі</w:t>
      </w:r>
      <w:r w:rsidRPr="00386791">
        <w:rPr>
          <w:color w:val="000000"/>
          <w:sz w:val="22"/>
          <w:szCs w:val="22"/>
          <w:shd w:val="clear" w:color="auto" w:fill="FFFFFF"/>
        </w:rPr>
        <w:t xml:space="preserve">. </w:t>
      </w:r>
    </w:p>
    <w:p w:rsidR="00386791" w:rsidRPr="00386791" w:rsidRDefault="00386791" w:rsidP="00386791">
      <w:pPr>
        <w:ind w:firstLine="426"/>
        <w:jc w:val="both"/>
      </w:pPr>
      <w:r w:rsidRPr="00386791">
        <w:t> </w:t>
      </w:r>
    </w:p>
    <w:p w:rsidR="00386791" w:rsidRPr="00386791" w:rsidRDefault="00386791" w:rsidP="00386791">
      <w:pPr>
        <w:ind w:firstLine="426"/>
        <w:jc w:val="both"/>
      </w:pPr>
      <w:r w:rsidRPr="00386791">
        <w:rPr>
          <w:b/>
          <w:bCs/>
          <w:color w:val="000000"/>
          <w:sz w:val="22"/>
          <w:szCs w:val="22"/>
          <w:u w:val="single"/>
        </w:rPr>
        <w:t>Обґрунтування розміру бюджетного призначення:</w:t>
      </w:r>
    </w:p>
    <w:p w:rsidR="00386791" w:rsidRPr="00386791" w:rsidRDefault="00386791" w:rsidP="00386791">
      <w:pPr>
        <w:ind w:firstLine="426"/>
        <w:jc w:val="both"/>
      </w:pPr>
      <w:r w:rsidRPr="00386791">
        <w:t> </w:t>
      </w:r>
    </w:p>
    <w:p w:rsidR="00386791" w:rsidRPr="00386791" w:rsidRDefault="00386791" w:rsidP="00386791">
      <w:pPr>
        <w:ind w:firstLine="426"/>
        <w:jc w:val="both"/>
      </w:pPr>
      <w:r w:rsidRPr="00386791">
        <w:rPr>
          <w:color w:val="000000"/>
          <w:sz w:val="22"/>
          <w:szCs w:val="22"/>
        </w:rPr>
        <w:t>Закупівля «Природний газ», ID: UA-2025-03-31-006720-a,</w:t>
      </w:r>
      <w:r w:rsidRPr="00386791">
        <w:rPr>
          <w:b/>
          <w:bCs/>
          <w:color w:val="000000"/>
          <w:sz w:val="22"/>
          <w:szCs w:val="22"/>
        </w:rPr>
        <w:t> </w:t>
      </w:r>
      <w:r w:rsidRPr="00386791">
        <w:rPr>
          <w:color w:val="000000"/>
          <w:sz w:val="22"/>
          <w:szCs w:val="22"/>
        </w:rPr>
        <w:t>проводиться за бюджетні кошти, </w:t>
      </w:r>
      <w:r w:rsidRPr="00386791">
        <w:rPr>
          <w:color w:val="000000"/>
          <w:sz w:val="22"/>
          <w:szCs w:val="22"/>
          <w:shd w:val="clear" w:color="auto" w:fill="FFFFFF"/>
        </w:rPr>
        <w:t>основі бюджетної пропозиції на 2025 року</w:t>
      </w:r>
      <w:r w:rsidRPr="00386791">
        <w:rPr>
          <w:color w:val="000000"/>
          <w:sz w:val="22"/>
          <w:szCs w:val="22"/>
        </w:rPr>
        <w:t>.</w:t>
      </w:r>
      <w:r w:rsidRPr="00386791">
        <w:rPr>
          <w:color w:val="FF0000"/>
          <w:sz w:val="22"/>
          <w:szCs w:val="22"/>
        </w:rPr>
        <w:t xml:space="preserve">   </w:t>
      </w:r>
    </w:p>
    <w:p w:rsidR="00386791" w:rsidRPr="00386791" w:rsidRDefault="00386791" w:rsidP="00386791">
      <w:pPr>
        <w:ind w:firstLine="426"/>
        <w:jc w:val="both"/>
      </w:pPr>
      <w:r w:rsidRPr="00386791">
        <w:t> </w:t>
      </w:r>
    </w:p>
    <w:p w:rsidR="00386791" w:rsidRPr="00386791" w:rsidRDefault="00386791" w:rsidP="00386791">
      <w:pPr>
        <w:ind w:firstLine="426"/>
        <w:jc w:val="both"/>
      </w:pPr>
      <w:r w:rsidRPr="00386791">
        <w:rPr>
          <w:b/>
          <w:bCs/>
          <w:color w:val="000000"/>
          <w:sz w:val="22"/>
          <w:szCs w:val="22"/>
          <w:u w:val="single"/>
        </w:rPr>
        <w:t>Обґрунтування очікуваної вартості:</w:t>
      </w:r>
    </w:p>
    <w:p w:rsidR="00386791" w:rsidRPr="00386791" w:rsidRDefault="00386791" w:rsidP="00386791">
      <w:pPr>
        <w:ind w:firstLine="426"/>
        <w:jc w:val="both"/>
      </w:pPr>
      <w:r w:rsidRPr="00386791">
        <w:t> </w:t>
      </w:r>
    </w:p>
    <w:p w:rsidR="00386791" w:rsidRPr="00386791" w:rsidRDefault="00386791" w:rsidP="00386791">
      <w:pPr>
        <w:keepNext/>
        <w:keepLines/>
        <w:ind w:firstLine="426"/>
        <w:jc w:val="both"/>
        <w:outlineLvl w:val="0"/>
        <w:rPr>
          <w:b/>
          <w:bCs/>
          <w:kern w:val="36"/>
          <w:sz w:val="48"/>
          <w:szCs w:val="48"/>
        </w:rPr>
      </w:pPr>
      <w:r w:rsidRPr="00386791">
        <w:rPr>
          <w:b/>
          <w:bCs/>
          <w:color w:val="000000"/>
          <w:kern w:val="36"/>
          <w:sz w:val="22"/>
          <w:szCs w:val="22"/>
        </w:rPr>
        <w:t>Розрахунок очікуваної вартості предмету закупівлі здійснювався замовником з урахуванням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шляхом моніторингу ринкових цін на нерегулярні пасажирські перевезення та отриманих трьох комерційних пропозицій актуальних на момент проведення закупівлі.</w:t>
      </w:r>
    </w:p>
    <w:p w:rsidR="00386791" w:rsidRPr="00386791" w:rsidRDefault="00386791" w:rsidP="00386791">
      <w:r w:rsidRPr="00386791">
        <w:t> </w:t>
      </w:r>
    </w:p>
    <w:p w:rsidR="00386791" w:rsidRPr="00386791" w:rsidRDefault="00386791" w:rsidP="00386791">
      <w:pPr>
        <w:ind w:firstLine="426"/>
        <w:jc w:val="both"/>
      </w:pPr>
      <w:r w:rsidRPr="00386791">
        <w:rPr>
          <w:b/>
          <w:bCs/>
          <w:color w:val="000000"/>
          <w:sz w:val="22"/>
          <w:szCs w:val="22"/>
          <w:u w:val="single"/>
        </w:rPr>
        <w:t xml:space="preserve">Інформація про технічні та якісні характеристики предмета закупівлі наведені у Додатку 2 до тендерної документації, а саме: </w:t>
      </w:r>
    </w:p>
    <w:p w:rsidR="00386791" w:rsidRPr="00386791" w:rsidRDefault="00386791" w:rsidP="00386791">
      <w:pPr>
        <w:ind w:firstLine="426"/>
        <w:jc w:val="both"/>
      </w:pPr>
      <w:r w:rsidRPr="00386791">
        <w:t> </w:t>
      </w:r>
    </w:p>
    <w:p w:rsidR="00386791" w:rsidRPr="00386791" w:rsidRDefault="00386791" w:rsidP="00386791">
      <w:pPr>
        <w:spacing w:line="100" w:lineRule="atLeast"/>
        <w:jc w:val="center"/>
      </w:pPr>
      <w:r w:rsidRPr="00386791">
        <w:rPr>
          <w:b/>
          <w:bCs/>
          <w:color w:val="000000"/>
          <w:sz w:val="22"/>
          <w:szCs w:val="22"/>
        </w:rPr>
        <w:t>Інформація про необхідні технічні, якісні та кількісні характеристики предмета закупівлі </w:t>
      </w:r>
    </w:p>
    <w:p w:rsidR="00386791" w:rsidRPr="00386791" w:rsidRDefault="00386791" w:rsidP="00386791">
      <w:pPr>
        <w:ind w:firstLine="426"/>
        <w:jc w:val="both"/>
      </w:pPr>
      <w:r w:rsidRPr="00386791">
        <w:rPr>
          <w:i/>
          <w:iCs/>
          <w:color w:val="000000"/>
          <w:sz w:val="22"/>
          <w:szCs w:val="22"/>
        </w:rPr>
        <w:t>У разі посилання на конкретну торговельну марку, патент, конструкцію у найменуваннях за предметом закупівлі, джерело його походження або виробника - слід вважати в наявності вираз «або еквівалент».</w:t>
      </w:r>
    </w:p>
    <w:p w:rsidR="00386791" w:rsidRPr="00386791" w:rsidRDefault="00386791" w:rsidP="00386791">
      <w:pPr>
        <w:tabs>
          <w:tab w:val="left" w:pos="8026"/>
        </w:tabs>
        <w:spacing w:line="100" w:lineRule="atLeast"/>
        <w:jc w:val="center"/>
      </w:pPr>
      <w:r w:rsidRPr="00386791">
        <w:t> </w:t>
      </w:r>
    </w:p>
    <w:p w:rsidR="00386791" w:rsidRPr="00386791" w:rsidRDefault="00386791" w:rsidP="00386791">
      <w:pPr>
        <w:tabs>
          <w:tab w:val="left" w:pos="8026"/>
        </w:tabs>
        <w:spacing w:line="100" w:lineRule="atLeast"/>
        <w:jc w:val="center"/>
      </w:pPr>
      <w:r w:rsidRPr="00386791">
        <w:rPr>
          <w:b/>
          <w:bCs/>
          <w:i/>
          <w:iCs/>
          <w:color w:val="000000"/>
          <w:sz w:val="22"/>
          <w:szCs w:val="22"/>
        </w:rPr>
        <w:t xml:space="preserve">Технічні характеристики на закупівлю  </w:t>
      </w:r>
    </w:p>
    <w:p w:rsidR="00386791" w:rsidRPr="00386791" w:rsidRDefault="00386791" w:rsidP="00386791">
      <w:pPr>
        <w:spacing w:line="100" w:lineRule="atLeast"/>
        <w:jc w:val="center"/>
      </w:pPr>
      <w:r w:rsidRPr="00386791">
        <w:rPr>
          <w:color w:val="000000"/>
          <w:sz w:val="22"/>
          <w:szCs w:val="22"/>
          <w:shd w:val="clear" w:color="auto" w:fill="FFFFFF"/>
        </w:rPr>
        <w:t> </w:t>
      </w:r>
    </w:p>
    <w:p w:rsidR="00386791" w:rsidRPr="00386791" w:rsidRDefault="00386791" w:rsidP="00386791">
      <w:pPr>
        <w:ind w:left="-2" w:firstLine="567"/>
        <w:jc w:val="both"/>
      </w:pPr>
      <w:r w:rsidRPr="00386791">
        <w:rPr>
          <w:color w:val="000000"/>
          <w:sz w:val="22"/>
          <w:szCs w:val="22"/>
        </w:rPr>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386791">
        <w:rPr>
          <w:color w:val="000000"/>
          <w:sz w:val="22"/>
          <w:szCs w:val="22"/>
        </w:rPr>
        <w:t>закупівель</w:t>
      </w:r>
      <w:proofErr w:type="spellEnd"/>
      <w:r w:rsidRPr="00386791">
        <w:rPr>
          <w:color w:val="000000"/>
          <w:sz w:val="22"/>
          <w:szCs w:val="22"/>
        </w:rPr>
        <w:t xml:space="preserve"> та з дотриманням законодавства.</w:t>
      </w:r>
    </w:p>
    <w:p w:rsidR="00386791" w:rsidRPr="00386791" w:rsidRDefault="00386791" w:rsidP="00386791">
      <w:pPr>
        <w:ind w:left="-2" w:firstLine="567"/>
        <w:jc w:val="both"/>
      </w:pPr>
      <w:r w:rsidRPr="00386791">
        <w:rPr>
          <w:b/>
          <w:bCs/>
          <w:color w:val="000000"/>
          <w:sz w:val="22"/>
          <w:szCs w:val="22"/>
        </w:rPr>
        <w:t>Фактом подання тендерної пропозиції учасник підтверджує відповідність своєї пропозиції</w:t>
      </w:r>
      <w:r w:rsidRPr="00386791">
        <w:rPr>
          <w:color w:val="000000"/>
          <w:sz w:val="22"/>
          <w:szCs w:val="22"/>
        </w:rPr>
        <w:t> </w:t>
      </w:r>
      <w:r w:rsidRPr="00386791">
        <w:rPr>
          <w:b/>
          <w:bCs/>
          <w:color w:val="000000"/>
          <w:sz w:val="22"/>
          <w:szCs w:val="22"/>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386791" w:rsidRPr="00386791" w:rsidRDefault="00386791" w:rsidP="00386791">
      <w:pPr>
        <w:ind w:left="-2" w:firstLine="567"/>
        <w:jc w:val="both"/>
      </w:pPr>
      <w:r w:rsidRPr="00386791">
        <w:rPr>
          <w:color w:val="000000"/>
          <w:sz w:val="22"/>
          <w:szCs w:val="22"/>
          <w:shd w:val="clear" w:color="auto" w:fill="FFFFFF"/>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386791">
        <w:rPr>
          <w:b/>
          <w:bCs/>
          <w:color w:val="000000"/>
          <w:sz w:val="22"/>
          <w:szCs w:val="22"/>
          <w:shd w:val="clear" w:color="auto" w:fill="FFFFFF"/>
        </w:rPr>
        <w:t>«або еквівалент»</w:t>
      </w:r>
      <w:r w:rsidRPr="00386791">
        <w:rPr>
          <w:color w:val="000000"/>
          <w:sz w:val="22"/>
          <w:szCs w:val="22"/>
          <w:shd w:val="clear" w:color="auto" w:fill="FFFFFF"/>
        </w:rPr>
        <w:t>.</w:t>
      </w:r>
    </w:p>
    <w:p w:rsidR="00386791" w:rsidRPr="00386791" w:rsidRDefault="00386791" w:rsidP="00386791">
      <w:pPr>
        <w:ind w:left="-2" w:firstLine="567"/>
        <w:jc w:val="both"/>
      </w:pPr>
      <w:r w:rsidRPr="00386791">
        <w:rPr>
          <w:color w:val="000000"/>
          <w:sz w:val="22"/>
          <w:szCs w:val="22"/>
          <w:shd w:val="clear" w:color="auto" w:fill="FFFFFF"/>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386791">
        <w:rPr>
          <w:b/>
          <w:bCs/>
          <w:color w:val="000000"/>
          <w:sz w:val="22"/>
          <w:szCs w:val="22"/>
          <w:shd w:val="clear" w:color="auto" w:fill="FFFFFF"/>
        </w:rPr>
        <w:t>Таким чином, вважається, що до кожного посилання додається вираз «або еквівалент».</w:t>
      </w:r>
    </w:p>
    <w:p w:rsidR="00386791" w:rsidRPr="00386791" w:rsidRDefault="00386791" w:rsidP="00386791">
      <w:pPr>
        <w:ind w:left="-2" w:firstLine="567"/>
        <w:jc w:val="both"/>
      </w:pPr>
      <w:r w:rsidRPr="00386791">
        <w:rPr>
          <w:color w:val="000000"/>
          <w:sz w:val="22"/>
          <w:szCs w:val="22"/>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386791" w:rsidRPr="00386791" w:rsidRDefault="00386791" w:rsidP="00386791">
      <w:pPr>
        <w:numPr>
          <w:ilvl w:val="0"/>
          <w:numId w:val="1"/>
        </w:numPr>
        <w:tabs>
          <w:tab w:val="clear" w:pos="720"/>
          <w:tab w:val="left" w:pos="851"/>
        </w:tabs>
        <w:ind w:left="722" w:hanging="2"/>
      </w:pPr>
      <w:r w:rsidRPr="00386791">
        <w:rPr>
          <w:b/>
          <w:bCs/>
          <w:color w:val="000000"/>
          <w:sz w:val="22"/>
          <w:szCs w:val="22"/>
        </w:rPr>
        <w:t>Детальний опис предмета закупівлі:</w:t>
      </w:r>
    </w:p>
    <w:tbl>
      <w:tblPr>
        <w:tblW w:w="0" w:type="auto"/>
        <w:tblCellSpacing w:w="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6"/>
        <w:gridCol w:w="5251"/>
      </w:tblGrid>
      <w:tr w:rsidR="00386791" w:rsidRPr="00386791" w:rsidTr="00386791">
        <w:trPr>
          <w:trHeight w:val="552"/>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lastRenderedPageBreak/>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Природний газ</w:t>
            </w:r>
          </w:p>
        </w:tc>
      </w:tr>
      <w:tr w:rsidR="00386791" w:rsidRPr="00386791" w:rsidTr="00386791">
        <w:trPr>
          <w:trHeight w:val="552"/>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09120000-6 – газове паливо</w:t>
            </w:r>
          </w:p>
        </w:tc>
      </w:tr>
      <w:tr w:rsidR="00386791" w:rsidRPr="00386791" w:rsidTr="00386791">
        <w:trPr>
          <w:trHeight w:val="552"/>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природний газ: 09123000-7 – природний газ</w:t>
            </w:r>
          </w:p>
        </w:tc>
      </w:tr>
      <w:tr w:rsidR="00386791" w:rsidRPr="00386791" w:rsidTr="00386791">
        <w:trPr>
          <w:trHeight w:val="456"/>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Одиниці виміру</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jc w:val="both"/>
            </w:pPr>
            <w:r w:rsidRPr="00386791">
              <w:rPr>
                <w:color w:val="000000"/>
                <w:sz w:val="22"/>
                <w:szCs w:val="22"/>
              </w:rPr>
              <w:t xml:space="preserve">тисяча кубічних метрів (тис. </w:t>
            </w:r>
            <w:proofErr w:type="spellStart"/>
            <w:r w:rsidRPr="00386791">
              <w:rPr>
                <w:color w:val="000000"/>
                <w:sz w:val="22"/>
                <w:szCs w:val="22"/>
              </w:rPr>
              <w:t>куб.м</w:t>
            </w:r>
            <w:proofErr w:type="spellEnd"/>
            <w:r w:rsidRPr="00386791">
              <w:rPr>
                <w:color w:val="000000"/>
                <w:sz w:val="22"/>
                <w:szCs w:val="22"/>
              </w:rPr>
              <w:t>.)</w:t>
            </w:r>
          </w:p>
        </w:tc>
      </w:tr>
      <w:tr w:rsidR="00386791" w:rsidRPr="00386791" w:rsidTr="00386791">
        <w:trPr>
          <w:trHeight w:val="420"/>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 xml:space="preserve">Кількість (обсяг), тис. </w:t>
            </w:r>
            <w:proofErr w:type="spellStart"/>
            <w:r w:rsidRPr="00386791">
              <w:rPr>
                <w:color w:val="000000"/>
                <w:sz w:val="22"/>
                <w:szCs w:val="22"/>
              </w:rPr>
              <w:t>куб.м</w:t>
            </w:r>
            <w:proofErr w:type="spellEnd"/>
            <w:r w:rsidRPr="00386791">
              <w:rPr>
                <w:color w:val="000000"/>
                <w:sz w:val="22"/>
                <w:szCs w:val="22"/>
              </w:rPr>
              <w:t>.</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jc w:val="both"/>
            </w:pPr>
            <w:r w:rsidRPr="00386791">
              <w:rPr>
                <w:color w:val="000000"/>
                <w:sz w:val="22"/>
                <w:szCs w:val="22"/>
              </w:rPr>
              <w:t>12,0</w:t>
            </w:r>
          </w:p>
        </w:tc>
      </w:tr>
      <w:tr w:rsidR="00386791" w:rsidRPr="00386791" w:rsidTr="00386791">
        <w:trPr>
          <w:trHeight w:val="696"/>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widowControl w:val="0"/>
              <w:numPr>
                <w:ilvl w:val="0"/>
                <w:numId w:val="2"/>
              </w:numPr>
              <w:ind w:left="2160" w:right="120"/>
              <w:jc w:val="both"/>
            </w:pPr>
            <w:r w:rsidRPr="00386791">
              <w:rPr>
                <w:color w:val="000000"/>
                <w:sz w:val="22"/>
                <w:szCs w:val="22"/>
              </w:rPr>
              <w:t>Івано-Франківська область, 77300, м. Калуш, вул. В. Стуса 11</w:t>
            </w:r>
          </w:p>
          <w:p w:rsidR="00386791" w:rsidRPr="00386791" w:rsidRDefault="00386791" w:rsidP="00386791">
            <w:pPr>
              <w:ind w:left="2" w:hanging="2"/>
              <w:jc w:val="both"/>
            </w:pPr>
            <w:r w:rsidRPr="00386791">
              <w:t> </w:t>
            </w:r>
          </w:p>
        </w:tc>
      </w:tr>
      <w:tr w:rsidR="00386791" w:rsidRPr="00386791" w:rsidTr="00386791">
        <w:trPr>
          <w:trHeight w:val="632"/>
          <w:tblCellSpacing w:w="0" w:type="dxa"/>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pPr>
            <w:r w:rsidRPr="00386791">
              <w:rPr>
                <w:color w:val="000000"/>
                <w:sz w:val="22"/>
                <w:szCs w:val="22"/>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386791" w:rsidRPr="00386791" w:rsidRDefault="00386791" w:rsidP="00386791">
            <w:pPr>
              <w:ind w:left="2" w:hanging="2"/>
              <w:jc w:val="both"/>
            </w:pPr>
            <w:r w:rsidRPr="00386791">
              <w:rPr>
                <w:color w:val="000000"/>
                <w:sz w:val="22"/>
                <w:szCs w:val="22"/>
              </w:rPr>
              <w:t xml:space="preserve">Цілодобово з 16 квітня 2025 року до 31 травня 2025 включно. </w:t>
            </w:r>
          </w:p>
        </w:tc>
      </w:tr>
    </w:tbl>
    <w:p w:rsidR="00386791" w:rsidRPr="00386791" w:rsidRDefault="00386791" w:rsidP="00386791">
      <w:pPr>
        <w:tabs>
          <w:tab w:val="left" w:pos="284"/>
        </w:tabs>
        <w:ind w:left="2" w:hanging="2"/>
        <w:jc w:val="both"/>
      </w:pPr>
      <w:r w:rsidRPr="00386791">
        <w:t> </w:t>
      </w:r>
    </w:p>
    <w:p w:rsidR="00386791" w:rsidRPr="00386791" w:rsidRDefault="00386791" w:rsidP="00386791">
      <w:pPr>
        <w:numPr>
          <w:ilvl w:val="0"/>
          <w:numId w:val="3"/>
        </w:numPr>
        <w:tabs>
          <w:tab w:val="clear" w:pos="720"/>
          <w:tab w:val="left" w:pos="284"/>
          <w:tab w:val="left" w:pos="993"/>
          <w:tab w:val="left" w:pos="1560"/>
        </w:tabs>
        <w:ind w:left="722" w:hanging="2"/>
        <w:jc w:val="both"/>
      </w:pPr>
      <w:r w:rsidRPr="00386791">
        <w:rPr>
          <w:b/>
          <w:bCs/>
          <w:color w:val="000000"/>
          <w:sz w:val="22"/>
          <w:szCs w:val="22"/>
        </w:rPr>
        <w:t>Постачання природного газу, його технічні та якісні характеристики повинні відповідати  нормам чинного законодавства України:</w:t>
      </w:r>
    </w:p>
    <w:p w:rsidR="00386791" w:rsidRPr="00386791" w:rsidRDefault="00386791" w:rsidP="00386791">
      <w:pPr>
        <w:numPr>
          <w:ilvl w:val="0"/>
          <w:numId w:val="4"/>
        </w:numPr>
        <w:tabs>
          <w:tab w:val="clear" w:pos="720"/>
          <w:tab w:val="left" w:pos="284"/>
          <w:tab w:val="left" w:pos="993"/>
          <w:tab w:val="left" w:pos="1560"/>
        </w:tabs>
        <w:ind w:left="722" w:hanging="2"/>
        <w:jc w:val="both"/>
      </w:pPr>
      <w:r w:rsidRPr="00386791">
        <w:rPr>
          <w:color w:val="000000"/>
          <w:sz w:val="22"/>
          <w:szCs w:val="22"/>
        </w:rPr>
        <w:t>Закону України «Про ринок природного газу» № 329-VIII від 09.04.2015;</w:t>
      </w:r>
    </w:p>
    <w:p w:rsidR="00386791" w:rsidRPr="00386791" w:rsidRDefault="00386791" w:rsidP="00386791">
      <w:pPr>
        <w:numPr>
          <w:ilvl w:val="0"/>
          <w:numId w:val="4"/>
        </w:numPr>
        <w:tabs>
          <w:tab w:val="clear" w:pos="720"/>
          <w:tab w:val="left" w:pos="284"/>
          <w:tab w:val="left" w:pos="993"/>
          <w:tab w:val="left" w:pos="1560"/>
        </w:tabs>
        <w:ind w:left="722" w:hanging="2"/>
        <w:jc w:val="both"/>
      </w:pPr>
      <w:r w:rsidRPr="00386791">
        <w:rPr>
          <w:color w:val="000000"/>
          <w:sz w:val="22"/>
          <w:szCs w:val="22"/>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386791" w:rsidRPr="00386791" w:rsidRDefault="00386791" w:rsidP="00386791">
      <w:pPr>
        <w:numPr>
          <w:ilvl w:val="0"/>
          <w:numId w:val="4"/>
        </w:numPr>
        <w:tabs>
          <w:tab w:val="clear" w:pos="720"/>
          <w:tab w:val="left" w:pos="284"/>
          <w:tab w:val="left" w:pos="993"/>
          <w:tab w:val="left" w:pos="1560"/>
        </w:tabs>
        <w:ind w:left="722" w:hanging="2"/>
        <w:jc w:val="both"/>
      </w:pPr>
      <w:r w:rsidRPr="00386791">
        <w:rPr>
          <w:color w:val="000000"/>
          <w:sz w:val="22"/>
          <w:szCs w:val="22"/>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386791" w:rsidRPr="00386791" w:rsidRDefault="00386791" w:rsidP="00386791">
      <w:pPr>
        <w:numPr>
          <w:ilvl w:val="0"/>
          <w:numId w:val="4"/>
        </w:numPr>
        <w:tabs>
          <w:tab w:val="clear" w:pos="720"/>
          <w:tab w:val="left" w:pos="284"/>
          <w:tab w:val="left" w:pos="993"/>
          <w:tab w:val="left" w:pos="1560"/>
        </w:tabs>
        <w:ind w:left="722" w:hanging="2"/>
        <w:jc w:val="both"/>
      </w:pPr>
      <w:r w:rsidRPr="00386791">
        <w:rPr>
          <w:color w:val="000000"/>
          <w:sz w:val="22"/>
          <w:szCs w:val="22"/>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386791" w:rsidRPr="00386791" w:rsidRDefault="00386791" w:rsidP="00386791">
      <w:pPr>
        <w:numPr>
          <w:ilvl w:val="0"/>
          <w:numId w:val="4"/>
        </w:numPr>
        <w:tabs>
          <w:tab w:val="clear" w:pos="720"/>
          <w:tab w:val="left" w:pos="284"/>
          <w:tab w:val="left" w:pos="993"/>
          <w:tab w:val="left" w:pos="1560"/>
        </w:tabs>
        <w:ind w:left="722" w:hanging="2"/>
        <w:jc w:val="both"/>
      </w:pPr>
      <w:r w:rsidRPr="00386791">
        <w:rPr>
          <w:color w:val="000000"/>
          <w:sz w:val="22"/>
          <w:szCs w:val="22"/>
        </w:rPr>
        <w:t>іншим нормативно-правовим актам, прийнятим на виконання Закону України «Про ринок природного газу».</w:t>
      </w:r>
    </w:p>
    <w:p w:rsidR="00386791" w:rsidRPr="00386791" w:rsidRDefault="00386791" w:rsidP="00386791">
      <w:pPr>
        <w:numPr>
          <w:ilvl w:val="0"/>
          <w:numId w:val="5"/>
        </w:numPr>
        <w:tabs>
          <w:tab w:val="clear" w:pos="720"/>
          <w:tab w:val="left" w:pos="993"/>
        </w:tabs>
        <w:ind w:left="718" w:firstLine="567"/>
      </w:pPr>
      <w:r w:rsidRPr="00386791">
        <w:rPr>
          <w:b/>
          <w:bCs/>
          <w:color w:val="000000"/>
          <w:sz w:val="22"/>
          <w:szCs w:val="22"/>
        </w:rPr>
        <w:t xml:space="preserve">Вимоги щодо якості предмета закупівлі. </w:t>
      </w:r>
    </w:p>
    <w:p w:rsidR="00386791" w:rsidRPr="00386791" w:rsidRDefault="00386791" w:rsidP="00386791">
      <w:pPr>
        <w:shd w:val="clear" w:color="auto" w:fill="FFFFFF"/>
        <w:ind w:left="-2" w:firstLine="567"/>
        <w:jc w:val="both"/>
      </w:pPr>
      <w:r w:rsidRPr="00386791">
        <w:rPr>
          <w:color w:val="000000"/>
          <w:sz w:val="22"/>
          <w:szCs w:val="22"/>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386791" w:rsidRPr="00386791" w:rsidRDefault="00386791" w:rsidP="00386791">
      <w:pPr>
        <w:shd w:val="clear" w:color="auto" w:fill="FFFFFF"/>
        <w:ind w:left="-2" w:firstLine="567"/>
        <w:jc w:val="both"/>
      </w:pPr>
      <w:r w:rsidRPr="00386791">
        <w:rPr>
          <w:color w:val="000000"/>
          <w:sz w:val="22"/>
          <w:szCs w:val="22"/>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w:t>
      </w:r>
    </w:p>
    <w:p w:rsidR="00386791" w:rsidRPr="00386791" w:rsidRDefault="00386791" w:rsidP="00386791">
      <w:pPr>
        <w:numPr>
          <w:ilvl w:val="0"/>
          <w:numId w:val="6"/>
        </w:numPr>
        <w:tabs>
          <w:tab w:val="clear" w:pos="720"/>
          <w:tab w:val="left" w:pos="284"/>
          <w:tab w:val="left" w:pos="993"/>
          <w:tab w:val="left" w:pos="1560"/>
        </w:tabs>
        <w:ind w:left="718" w:firstLine="567"/>
      </w:pPr>
      <w:r w:rsidRPr="00386791">
        <w:rPr>
          <w:b/>
          <w:bCs/>
          <w:color w:val="000000"/>
          <w:sz w:val="22"/>
          <w:szCs w:val="22"/>
        </w:rPr>
        <w:t>Особливі вимоги до предмета закупівлі.</w:t>
      </w:r>
    </w:p>
    <w:p w:rsidR="00386791" w:rsidRPr="00386791" w:rsidRDefault="00386791" w:rsidP="00386791">
      <w:pPr>
        <w:tabs>
          <w:tab w:val="left" w:pos="284"/>
          <w:tab w:val="left" w:pos="993"/>
          <w:tab w:val="left" w:pos="1560"/>
        </w:tabs>
        <w:ind w:left="-2" w:firstLine="567"/>
        <w:jc w:val="both"/>
      </w:pPr>
      <w:r w:rsidRPr="00386791">
        <w:rPr>
          <w:color w:val="000000"/>
          <w:sz w:val="22"/>
          <w:szCs w:val="22"/>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386791" w:rsidRPr="00386791" w:rsidRDefault="00386791" w:rsidP="00386791">
      <w:pPr>
        <w:tabs>
          <w:tab w:val="left" w:pos="284"/>
          <w:tab w:val="left" w:pos="993"/>
          <w:tab w:val="left" w:pos="1560"/>
        </w:tabs>
        <w:ind w:left="-2" w:firstLine="567"/>
        <w:jc w:val="both"/>
      </w:pPr>
      <w:r w:rsidRPr="00386791">
        <w:rPr>
          <w:color w:val="000000"/>
          <w:sz w:val="22"/>
          <w:szCs w:val="22"/>
          <w:shd w:val="clear" w:color="auto" w:fill="FFFFFF"/>
        </w:rPr>
        <w:t xml:space="preserve">Ціна на предмет даної закупівлі </w:t>
      </w:r>
      <w:proofErr w:type="spellStart"/>
      <w:r w:rsidRPr="00386791">
        <w:rPr>
          <w:color w:val="000000"/>
          <w:sz w:val="22"/>
          <w:szCs w:val="22"/>
          <w:shd w:val="clear" w:color="auto" w:fill="FFFFFF"/>
        </w:rPr>
        <w:t>обов&amp;apos;язково</w:t>
      </w:r>
      <w:proofErr w:type="spellEnd"/>
      <w:r w:rsidRPr="00386791">
        <w:rPr>
          <w:color w:val="000000"/>
          <w:sz w:val="22"/>
          <w:szCs w:val="22"/>
          <w:shd w:val="clear" w:color="auto" w:fill="FFFFFF"/>
        </w:rPr>
        <w:t xml:space="preserve"> повинна включати до вартості ціни тендерної пропозиції вартість послуг, пов’язаних з транспортуванням газу,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386791" w:rsidRPr="00386791" w:rsidRDefault="00386791" w:rsidP="00386791">
      <w:pPr>
        <w:tabs>
          <w:tab w:val="left" w:pos="284"/>
          <w:tab w:val="left" w:pos="993"/>
          <w:tab w:val="left" w:pos="1560"/>
        </w:tabs>
        <w:ind w:left="-2" w:firstLine="567"/>
        <w:jc w:val="both"/>
      </w:pPr>
      <w:r w:rsidRPr="00386791">
        <w:rPr>
          <w:color w:val="000000"/>
          <w:sz w:val="22"/>
          <w:szCs w:val="22"/>
          <w:shd w:val="clear" w:color="auto" w:fill="FFFFFF"/>
        </w:rPr>
        <w:t xml:space="preserve">При цьому до ціни газу </w:t>
      </w:r>
      <w:r w:rsidRPr="00386791">
        <w:rPr>
          <w:b/>
          <w:bCs/>
          <w:color w:val="000000"/>
          <w:sz w:val="22"/>
          <w:szCs w:val="22"/>
          <w:shd w:val="clear" w:color="auto" w:fill="FFFFFF"/>
        </w:rPr>
        <w:t>не включається вартість послуг з розподілу природного газу</w:t>
      </w:r>
      <w:r w:rsidRPr="00386791">
        <w:rPr>
          <w:color w:val="000000"/>
          <w:sz w:val="22"/>
          <w:szCs w:val="22"/>
          <w:shd w:val="clear" w:color="auto" w:fill="FFFFFF"/>
        </w:rPr>
        <w:t>, що є предметом регулювання окремого договору між Замовником та Оператором газорозподільної системи.</w:t>
      </w:r>
    </w:p>
    <w:p w:rsidR="00386791" w:rsidRPr="00386791" w:rsidRDefault="00386791" w:rsidP="00386791">
      <w:pPr>
        <w:tabs>
          <w:tab w:val="left" w:pos="284"/>
          <w:tab w:val="left" w:pos="993"/>
          <w:tab w:val="left" w:pos="1560"/>
        </w:tabs>
        <w:ind w:left="-2" w:firstLine="567"/>
        <w:jc w:val="both"/>
      </w:pPr>
      <w:r w:rsidRPr="00386791">
        <w:rPr>
          <w:b/>
          <w:bCs/>
          <w:color w:val="000000"/>
          <w:sz w:val="22"/>
          <w:szCs w:val="22"/>
          <w:shd w:val="clear" w:color="auto" w:fill="FFFFFF"/>
        </w:rPr>
        <w:t>5.</w:t>
      </w:r>
      <w:r w:rsidRPr="00386791">
        <w:rPr>
          <w:color w:val="000000"/>
          <w:sz w:val="22"/>
          <w:szCs w:val="22"/>
          <w:shd w:val="clear" w:color="auto" w:fill="FFFFFF"/>
        </w:rPr>
        <w:t xml:space="preserve">   </w:t>
      </w:r>
      <w:r w:rsidRPr="00386791">
        <w:rPr>
          <w:b/>
          <w:bCs/>
          <w:color w:val="000000"/>
          <w:sz w:val="22"/>
          <w:szCs w:val="22"/>
          <w:shd w:val="clear" w:color="auto" w:fill="FFFFFF"/>
        </w:rPr>
        <w:t>Умови постачання.</w:t>
      </w:r>
    </w:p>
    <w:p w:rsidR="00386791" w:rsidRPr="00386791" w:rsidRDefault="00386791" w:rsidP="00386791">
      <w:pPr>
        <w:tabs>
          <w:tab w:val="left" w:pos="284"/>
          <w:tab w:val="left" w:pos="993"/>
          <w:tab w:val="left" w:pos="1560"/>
        </w:tabs>
        <w:ind w:left="-2" w:firstLine="567"/>
        <w:jc w:val="both"/>
      </w:pPr>
      <w:r w:rsidRPr="00386791">
        <w:rPr>
          <w:color w:val="000000"/>
          <w:sz w:val="22"/>
          <w:szCs w:val="22"/>
          <w:shd w:val="clear" w:color="auto" w:fill="FFFFFF"/>
        </w:rPr>
        <w:lastRenderedPageBreak/>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386791" w:rsidRPr="00386791" w:rsidRDefault="00386791" w:rsidP="00386791">
      <w:pPr>
        <w:tabs>
          <w:tab w:val="left" w:pos="284"/>
          <w:tab w:val="left" w:pos="993"/>
          <w:tab w:val="left" w:pos="1560"/>
        </w:tabs>
        <w:ind w:left="-2" w:firstLine="567"/>
        <w:jc w:val="both"/>
      </w:pPr>
      <w:r w:rsidRPr="00386791">
        <w:rPr>
          <w:color w:val="000000"/>
          <w:sz w:val="22"/>
          <w:szCs w:val="22"/>
          <w:shd w:val="clear" w:color="auto" w:fill="FFFFFF"/>
        </w:rPr>
        <w:tab/>
        <w:t xml:space="preserve">Розподіл природного газу </w:t>
      </w:r>
      <w:proofErr w:type="spellStart"/>
      <w:r w:rsidRPr="00386791">
        <w:rPr>
          <w:color w:val="000000"/>
          <w:sz w:val="22"/>
          <w:szCs w:val="22"/>
          <w:shd w:val="clear" w:color="auto" w:fill="FFFFFF"/>
        </w:rPr>
        <w:t>об&amp;apos;єктів</w:t>
      </w:r>
      <w:proofErr w:type="spellEnd"/>
      <w:r w:rsidRPr="00386791">
        <w:rPr>
          <w:color w:val="000000"/>
          <w:sz w:val="22"/>
          <w:szCs w:val="22"/>
          <w:shd w:val="clear" w:color="auto" w:fill="FFFFFF"/>
        </w:rPr>
        <w:t xml:space="preserve">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w:t>
      </w:r>
    </w:p>
    <w:p w:rsidR="00386791" w:rsidRPr="00386791" w:rsidRDefault="00386791" w:rsidP="00386791">
      <w:pPr>
        <w:ind w:firstLine="284"/>
        <w:jc w:val="both"/>
      </w:pPr>
      <w:r w:rsidRPr="00386791">
        <w:rPr>
          <w:color w:val="000000"/>
          <w:sz w:val="22"/>
          <w:szCs w:val="22"/>
        </w:rPr>
        <w:t xml:space="preserve">  Детальна інформація щодо умов закупівлі «Природний газ», ID: UA-2025-03-31-006720-a, розміщена на веб-порталі Уповноваженого органу з питань </w:t>
      </w:r>
      <w:proofErr w:type="spellStart"/>
      <w:r w:rsidRPr="00386791">
        <w:rPr>
          <w:color w:val="000000"/>
          <w:sz w:val="22"/>
          <w:szCs w:val="22"/>
        </w:rPr>
        <w:t>закупівель</w:t>
      </w:r>
      <w:proofErr w:type="spellEnd"/>
      <w:r w:rsidRPr="00386791">
        <w:rPr>
          <w:color w:val="000000"/>
          <w:sz w:val="22"/>
          <w:szCs w:val="22"/>
        </w:rPr>
        <w:t xml:space="preserve"> prozorro.gov.ua.</w:t>
      </w:r>
    </w:p>
    <w:p w:rsidR="00386791" w:rsidRPr="00386791" w:rsidRDefault="00386791" w:rsidP="00386791">
      <w:pPr>
        <w:ind w:firstLine="426"/>
        <w:jc w:val="both"/>
      </w:pPr>
      <w:r w:rsidRPr="00386791">
        <w:rPr>
          <w:color w:val="000000"/>
          <w:sz w:val="22"/>
          <w:szCs w:val="22"/>
        </w:rPr>
        <w:t xml:space="preserve">Крайній термін подання тендерних пропозицій Учасників в електронній системі </w:t>
      </w:r>
      <w:proofErr w:type="spellStart"/>
      <w:r w:rsidRPr="00386791">
        <w:rPr>
          <w:color w:val="000000"/>
          <w:sz w:val="22"/>
          <w:szCs w:val="22"/>
        </w:rPr>
        <w:t>закупівель</w:t>
      </w:r>
      <w:proofErr w:type="spellEnd"/>
      <w:r w:rsidRPr="00386791">
        <w:rPr>
          <w:color w:val="000000"/>
          <w:sz w:val="22"/>
          <w:szCs w:val="22"/>
        </w:rPr>
        <w:t xml:space="preserve">: </w:t>
      </w:r>
      <w:r w:rsidRPr="00386791">
        <w:rPr>
          <w:b/>
          <w:bCs/>
          <w:color w:val="000000"/>
          <w:sz w:val="22"/>
          <w:szCs w:val="22"/>
          <w:u w:val="single"/>
        </w:rPr>
        <w:t>до 00:00 год. 08 квітня 2025 року</w:t>
      </w:r>
      <w:r w:rsidRPr="00386791">
        <w:rPr>
          <w:color w:val="000000"/>
          <w:sz w:val="22"/>
          <w:szCs w:val="22"/>
          <w:u w:val="single"/>
        </w:rPr>
        <w:t>.</w:t>
      </w:r>
    </w:p>
    <w:p w:rsidR="003C0441" w:rsidRDefault="003C0441">
      <w:bookmarkStart w:id="0" w:name="_GoBack"/>
      <w:bookmarkEnd w:id="0"/>
    </w:p>
    <w:sectPr w:rsidR="003C04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924C2"/>
    <w:multiLevelType w:val="multilevel"/>
    <w:tmpl w:val="DEC60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452FA"/>
    <w:multiLevelType w:val="multilevel"/>
    <w:tmpl w:val="1794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415B9"/>
    <w:multiLevelType w:val="multilevel"/>
    <w:tmpl w:val="092A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16070C"/>
    <w:multiLevelType w:val="multilevel"/>
    <w:tmpl w:val="F9DAD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34672"/>
    <w:multiLevelType w:val="multilevel"/>
    <w:tmpl w:val="6BEE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063BEB"/>
    <w:multiLevelType w:val="multilevel"/>
    <w:tmpl w:val="A8E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D6"/>
    <w:rsid w:val="00353CD6"/>
    <w:rsid w:val="00386791"/>
    <w:rsid w:val="003C04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72D05-CFFE-43F1-B8D7-C8984393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8679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791"/>
    <w:rPr>
      <w:b/>
      <w:bCs/>
      <w:kern w:val="36"/>
      <w:sz w:val="48"/>
      <w:szCs w:val="48"/>
    </w:rPr>
  </w:style>
  <w:style w:type="paragraph" w:customStyle="1" w:styleId="docdata">
    <w:name w:val="docdata"/>
    <w:aliases w:val="docy,v5,69583,baiaagaaboqcaaad+fyaaawzageaaaaaaaaaaaaaaaaaaaaaaaaaaaaaaaaaaaaaaaaaaaaaaaaaaaaaaaaaaaaaaaaaaaaaaaaaaaaaaaaaaaaaaaaaaaaaaaaaaaaaaaaaaaaaaaaaaaaaaaaaaaaaaaaaaaaaaaaaaaaaaaaaaaaaaaaaaaaaaaaaaaaaaaaaaaaaaaaaaaaaaaaaaaaaaaaaaaaaaaaaaaa"/>
    <w:basedOn w:val="a"/>
    <w:rsid w:val="00386791"/>
    <w:pPr>
      <w:spacing w:before="100" w:beforeAutospacing="1" w:after="100" w:afterAutospacing="1"/>
    </w:pPr>
  </w:style>
  <w:style w:type="character" w:styleId="a3">
    <w:name w:val="Hyperlink"/>
    <w:basedOn w:val="a0"/>
    <w:uiPriority w:val="99"/>
    <w:unhideWhenUsed/>
    <w:rsid w:val="00386791"/>
    <w:rPr>
      <w:color w:val="0000FF"/>
      <w:u w:val="single"/>
    </w:rPr>
  </w:style>
  <w:style w:type="paragraph" w:styleId="a4">
    <w:name w:val="Normal (Web)"/>
    <w:basedOn w:val="a"/>
    <w:uiPriority w:val="99"/>
    <w:unhideWhenUsed/>
    <w:rsid w:val="003867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8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li.cc/imjas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4869</Words>
  <Characters>2776</Characters>
  <Application>Microsoft Office Word</Application>
  <DocSecurity>0</DocSecurity>
  <Lines>23</Lines>
  <Paragraphs>15</Paragraphs>
  <ScaleCrop>false</ScaleCrop>
  <Company>SPecialiST RePack</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2025-04-02T08:29:00Z</dcterms:created>
  <dcterms:modified xsi:type="dcterms:W3CDTF">2025-04-02T08:29:00Z</dcterms:modified>
</cp:coreProperties>
</file>