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Керуючому справами</w:t>
      </w: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виконавчого комітету</w:t>
      </w: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 xml:space="preserve">Калуської міської ради, </w:t>
      </w: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голові редакційної колегії</w:t>
      </w: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Олегу САВЦІ</w:t>
      </w:r>
    </w:p>
    <w:p w:rsidR="001F4ADB" w:rsidRPr="00B1723E" w:rsidRDefault="001F4ADB" w:rsidP="001F4ADB">
      <w:pPr>
        <w:spacing w:after="0" w:line="240" w:lineRule="auto"/>
        <w:ind w:firstLine="6521"/>
        <w:jc w:val="both"/>
        <w:rPr>
          <w:rFonts w:ascii="Times New Roman" w:hAnsi="Times New Roman"/>
          <w:color w:val="FF0000"/>
        </w:rPr>
      </w:pPr>
    </w:p>
    <w:p w:rsidR="001F4ADB" w:rsidRPr="00457AAB" w:rsidRDefault="000A469C" w:rsidP="00CB1FC7">
      <w:pPr>
        <w:spacing w:after="0" w:line="240" w:lineRule="auto"/>
        <w:ind w:firstLine="567"/>
        <w:jc w:val="both"/>
        <w:rPr>
          <w:rStyle w:val="h-select-all"/>
          <w:rFonts w:ascii="Times New Roman" w:hAnsi="Times New Roman" w:cs="Times New Roman"/>
          <w:color w:val="000000" w:themeColor="text1"/>
        </w:rPr>
      </w:pPr>
      <w:r w:rsidRPr="00457AAB">
        <w:rPr>
          <w:rFonts w:ascii="Times New Roman" w:hAnsi="Times New Roman" w:cs="Times New Roman"/>
          <w:color w:val="000000" w:themeColor="text1"/>
        </w:rPr>
        <w:t xml:space="preserve"> </w:t>
      </w:r>
      <w:r w:rsidR="001F4ADB" w:rsidRPr="00457AAB">
        <w:rPr>
          <w:rFonts w:ascii="Times New Roman" w:hAnsi="Times New Roman" w:cs="Times New Roman"/>
          <w:color w:val="000000" w:themeColor="text1"/>
        </w:rPr>
        <w:t>«</w:t>
      </w:r>
      <w:r w:rsidR="00A36AF0" w:rsidRPr="00457AAB">
        <w:rPr>
          <w:rFonts w:ascii="Times New Roman" w:hAnsi="Times New Roman" w:cs="Times New Roman"/>
          <w:color w:val="000000" w:themeColor="text1"/>
        </w:rPr>
        <w:t>09</w:t>
      </w:r>
      <w:r w:rsidR="009D4D01" w:rsidRPr="00457AAB">
        <w:rPr>
          <w:rFonts w:ascii="Times New Roman" w:hAnsi="Times New Roman" w:cs="Times New Roman"/>
          <w:color w:val="000000" w:themeColor="text1"/>
        </w:rPr>
        <w:t>.12</w:t>
      </w:r>
      <w:r w:rsidR="00A36AF0" w:rsidRPr="00457AAB">
        <w:rPr>
          <w:rFonts w:ascii="Times New Roman" w:hAnsi="Times New Roman" w:cs="Times New Roman"/>
          <w:color w:val="000000" w:themeColor="text1"/>
        </w:rPr>
        <w:t>.2024</w:t>
      </w:r>
      <w:r w:rsidR="001F4ADB" w:rsidRPr="00457AAB">
        <w:rPr>
          <w:rFonts w:ascii="Times New Roman" w:hAnsi="Times New Roman" w:cs="Times New Roman"/>
          <w:color w:val="000000" w:themeColor="text1"/>
        </w:rPr>
        <w:t xml:space="preserve">р. уповноваженою особою </w:t>
      </w:r>
      <w:r w:rsidR="00EC325F" w:rsidRPr="00457AAB">
        <w:rPr>
          <w:rFonts w:ascii="Times New Roman" w:eastAsia="Times New Roman" w:hAnsi="Times New Roman" w:cs="Times New Roman"/>
        </w:rPr>
        <w:t>комунальної організації (установи,</w:t>
      </w:r>
      <w:r w:rsidR="005D155A" w:rsidRPr="00457AAB">
        <w:rPr>
          <w:rFonts w:ascii="Times New Roman" w:eastAsia="Times New Roman" w:hAnsi="Times New Roman" w:cs="Times New Roman"/>
        </w:rPr>
        <w:t xml:space="preserve"> </w:t>
      </w:r>
      <w:r w:rsidR="00EC325F" w:rsidRPr="00457AAB">
        <w:rPr>
          <w:rFonts w:ascii="Times New Roman" w:eastAsia="Times New Roman" w:hAnsi="Times New Roman" w:cs="Times New Roman"/>
        </w:rPr>
        <w:t>закладу) «Палацу культури «Мінерал» Калуської міської ради»</w:t>
      </w:r>
      <w:r w:rsidR="001F4ADB" w:rsidRPr="00457AAB">
        <w:rPr>
          <w:rFonts w:ascii="Times New Roman" w:hAnsi="Times New Roman" w:cs="Times New Roman"/>
          <w:color w:val="000000" w:themeColor="text1"/>
        </w:rPr>
        <w:t xml:space="preserve"> в </w:t>
      </w:r>
      <w:r w:rsidR="001F4ADB" w:rsidRPr="00457AAB">
        <w:rPr>
          <w:rStyle w:val="a4"/>
          <w:rFonts w:ascii="Times New Roman" w:hAnsi="Times New Roman" w:cs="Times New Roman"/>
          <w:bCs/>
          <w:i w:val="0"/>
          <w:color w:val="000000" w:themeColor="text1"/>
        </w:rPr>
        <w:t xml:space="preserve">системі публічних </w:t>
      </w:r>
      <w:proofErr w:type="spellStart"/>
      <w:r w:rsidR="001F4ADB" w:rsidRPr="00457AAB">
        <w:rPr>
          <w:rStyle w:val="a4"/>
          <w:rFonts w:ascii="Times New Roman" w:hAnsi="Times New Roman" w:cs="Times New Roman"/>
          <w:bCs/>
          <w:i w:val="0"/>
          <w:color w:val="000000" w:themeColor="text1"/>
        </w:rPr>
        <w:t>закупівель</w:t>
      </w:r>
      <w:proofErr w:type="spellEnd"/>
      <w:r w:rsidR="001F4ADB" w:rsidRPr="00457AAB">
        <w:rPr>
          <w:rStyle w:val="a4"/>
          <w:rFonts w:ascii="Times New Roman" w:hAnsi="Times New Roman" w:cs="Times New Roman"/>
          <w:bCs/>
          <w:i w:val="0"/>
          <w:color w:val="000000" w:themeColor="text1"/>
        </w:rPr>
        <w:t xml:space="preserve"> </w:t>
      </w:r>
      <w:r w:rsidR="00E9244F" w:rsidRPr="009815B4">
        <w:rPr>
          <w:rStyle w:val="a4"/>
          <w:rFonts w:ascii="Times New Roman" w:hAnsi="Times New Roman" w:cs="Times New Roman"/>
          <w:i w:val="0"/>
          <w:color w:val="000000" w:themeColor="text1"/>
        </w:rPr>
        <w:t>«</w:t>
      </w:r>
      <w:proofErr w:type="spellStart"/>
      <w:r w:rsidR="00E9244F" w:rsidRPr="009815B4">
        <w:rPr>
          <w:rStyle w:val="a4"/>
          <w:rFonts w:ascii="Times New Roman" w:hAnsi="Times New Roman" w:cs="Times New Roman"/>
          <w:i w:val="0"/>
          <w:color w:val="000000" w:themeColor="text1"/>
          <w:lang w:val="en-US"/>
        </w:rPr>
        <w:t>Prozorro</w:t>
      </w:r>
      <w:proofErr w:type="spellEnd"/>
      <w:r w:rsidR="00E9244F" w:rsidRPr="009815B4">
        <w:rPr>
          <w:rStyle w:val="a4"/>
          <w:rFonts w:ascii="Times New Roman" w:hAnsi="Times New Roman" w:cs="Times New Roman"/>
          <w:i w:val="0"/>
          <w:color w:val="000000" w:themeColor="text1"/>
        </w:rPr>
        <w:t>»</w:t>
      </w:r>
      <w:r w:rsidR="00E9244F" w:rsidRPr="00457AAB">
        <w:rPr>
          <w:rFonts w:ascii="Times New Roman" w:hAnsi="Times New Roman" w:cs="Times New Roman"/>
          <w:i/>
          <w:color w:val="000000" w:themeColor="text1"/>
        </w:rPr>
        <w:t xml:space="preserve"> </w:t>
      </w:r>
      <w:r w:rsidR="001F4ADB" w:rsidRPr="00457AAB">
        <w:rPr>
          <w:rFonts w:ascii="Times New Roman" w:hAnsi="Times New Roman" w:cs="Times New Roman"/>
          <w:color w:val="000000" w:themeColor="text1"/>
        </w:rPr>
        <w:t xml:space="preserve">на веб-порталі Уповноваженого органу </w:t>
      </w:r>
      <w:hyperlink r:id="rId5" w:tgtFrame="_blank" w:history="1"/>
      <w:r w:rsidR="00E9244F" w:rsidRPr="00457AAB">
        <w:rPr>
          <w:rFonts w:ascii="Times New Roman" w:hAnsi="Times New Roman" w:cs="Times New Roman"/>
        </w:rPr>
        <w:t xml:space="preserve"> </w:t>
      </w:r>
      <w:proofErr w:type="spellStart"/>
      <w:r w:rsidR="00E9244F" w:rsidRPr="00457AAB">
        <w:rPr>
          <w:rFonts w:ascii="Times New Roman" w:hAnsi="Times New Roman" w:cs="Times New Roman"/>
          <w:lang w:val="en-US"/>
        </w:rPr>
        <w:t>prozorro</w:t>
      </w:r>
      <w:proofErr w:type="spellEnd"/>
      <w:r w:rsidR="00AD683D" w:rsidRPr="00457AAB">
        <w:rPr>
          <w:rFonts w:ascii="Times New Roman" w:hAnsi="Times New Roman" w:cs="Times New Roman"/>
        </w:rPr>
        <w:t>.</w:t>
      </w:r>
      <w:proofErr w:type="spellStart"/>
      <w:r w:rsidR="00E9244F" w:rsidRPr="00457AAB">
        <w:rPr>
          <w:rFonts w:ascii="Times New Roman" w:hAnsi="Times New Roman" w:cs="Times New Roman"/>
          <w:lang w:val="en-US"/>
        </w:rPr>
        <w:t>gov</w:t>
      </w:r>
      <w:proofErr w:type="spellEnd"/>
      <w:r w:rsidR="00E9244F" w:rsidRPr="00457AAB">
        <w:rPr>
          <w:rFonts w:ascii="Times New Roman" w:hAnsi="Times New Roman" w:cs="Times New Roman"/>
        </w:rPr>
        <w:t>.</w:t>
      </w:r>
      <w:proofErr w:type="spellStart"/>
      <w:r w:rsidR="00E9244F" w:rsidRPr="00457AAB">
        <w:rPr>
          <w:rFonts w:ascii="Times New Roman" w:hAnsi="Times New Roman" w:cs="Times New Roman"/>
          <w:lang w:val="en-US"/>
        </w:rPr>
        <w:t>ua</w:t>
      </w:r>
      <w:proofErr w:type="spellEnd"/>
      <w:r w:rsidR="00457AAB" w:rsidRPr="00457AAB">
        <w:rPr>
          <w:rFonts w:ascii="Times New Roman" w:hAnsi="Times New Roman" w:cs="Times New Roman"/>
        </w:rPr>
        <w:t>.</w:t>
      </w:r>
      <w:r w:rsidR="001F4ADB" w:rsidRPr="00457AAB">
        <w:rPr>
          <w:rStyle w:val="zk-definition-listitem-text"/>
          <w:rFonts w:ascii="Times New Roman" w:hAnsi="Times New Roman" w:cs="Times New Roman"/>
          <w:color w:val="000000" w:themeColor="text1"/>
        </w:rPr>
        <w:t xml:space="preserve">  розміщено </w:t>
      </w:r>
      <w:r w:rsidR="001F4ADB" w:rsidRPr="00457AAB">
        <w:rPr>
          <w:rFonts w:ascii="Times New Roman" w:hAnsi="Times New Roman" w:cs="Times New Roman"/>
          <w:color w:val="000000" w:themeColor="text1"/>
        </w:rPr>
        <w:t>оголошення щодо закупівлі</w:t>
      </w:r>
      <w:r w:rsidR="001F4ADB" w:rsidRPr="00457AAB">
        <w:rPr>
          <w:rStyle w:val="qaclassifierdescr"/>
          <w:rFonts w:ascii="Times New Roman" w:hAnsi="Times New Roman" w:cs="Times New Roman"/>
          <w:color w:val="000000" w:themeColor="text1"/>
        </w:rPr>
        <w:t xml:space="preserve"> </w:t>
      </w:r>
      <w:r w:rsidR="001F4ADB" w:rsidRPr="00457AAB">
        <w:rPr>
          <w:rFonts w:ascii="Times New Roman" w:hAnsi="Times New Roman" w:cs="Times New Roman"/>
        </w:rPr>
        <w:t>«</w:t>
      </w:r>
      <w:r w:rsidR="00EC325F" w:rsidRPr="00457AAB">
        <w:rPr>
          <w:rFonts w:ascii="Times New Roman" w:hAnsi="Times New Roman" w:cs="Times New Roman"/>
        </w:rPr>
        <w:t>Електричної енергії</w:t>
      </w:r>
      <w:r w:rsidR="001F4ADB" w:rsidRPr="00457AAB">
        <w:rPr>
          <w:rFonts w:ascii="Times New Roman" w:hAnsi="Times New Roman" w:cs="Times New Roman"/>
        </w:rPr>
        <w:t>»</w:t>
      </w:r>
      <w:r w:rsidR="001F4ADB" w:rsidRPr="00457AAB">
        <w:rPr>
          <w:rFonts w:ascii="Times New Roman" w:hAnsi="Times New Roman" w:cs="Times New Roman"/>
          <w:color w:val="000000" w:themeColor="text1"/>
        </w:rPr>
        <w:t xml:space="preserve"> - </w:t>
      </w:r>
      <w:r w:rsidR="00E9244F" w:rsidRPr="00457AAB">
        <w:rPr>
          <w:rFonts w:ascii="Times New Roman" w:hAnsi="Times New Roman" w:cs="Times New Roman"/>
        </w:rPr>
        <w:t xml:space="preserve">ID: </w:t>
      </w:r>
      <w:r w:rsidR="00E9244F" w:rsidRPr="00457AAB">
        <w:rPr>
          <w:rStyle w:val="h-select-all"/>
          <w:rFonts w:ascii="Times New Roman" w:hAnsi="Times New Roman" w:cs="Times New Roman"/>
        </w:rPr>
        <w:t>UA-2024-12-09-013432-a</w:t>
      </w:r>
      <w:r w:rsidR="001F4ADB" w:rsidRPr="00457AAB">
        <w:rPr>
          <w:rFonts w:ascii="Times New Roman" w:hAnsi="Times New Roman" w:cs="Times New Roman"/>
          <w:color w:val="000000" w:themeColor="text1"/>
        </w:rPr>
        <w:t>, за процедурою відкриті торги (з особливостями)</w:t>
      </w:r>
      <w:r w:rsidR="001F4ADB" w:rsidRPr="00457AAB">
        <w:rPr>
          <w:rStyle w:val="h-select-all"/>
          <w:rFonts w:ascii="Times New Roman" w:hAnsi="Times New Roman" w:cs="Times New Roman"/>
          <w:color w:val="000000" w:themeColor="text1"/>
        </w:rPr>
        <w:t>.</w:t>
      </w:r>
    </w:p>
    <w:p w:rsidR="001F4ADB" w:rsidRPr="00457AAB" w:rsidRDefault="00AD2700" w:rsidP="00CB1FC7">
      <w:pPr>
        <w:spacing w:after="0" w:line="240" w:lineRule="auto"/>
        <w:ind w:firstLine="567"/>
        <w:jc w:val="both"/>
        <w:rPr>
          <w:rFonts w:ascii="Times New Roman" w:hAnsi="Times New Roman" w:cs="Times New Roman"/>
        </w:rPr>
      </w:pPr>
      <w:r>
        <w:rPr>
          <w:rFonts w:ascii="Times New Roman" w:hAnsi="Times New Roman" w:cs="Times New Roman"/>
        </w:rPr>
        <w:t>Для</w:t>
      </w:r>
      <w:r w:rsidRPr="00AC643A">
        <w:rPr>
          <w:rFonts w:ascii="Times New Roman" w:hAnsi="Times New Roman" w:cs="Times New Roman"/>
        </w:rPr>
        <w:t xml:space="preserve"> забезпечення виконання Постанови Кабінету Міністрів України від 11 жовтня 2016р. </w:t>
      </w:r>
      <w:r>
        <w:rPr>
          <w:rFonts w:ascii="Times New Roman" w:hAnsi="Times New Roman" w:cs="Times New Roman"/>
        </w:rPr>
        <w:t xml:space="preserve">              </w:t>
      </w:r>
      <w:r w:rsidRPr="00AC643A">
        <w:rPr>
          <w:rFonts w:ascii="Times New Roman" w:hAnsi="Times New Roman" w:cs="Times New Roman"/>
        </w:rPr>
        <w:t xml:space="preserve">№ 710 </w:t>
      </w:r>
      <w:r w:rsidRPr="00AD2700">
        <w:rPr>
          <w:rFonts w:ascii="Times New Roman" w:hAnsi="Times New Roman" w:cs="Times New Roman"/>
          <w:b/>
        </w:rPr>
        <w:t>«</w:t>
      </w:r>
      <w:r w:rsidRPr="00AD2700">
        <w:rPr>
          <w:rStyle w:val="ab"/>
          <w:rFonts w:ascii="Times New Roman" w:hAnsi="Times New Roman" w:cs="Times New Roman"/>
          <w:b w:val="0"/>
        </w:rPr>
        <w:t>Про ефективне використання державних коштів» та</w:t>
      </w:r>
      <w:r w:rsidRPr="00AC643A">
        <w:rPr>
          <w:rFonts w:ascii="Times New Roman" w:hAnsi="Times New Roman" w:cs="Times New Roman"/>
        </w:rPr>
        <w:t xml:space="preserve"> Постанови Кабінету Міністрів України </w:t>
      </w:r>
      <w:r w:rsidRPr="00AC643A">
        <w:rPr>
          <w:rFonts w:ascii="Times New Roman" w:hAnsi="Times New Roman" w:cs="Times New Roman"/>
          <w:bCs/>
        </w:rPr>
        <w:t>від 16 грудня 2020р. № 1266</w:t>
      </w:r>
      <w:r w:rsidRPr="00AC643A">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E9244F" w:rsidRPr="00457AAB">
        <w:rPr>
          <w:rFonts w:ascii="Times New Roman" w:hAnsi="Times New Roman" w:cs="Times New Roman"/>
        </w:rPr>
        <w:t>«Електричної енергії»</w:t>
      </w:r>
      <w:r w:rsidR="00E9244F" w:rsidRPr="00457AAB">
        <w:rPr>
          <w:rFonts w:ascii="Times New Roman" w:hAnsi="Times New Roman" w:cs="Times New Roman"/>
          <w:color w:val="000000" w:themeColor="text1"/>
        </w:rPr>
        <w:t xml:space="preserve"> - </w:t>
      </w:r>
      <w:r w:rsidR="00E9244F" w:rsidRPr="00457AAB">
        <w:rPr>
          <w:rFonts w:ascii="Times New Roman" w:hAnsi="Times New Roman" w:cs="Times New Roman"/>
        </w:rPr>
        <w:t xml:space="preserve">ID: </w:t>
      </w:r>
      <w:r w:rsidR="00E9244F" w:rsidRPr="00457AAB">
        <w:rPr>
          <w:rStyle w:val="h-select-all"/>
          <w:rFonts w:ascii="Times New Roman" w:hAnsi="Times New Roman" w:cs="Times New Roman"/>
        </w:rPr>
        <w:t>UA-2024-12-09-013432-a</w:t>
      </w:r>
      <w:r w:rsidR="001F4ADB" w:rsidRPr="00457AAB">
        <w:rPr>
          <w:rStyle w:val="h-select-all"/>
          <w:rFonts w:ascii="Times New Roman" w:hAnsi="Times New Roman" w:cs="Times New Roman"/>
        </w:rPr>
        <w:t xml:space="preserve">, </w:t>
      </w:r>
      <w:r w:rsidR="001F4ADB" w:rsidRPr="00457AAB">
        <w:rPr>
          <w:rFonts w:ascii="Times New Roman" w:hAnsi="Times New Roman" w:cs="Times New Roman"/>
        </w:rPr>
        <w:t>повідомляємо:</w:t>
      </w:r>
    </w:p>
    <w:p w:rsidR="001F4ADB" w:rsidRPr="00457AAB" w:rsidRDefault="001F4ADB" w:rsidP="00CB1FC7">
      <w:pPr>
        <w:spacing w:after="0" w:line="240" w:lineRule="auto"/>
        <w:ind w:firstLine="567"/>
        <w:jc w:val="both"/>
        <w:rPr>
          <w:rFonts w:ascii="Times New Roman" w:hAnsi="Times New Roman" w:cs="Times New Roman"/>
        </w:rPr>
      </w:pPr>
    </w:p>
    <w:p w:rsidR="001F4ADB" w:rsidRPr="00457AAB" w:rsidRDefault="001F4ADB" w:rsidP="009815B4">
      <w:pPr>
        <w:pStyle w:val="a5"/>
        <w:numPr>
          <w:ilvl w:val="0"/>
          <w:numId w:val="3"/>
        </w:numPr>
        <w:spacing w:before="0" w:beforeAutospacing="0" w:after="0" w:afterAutospacing="0"/>
        <w:ind w:left="0" w:firstLine="426"/>
        <w:contextualSpacing/>
        <w:jc w:val="both"/>
        <w:rPr>
          <w:sz w:val="22"/>
          <w:szCs w:val="22"/>
        </w:rPr>
      </w:pPr>
      <w:proofErr w:type="spellStart"/>
      <w:r w:rsidRPr="00457AAB">
        <w:rPr>
          <w:b/>
          <w:sz w:val="22"/>
          <w:szCs w:val="22"/>
        </w:rPr>
        <w:t>Обґрунтування</w:t>
      </w:r>
      <w:proofErr w:type="spellEnd"/>
      <w:r w:rsidRPr="00457AAB">
        <w:rPr>
          <w:b/>
          <w:sz w:val="22"/>
          <w:szCs w:val="22"/>
        </w:rPr>
        <w:t xml:space="preserve"> </w:t>
      </w:r>
      <w:proofErr w:type="spellStart"/>
      <w:r w:rsidRPr="00457AAB">
        <w:rPr>
          <w:b/>
          <w:sz w:val="22"/>
          <w:szCs w:val="22"/>
        </w:rPr>
        <w:t>розміру</w:t>
      </w:r>
      <w:proofErr w:type="spellEnd"/>
      <w:r w:rsidRPr="00457AAB">
        <w:rPr>
          <w:b/>
          <w:sz w:val="22"/>
          <w:szCs w:val="22"/>
        </w:rPr>
        <w:t xml:space="preserve"> бюджетного </w:t>
      </w:r>
      <w:proofErr w:type="spellStart"/>
      <w:r w:rsidRPr="00457AAB">
        <w:rPr>
          <w:b/>
          <w:sz w:val="22"/>
          <w:szCs w:val="22"/>
        </w:rPr>
        <w:t>призначення</w:t>
      </w:r>
      <w:proofErr w:type="spellEnd"/>
      <w:r w:rsidRPr="00457AAB">
        <w:rPr>
          <w:b/>
          <w:sz w:val="22"/>
          <w:szCs w:val="22"/>
        </w:rPr>
        <w:t>:</w:t>
      </w:r>
      <w:r w:rsidRPr="00457AAB">
        <w:rPr>
          <w:sz w:val="22"/>
          <w:szCs w:val="22"/>
        </w:rPr>
        <w:t xml:space="preserve"> </w:t>
      </w:r>
    </w:p>
    <w:p w:rsidR="001F4ADB" w:rsidRPr="00457AAB" w:rsidRDefault="001F4ADB" w:rsidP="009815B4">
      <w:pPr>
        <w:pStyle w:val="3"/>
        <w:spacing w:before="0" w:after="0" w:line="240" w:lineRule="auto"/>
        <w:ind w:firstLine="709"/>
        <w:jc w:val="both"/>
        <w:rPr>
          <w:rFonts w:ascii="Times New Roman" w:hAnsi="Times New Roman" w:cs="Times New Roman"/>
          <w:b w:val="0"/>
          <w:sz w:val="22"/>
          <w:szCs w:val="22"/>
        </w:rPr>
      </w:pPr>
    </w:p>
    <w:p w:rsidR="00F6663F" w:rsidRPr="00457AAB" w:rsidRDefault="00F6663F" w:rsidP="00CB1FC7">
      <w:pPr>
        <w:spacing w:after="0" w:line="240" w:lineRule="auto"/>
        <w:ind w:firstLine="426"/>
        <w:jc w:val="both"/>
        <w:rPr>
          <w:rFonts w:ascii="Times New Roman" w:eastAsia="Times New Roman" w:hAnsi="Times New Roman" w:cs="Times New Roman"/>
          <w:lang w:eastAsia="uk-UA"/>
        </w:rPr>
      </w:pPr>
      <w:r w:rsidRPr="00457AAB">
        <w:rPr>
          <w:rFonts w:ascii="Times New Roman" w:eastAsia="Times New Roman" w:hAnsi="Times New Roman" w:cs="Times New Roman"/>
          <w:lang w:eastAsia="uk-UA"/>
        </w:rPr>
        <w:t xml:space="preserve">З метою забезпечення безперебійного </w:t>
      </w:r>
      <w:r w:rsidR="00AB034D" w:rsidRPr="00457AAB">
        <w:rPr>
          <w:rFonts w:ascii="Times New Roman" w:eastAsia="Times New Roman" w:hAnsi="Times New Roman" w:cs="Times New Roman"/>
          <w:lang w:eastAsia="uk-UA"/>
        </w:rPr>
        <w:t>електропостачання</w:t>
      </w:r>
      <w:r w:rsidR="00A51CBB" w:rsidRPr="00457AAB">
        <w:rPr>
          <w:rFonts w:ascii="Times New Roman" w:eastAsia="Times New Roman" w:hAnsi="Times New Roman" w:cs="Times New Roman"/>
          <w:lang w:eastAsia="uk-UA"/>
        </w:rPr>
        <w:t xml:space="preserve"> </w:t>
      </w:r>
      <w:r w:rsidR="00A51CBB" w:rsidRPr="00457AAB">
        <w:rPr>
          <w:rFonts w:ascii="Times New Roman" w:eastAsia="Times New Roman" w:hAnsi="Times New Roman" w:cs="Times New Roman"/>
        </w:rPr>
        <w:t>КЗ «ПК „МІНЕРАЛ“ та Концертної зали</w:t>
      </w:r>
      <w:r w:rsidRPr="00457AAB">
        <w:rPr>
          <w:rFonts w:ascii="Times New Roman" w:eastAsia="Times New Roman" w:hAnsi="Times New Roman" w:cs="Times New Roman"/>
          <w:lang w:eastAsia="uk-UA"/>
        </w:rPr>
        <w:t>, при формуванні бюджетного запиту на 202</w:t>
      </w:r>
      <w:r w:rsidR="00923DFB" w:rsidRPr="00457AAB">
        <w:rPr>
          <w:rFonts w:ascii="Times New Roman" w:eastAsia="Times New Roman" w:hAnsi="Times New Roman" w:cs="Times New Roman"/>
          <w:lang w:val="ru-RU" w:eastAsia="uk-UA"/>
        </w:rPr>
        <w:t>5</w:t>
      </w:r>
      <w:r w:rsidRPr="00457AAB">
        <w:rPr>
          <w:rFonts w:ascii="Times New Roman" w:eastAsia="Times New Roman" w:hAnsi="Times New Roman" w:cs="Times New Roman"/>
          <w:lang w:eastAsia="uk-UA"/>
        </w:rPr>
        <w:t xml:space="preserve"> рік заплановані видатки дл</w:t>
      </w:r>
      <w:r w:rsidR="00B74C39" w:rsidRPr="00457AAB">
        <w:rPr>
          <w:rFonts w:ascii="Times New Roman" w:eastAsia="Times New Roman" w:hAnsi="Times New Roman" w:cs="Times New Roman"/>
          <w:lang w:eastAsia="uk-UA"/>
        </w:rPr>
        <w:t>я закупівлі електричної енергії</w:t>
      </w:r>
      <w:r w:rsidR="00CD11FD" w:rsidRPr="00457AAB">
        <w:rPr>
          <w:rFonts w:ascii="Times New Roman" w:eastAsia="Times New Roman" w:hAnsi="Times New Roman" w:cs="Times New Roman"/>
          <w:lang w:eastAsia="uk-UA"/>
        </w:rPr>
        <w:t>.</w:t>
      </w:r>
      <w:r w:rsidR="00F74E19" w:rsidRPr="00457AAB">
        <w:rPr>
          <w:rFonts w:ascii="Times New Roman" w:eastAsia="Times New Roman" w:hAnsi="Times New Roman" w:cs="Times New Roman"/>
          <w:lang w:eastAsia="uk-UA"/>
        </w:rPr>
        <w:t xml:space="preserve"> </w:t>
      </w:r>
    </w:p>
    <w:p w:rsidR="0042160C" w:rsidRPr="00457AAB" w:rsidRDefault="0042160C" w:rsidP="00CB1FC7">
      <w:pPr>
        <w:tabs>
          <w:tab w:val="left" w:pos="567"/>
        </w:tabs>
        <w:spacing w:after="0" w:line="240" w:lineRule="auto"/>
        <w:ind w:firstLine="426"/>
        <w:jc w:val="both"/>
        <w:rPr>
          <w:rFonts w:ascii="Times New Roman" w:eastAsia="Times New Roman" w:hAnsi="Times New Roman" w:cs="Times New Roman"/>
          <w:lang w:eastAsia="uk-UA"/>
        </w:rPr>
      </w:pPr>
      <w:r w:rsidRPr="00457AAB">
        <w:rPr>
          <w:rFonts w:ascii="Times New Roman" w:eastAsia="Times New Roman" w:hAnsi="Times New Roman" w:cs="Times New Roman"/>
          <w:lang w:eastAsia="uk-UA"/>
        </w:rPr>
        <w:t xml:space="preserve">Розмір бюджетного призначення для предмета закупівлі </w:t>
      </w:r>
      <w:r w:rsidRPr="00AD2700">
        <w:rPr>
          <w:rFonts w:ascii="Times New Roman" w:eastAsia="Times New Roman" w:hAnsi="Times New Roman" w:cs="Times New Roman"/>
          <w:lang w:eastAsia="uk-UA"/>
        </w:rPr>
        <w:t xml:space="preserve">складає </w:t>
      </w:r>
      <w:r w:rsidRPr="00CE74B1">
        <w:rPr>
          <w:rFonts w:ascii="Times New Roman" w:hAnsi="Times New Roman" w:cs="Times New Roman"/>
        </w:rPr>
        <w:t>368</w:t>
      </w:r>
      <w:r w:rsidRPr="00CE74B1">
        <w:rPr>
          <w:rFonts w:ascii="Times New Roman" w:hAnsi="Times New Roman" w:cs="Times New Roman"/>
          <w:lang w:val="en-US"/>
        </w:rPr>
        <w:t> </w:t>
      </w:r>
      <w:r w:rsidRPr="00CE74B1">
        <w:rPr>
          <w:rFonts w:ascii="Times New Roman" w:hAnsi="Times New Roman" w:cs="Times New Roman"/>
        </w:rPr>
        <w:t>875,00 грн.</w:t>
      </w:r>
      <w:r w:rsidRPr="00CE74B1">
        <w:rPr>
          <w:rFonts w:ascii="Times New Roman" w:eastAsia="Times New Roman" w:hAnsi="Times New Roman" w:cs="Times New Roman"/>
          <w:lang w:eastAsia="uk-UA"/>
        </w:rPr>
        <w:t>,</w:t>
      </w:r>
      <w:r w:rsidRPr="00AD2700">
        <w:rPr>
          <w:rFonts w:ascii="Times New Roman" w:eastAsia="Times New Roman" w:hAnsi="Times New Roman" w:cs="Times New Roman"/>
          <w:lang w:eastAsia="uk-UA"/>
        </w:rPr>
        <w:t xml:space="preserve"> відповідає</w:t>
      </w:r>
      <w:r w:rsidRPr="00457AAB">
        <w:rPr>
          <w:rFonts w:ascii="Times New Roman" w:eastAsia="Times New Roman" w:hAnsi="Times New Roman" w:cs="Times New Roman"/>
          <w:lang w:eastAsia="uk-UA"/>
        </w:rPr>
        <w:t xml:space="preserve"> розрахунку видатків до кошторису на 2025 рік за КЕКВ 2273 та включає видатки на оплату послуг з розподілу електроенергії та перетікань електричної енергії.</w:t>
      </w:r>
    </w:p>
    <w:p w:rsidR="001F4ADB" w:rsidRPr="00457AAB" w:rsidRDefault="001F4ADB" w:rsidP="009815B4">
      <w:pPr>
        <w:spacing w:after="0" w:line="240" w:lineRule="auto"/>
        <w:ind w:firstLine="709"/>
        <w:jc w:val="both"/>
        <w:rPr>
          <w:rFonts w:ascii="Times New Roman" w:hAnsi="Times New Roman" w:cs="Times New Roman"/>
        </w:rPr>
      </w:pPr>
    </w:p>
    <w:p w:rsidR="001F4ADB" w:rsidRPr="00457AAB" w:rsidRDefault="001F4ADB" w:rsidP="009815B4">
      <w:pPr>
        <w:pStyle w:val="a5"/>
        <w:numPr>
          <w:ilvl w:val="0"/>
          <w:numId w:val="3"/>
        </w:numPr>
        <w:spacing w:before="0" w:beforeAutospacing="0" w:after="0" w:afterAutospacing="0"/>
        <w:ind w:left="0" w:firstLine="284"/>
        <w:contextualSpacing/>
        <w:jc w:val="both"/>
        <w:rPr>
          <w:sz w:val="22"/>
          <w:szCs w:val="22"/>
        </w:rPr>
      </w:pPr>
      <w:proofErr w:type="spellStart"/>
      <w:r w:rsidRPr="00457AAB">
        <w:rPr>
          <w:b/>
          <w:sz w:val="22"/>
          <w:szCs w:val="22"/>
        </w:rPr>
        <w:t>Обґрунтування</w:t>
      </w:r>
      <w:proofErr w:type="spellEnd"/>
      <w:r w:rsidRPr="00457AAB">
        <w:rPr>
          <w:b/>
          <w:sz w:val="22"/>
          <w:szCs w:val="22"/>
        </w:rPr>
        <w:t xml:space="preserve"> </w:t>
      </w:r>
      <w:proofErr w:type="spellStart"/>
      <w:r w:rsidRPr="00457AAB">
        <w:rPr>
          <w:b/>
          <w:sz w:val="22"/>
          <w:szCs w:val="22"/>
        </w:rPr>
        <w:t>очікуваної</w:t>
      </w:r>
      <w:proofErr w:type="spellEnd"/>
      <w:r w:rsidRPr="00457AAB">
        <w:rPr>
          <w:b/>
          <w:sz w:val="22"/>
          <w:szCs w:val="22"/>
        </w:rPr>
        <w:t xml:space="preserve"> </w:t>
      </w:r>
      <w:proofErr w:type="spellStart"/>
      <w:r w:rsidRPr="00457AAB">
        <w:rPr>
          <w:b/>
          <w:sz w:val="22"/>
          <w:szCs w:val="22"/>
        </w:rPr>
        <w:t>вартість</w:t>
      </w:r>
      <w:proofErr w:type="spellEnd"/>
      <w:r w:rsidRPr="00457AAB">
        <w:rPr>
          <w:b/>
          <w:sz w:val="22"/>
          <w:szCs w:val="22"/>
        </w:rPr>
        <w:t xml:space="preserve"> предмета </w:t>
      </w:r>
      <w:proofErr w:type="spellStart"/>
      <w:r w:rsidRPr="00457AAB">
        <w:rPr>
          <w:b/>
          <w:sz w:val="22"/>
          <w:szCs w:val="22"/>
        </w:rPr>
        <w:t>закупівлі</w:t>
      </w:r>
      <w:proofErr w:type="spellEnd"/>
      <w:r w:rsidRPr="00457AAB">
        <w:rPr>
          <w:b/>
          <w:sz w:val="22"/>
          <w:szCs w:val="22"/>
        </w:rPr>
        <w:t>:</w:t>
      </w:r>
      <w:r w:rsidRPr="00457AAB">
        <w:rPr>
          <w:sz w:val="22"/>
          <w:szCs w:val="22"/>
        </w:rPr>
        <w:t xml:space="preserve"> </w:t>
      </w:r>
    </w:p>
    <w:p w:rsidR="00395276" w:rsidRPr="00457AAB" w:rsidRDefault="00395276" w:rsidP="009815B4">
      <w:pPr>
        <w:spacing w:after="0" w:line="240" w:lineRule="auto"/>
        <w:jc w:val="both"/>
        <w:rPr>
          <w:rFonts w:ascii="Times New Roman" w:eastAsia="Times New Roman" w:hAnsi="Times New Roman" w:cs="Times New Roman"/>
          <w:color w:val="000000" w:themeColor="text1"/>
        </w:rPr>
      </w:pPr>
    </w:p>
    <w:p w:rsidR="006E17AE" w:rsidRPr="00457AAB" w:rsidRDefault="006E17AE" w:rsidP="009815B4">
      <w:pPr>
        <w:spacing w:after="0" w:line="240" w:lineRule="auto"/>
        <w:ind w:firstLine="426"/>
        <w:jc w:val="both"/>
        <w:rPr>
          <w:rFonts w:ascii="Times New Roman" w:eastAsia="Times New Roman" w:hAnsi="Times New Roman" w:cs="Times New Roman"/>
          <w:color w:val="000000" w:themeColor="text1"/>
        </w:rPr>
      </w:pPr>
      <w:r w:rsidRPr="00457AAB">
        <w:rPr>
          <w:rFonts w:ascii="Times New Roman" w:eastAsia="Times New Roman" w:hAnsi="Times New Roman" w:cs="Times New Roman"/>
        </w:rPr>
        <w:t>Очікувана вартість закупівлі визначена на підставі</w:t>
      </w:r>
      <w:r w:rsidRPr="00457AAB">
        <w:rPr>
          <w:rFonts w:ascii="Times New Roman" w:hAnsi="Times New Roman" w:cs="Times New Roman"/>
        </w:rPr>
        <w:t xml:space="preserve"> аналізу </w:t>
      </w:r>
      <w:r w:rsidRPr="00457AAB">
        <w:rPr>
          <w:rFonts w:ascii="Times New Roman" w:hAnsi="Times New Roman" w:cs="Times New Roman"/>
          <w:iCs/>
        </w:rPr>
        <w:t xml:space="preserve">цін на ринку електроенергії та </w:t>
      </w:r>
      <w:r w:rsidRPr="00457AAB">
        <w:rPr>
          <w:rFonts w:ascii="Times New Roman" w:eastAsia="Times New Roman" w:hAnsi="Times New Roman" w:cs="Times New Roman"/>
        </w:rPr>
        <w:t xml:space="preserve">фактичного споживання електричної енергії </w:t>
      </w:r>
      <w:r w:rsidR="00014311" w:rsidRPr="00457AAB">
        <w:rPr>
          <w:rFonts w:ascii="Times New Roman" w:eastAsia="Times New Roman" w:hAnsi="Times New Roman" w:cs="Times New Roman"/>
        </w:rPr>
        <w:t>КЗ «ПК „МІНЕРАЛ“ та Концертної зали</w:t>
      </w:r>
      <w:r w:rsidR="00014311" w:rsidRPr="00457AAB">
        <w:rPr>
          <w:rFonts w:ascii="Times New Roman" w:eastAsia="Times New Roman" w:hAnsi="Times New Roman" w:cs="Times New Roman"/>
          <w:lang w:eastAsia="uk-UA"/>
        </w:rPr>
        <w:t xml:space="preserve"> впродовж 2024 року</w:t>
      </w:r>
      <w:r w:rsidRPr="00457AAB">
        <w:rPr>
          <w:rFonts w:ascii="Times New Roman" w:eastAsia="Times New Roman" w:hAnsi="Times New Roman" w:cs="Times New Roman"/>
        </w:rPr>
        <w:t>, даних Державного підприємства «Оператор ринку», яке відповідає за організацію купівлі-продажу електричної енергії на ринку «на добу наперед» та внутрішньодобовому ринку в торговій зоні «ОЕС України», яке допомагає забезпечити баланс між попитом та пропозицією на ринку електричної енергії.</w:t>
      </w:r>
    </w:p>
    <w:p w:rsidR="006E17AE" w:rsidRPr="00457AAB" w:rsidRDefault="00014311" w:rsidP="009815B4">
      <w:pPr>
        <w:tabs>
          <w:tab w:val="left" w:pos="567"/>
        </w:tabs>
        <w:spacing w:after="0" w:line="240" w:lineRule="auto"/>
        <w:jc w:val="both"/>
        <w:rPr>
          <w:rFonts w:ascii="Times New Roman" w:eastAsia="Times New Roman" w:hAnsi="Times New Roman" w:cs="Times New Roman"/>
        </w:rPr>
      </w:pPr>
      <w:r w:rsidRPr="00457AAB">
        <w:rPr>
          <w:rFonts w:ascii="Times New Roman" w:eastAsia="Times New Roman" w:hAnsi="Times New Roman" w:cs="Times New Roman"/>
        </w:rPr>
        <w:t xml:space="preserve">       </w:t>
      </w:r>
      <w:r w:rsidR="006E17AE" w:rsidRPr="00457AAB">
        <w:rPr>
          <w:rFonts w:ascii="Times New Roman" w:eastAsia="Times New Roman" w:hAnsi="Times New Roman" w:cs="Times New Roman"/>
        </w:rPr>
        <w:t xml:space="preserve">Для визначення очікуваної вартості закупівлі електричної енергії </w:t>
      </w:r>
      <w:r w:rsidR="006E17AE" w:rsidRPr="00457AAB">
        <w:rPr>
          <w:rFonts w:ascii="Times New Roman" w:eastAsia="Times New Roman" w:hAnsi="Times New Roman" w:cs="Times New Roman"/>
        </w:rPr>
        <w:br/>
        <w:t xml:space="preserve">було використано метод порівняння ринкових цін визначеним у наказі </w:t>
      </w:r>
      <w:proofErr w:type="spellStart"/>
      <w:r w:rsidR="006E17AE" w:rsidRPr="00457AAB">
        <w:rPr>
          <w:rFonts w:ascii="Times New Roman" w:eastAsia="Times New Roman" w:hAnsi="Times New Roman" w:cs="Times New Roman"/>
        </w:rPr>
        <w:t>Мінекономрозвитку</w:t>
      </w:r>
      <w:proofErr w:type="spellEnd"/>
      <w:r w:rsidR="006E17AE" w:rsidRPr="00457AAB">
        <w:rPr>
          <w:rFonts w:ascii="Times New Roman" w:eastAsia="Times New Roman" w:hAnsi="Times New Roman" w:cs="Times New Roman"/>
        </w:rPr>
        <w:t xml:space="preserve"> «Про затвердження примірної методики визначення очікуваної вартості предмета закупівлі» від 18.02.2020  № 275.</w:t>
      </w:r>
    </w:p>
    <w:p w:rsidR="00014311" w:rsidRPr="00457AAB" w:rsidRDefault="00014311" w:rsidP="009815B4">
      <w:pPr>
        <w:tabs>
          <w:tab w:val="left" w:pos="567"/>
        </w:tabs>
        <w:spacing w:after="0" w:line="240" w:lineRule="auto"/>
        <w:jc w:val="both"/>
        <w:rPr>
          <w:rFonts w:ascii="Times New Roman" w:eastAsia="Times New Roman" w:hAnsi="Times New Roman" w:cs="Times New Roman"/>
        </w:rPr>
      </w:pPr>
    </w:p>
    <w:p w:rsidR="001F4ADB" w:rsidRDefault="001F4ADB" w:rsidP="009815B4">
      <w:pPr>
        <w:pStyle w:val="a7"/>
        <w:numPr>
          <w:ilvl w:val="0"/>
          <w:numId w:val="3"/>
        </w:numPr>
        <w:spacing w:after="0" w:line="240" w:lineRule="auto"/>
        <w:ind w:left="0" w:firstLine="284"/>
        <w:rPr>
          <w:rFonts w:ascii="Times New Roman" w:eastAsia="Times New Roman" w:hAnsi="Times New Roman"/>
          <w:b/>
          <w:color w:val="000000" w:themeColor="text1"/>
        </w:rPr>
      </w:pPr>
      <w:r w:rsidRPr="00457AAB">
        <w:rPr>
          <w:rFonts w:ascii="Times New Roman" w:eastAsia="Times New Roman" w:hAnsi="Times New Roman"/>
          <w:b/>
          <w:color w:val="000000" w:themeColor="text1"/>
        </w:rPr>
        <w:t xml:space="preserve">Обґрунтування технічних, якісних характеристик: </w:t>
      </w:r>
    </w:p>
    <w:p w:rsidR="006533D1" w:rsidRPr="00457AAB" w:rsidRDefault="006533D1" w:rsidP="006533D1">
      <w:pPr>
        <w:pStyle w:val="a7"/>
        <w:spacing w:after="0" w:line="240" w:lineRule="auto"/>
        <w:ind w:left="284"/>
        <w:rPr>
          <w:rFonts w:ascii="Times New Roman" w:eastAsia="Times New Roman" w:hAnsi="Times New Roman"/>
          <w:b/>
          <w:color w:val="000000" w:themeColor="text1"/>
        </w:rPr>
      </w:pPr>
    </w:p>
    <w:p w:rsidR="00FF04E6" w:rsidRPr="00457AAB" w:rsidRDefault="008D3881" w:rsidP="009815B4">
      <w:pPr>
        <w:spacing w:after="0" w:line="240" w:lineRule="auto"/>
        <w:ind w:firstLine="425"/>
        <w:jc w:val="both"/>
        <w:rPr>
          <w:rFonts w:ascii="Times New Roman" w:eastAsia="Times New Roman" w:hAnsi="Times New Roman" w:cs="Times New Roman"/>
        </w:rPr>
      </w:pPr>
      <w:r w:rsidRPr="00457AAB">
        <w:rPr>
          <w:rFonts w:ascii="Times New Roman" w:eastAsia="Times New Roman" w:hAnsi="Times New Roman" w:cs="Times New Roman"/>
        </w:rPr>
        <w:t>Технічні та якісні характеристики предмету закупівлі регулюються та встановлюються Законом України «Про ринок електричної енергії» від 13.04.2017 № 2019-VIII (далі – Закон № 2019), Правилами роздрібного ринку електричної енергії (Постанова НКРЕКП від 14.03.2018 року № 312) (далі</w:t>
      </w:r>
      <w:r w:rsidR="00AF0270" w:rsidRPr="00457AAB">
        <w:rPr>
          <w:rFonts w:ascii="Times New Roman" w:eastAsia="Times New Roman" w:hAnsi="Times New Roman" w:cs="Times New Roman"/>
        </w:rPr>
        <w:t xml:space="preserve"> </w:t>
      </w:r>
      <w:r w:rsidRPr="00457AAB">
        <w:rPr>
          <w:rFonts w:ascii="Times New Roman" w:eastAsia="Times New Roman" w:hAnsi="Times New Roman" w:cs="Times New Roman"/>
        </w:rPr>
        <w:t>-</w:t>
      </w:r>
      <w:r w:rsidR="00AF0270" w:rsidRPr="00457AAB">
        <w:rPr>
          <w:rFonts w:ascii="Times New Roman" w:eastAsia="Times New Roman" w:hAnsi="Times New Roman" w:cs="Times New Roman"/>
        </w:rPr>
        <w:t xml:space="preserve"> </w:t>
      </w:r>
      <w:r w:rsidRPr="00457AAB">
        <w:rPr>
          <w:rFonts w:ascii="Times New Roman" w:eastAsia="Times New Roman" w:hAnsi="Times New Roman" w:cs="Times New Roman"/>
        </w:rPr>
        <w:t xml:space="preserve">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w:t>
      </w:r>
      <w:r w:rsidR="00457AAB">
        <w:rPr>
          <w:rFonts w:ascii="Times New Roman" w:eastAsia="Times New Roman" w:hAnsi="Times New Roman" w:cs="Times New Roman"/>
        </w:rPr>
        <w:t xml:space="preserve">             </w:t>
      </w:r>
      <w:r w:rsidRPr="00457AAB">
        <w:rPr>
          <w:rFonts w:ascii="Times New Roman" w:eastAsia="Times New Roman" w:hAnsi="Times New Roman" w:cs="Times New Roman"/>
        </w:rPr>
        <w:t>№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rsidR="00DF6397" w:rsidRPr="00457AAB" w:rsidRDefault="00DF6397" w:rsidP="009815B4">
      <w:pPr>
        <w:spacing w:after="0" w:line="240" w:lineRule="auto"/>
        <w:ind w:firstLine="426"/>
        <w:jc w:val="both"/>
        <w:rPr>
          <w:rFonts w:ascii="Times New Roman" w:eastAsia="Times New Roman" w:hAnsi="Times New Roman" w:cs="Times New Roman"/>
          <w:color w:val="000000"/>
        </w:rPr>
      </w:pPr>
      <w:r w:rsidRPr="00457AAB">
        <w:rPr>
          <w:rFonts w:ascii="Times New Roman" w:eastAsia="Times New Roman" w:hAnsi="Times New Roman" w:cs="Times New Roman"/>
          <w:color w:val="000000"/>
          <w:highlight w:val="white"/>
        </w:rPr>
        <w:t xml:space="preserve">Інформація про технічні, якісні та кількісні характеристики предмета закупівлі </w:t>
      </w:r>
      <w:r w:rsidR="00083CB6" w:rsidRPr="00457AAB">
        <w:rPr>
          <w:rFonts w:ascii="Times New Roman" w:eastAsia="Times New Roman" w:hAnsi="Times New Roman" w:cs="Times New Roman"/>
          <w:color w:val="000000"/>
        </w:rPr>
        <w:t>зазначені в Технічній специфікації</w:t>
      </w:r>
      <w:r w:rsidR="005B1A8F">
        <w:rPr>
          <w:rFonts w:ascii="Times New Roman" w:eastAsia="Times New Roman" w:hAnsi="Times New Roman" w:cs="Times New Roman"/>
          <w:color w:val="000000"/>
        </w:rPr>
        <w:t xml:space="preserve"> (Додатку</w:t>
      </w:r>
      <w:r w:rsidR="006533D1">
        <w:rPr>
          <w:rFonts w:ascii="Times New Roman" w:eastAsia="Times New Roman" w:hAnsi="Times New Roman" w:cs="Times New Roman"/>
          <w:color w:val="000000"/>
        </w:rPr>
        <w:t xml:space="preserve"> </w:t>
      </w:r>
      <w:r w:rsidR="005B1A8F">
        <w:rPr>
          <w:rFonts w:ascii="Times New Roman" w:eastAsia="Times New Roman" w:hAnsi="Times New Roman" w:cs="Times New Roman"/>
          <w:color w:val="000000"/>
        </w:rPr>
        <w:t>2 до тендерної документації)</w:t>
      </w:r>
      <w:r w:rsidR="00083CB6" w:rsidRPr="00457AAB">
        <w:rPr>
          <w:rFonts w:ascii="Times New Roman" w:eastAsia="Times New Roman" w:hAnsi="Times New Roman" w:cs="Times New Roman"/>
          <w:color w:val="000000"/>
        </w:rPr>
        <w:t>:</w:t>
      </w:r>
    </w:p>
    <w:p w:rsidR="00E01086" w:rsidRPr="00457AAB" w:rsidRDefault="00E01086" w:rsidP="009815B4">
      <w:pPr>
        <w:spacing w:after="0" w:line="240" w:lineRule="auto"/>
        <w:jc w:val="center"/>
        <w:rPr>
          <w:rFonts w:ascii="Times New Roman" w:eastAsia="Times New Roman" w:hAnsi="Times New Roman" w:cs="Times New Roman"/>
          <w:b/>
        </w:rPr>
      </w:pPr>
      <w:r w:rsidRPr="00457AAB">
        <w:rPr>
          <w:rFonts w:ascii="Times New Roman" w:eastAsia="Times New Roman" w:hAnsi="Times New Roman" w:cs="Times New Roman"/>
          <w:b/>
        </w:rPr>
        <w:t>ТЕХНІЧНА СПЕЦИФІКАЦІЯ</w:t>
      </w:r>
    </w:p>
    <w:p w:rsidR="00E01086" w:rsidRPr="00457AAB" w:rsidRDefault="00E01086" w:rsidP="009815B4">
      <w:pPr>
        <w:spacing w:after="0" w:line="240" w:lineRule="auto"/>
        <w:jc w:val="center"/>
        <w:rPr>
          <w:rFonts w:ascii="Times New Roman" w:eastAsia="Times New Roman" w:hAnsi="Times New Roman" w:cs="Times New Roman"/>
          <w:b/>
        </w:rPr>
      </w:pPr>
      <w:r w:rsidRPr="00457AAB">
        <w:rPr>
          <w:rFonts w:ascii="Times New Roman" w:eastAsia="Times New Roman" w:hAnsi="Times New Roman" w:cs="Times New Roman"/>
          <w:b/>
        </w:rPr>
        <w:t>до закупівлі</w:t>
      </w:r>
    </w:p>
    <w:p w:rsidR="00E01086" w:rsidRPr="00457AAB" w:rsidRDefault="00E01086" w:rsidP="009815B4">
      <w:pPr>
        <w:pBdr>
          <w:top w:val="nil"/>
          <w:left w:val="nil"/>
          <w:bottom w:val="nil"/>
          <w:right w:val="nil"/>
          <w:between w:val="nil"/>
        </w:pBdr>
        <w:spacing w:after="0" w:line="240" w:lineRule="auto"/>
        <w:ind w:hanging="2"/>
        <w:jc w:val="center"/>
        <w:rPr>
          <w:rFonts w:ascii="Times New Roman" w:eastAsia="Times New Roman" w:hAnsi="Times New Roman" w:cs="Times New Roman"/>
          <w:b/>
        </w:rPr>
      </w:pPr>
      <w:r w:rsidRPr="00457AAB">
        <w:rPr>
          <w:rFonts w:ascii="Times New Roman" w:eastAsia="Times New Roman" w:hAnsi="Times New Roman" w:cs="Times New Roman"/>
          <w:b/>
          <w:color w:val="000000"/>
        </w:rPr>
        <w:t>«</w:t>
      </w:r>
      <w:r w:rsidRPr="00457AAB">
        <w:rPr>
          <w:rFonts w:ascii="Times New Roman" w:eastAsia="Times New Roman" w:hAnsi="Times New Roman" w:cs="Times New Roman"/>
          <w:b/>
        </w:rPr>
        <w:t>Електрична енергія»</w:t>
      </w:r>
    </w:p>
    <w:p w:rsidR="00E01086" w:rsidRPr="009815B4" w:rsidRDefault="00E01086" w:rsidP="009815B4">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rPr>
      </w:pPr>
      <w:r w:rsidRPr="00457AAB">
        <w:rPr>
          <w:rFonts w:ascii="Times New Roman" w:eastAsia="Times New Roman" w:hAnsi="Times New Roman" w:cs="Times New Roman"/>
          <w:b/>
        </w:rPr>
        <w:t>за Кодом</w:t>
      </w:r>
      <w:r w:rsidRPr="00457AAB">
        <w:rPr>
          <w:rFonts w:ascii="Times New Roman" w:eastAsia="Times New Roman" w:hAnsi="Times New Roman" w:cs="Times New Roman"/>
          <w:b/>
          <w:color w:val="000000"/>
        </w:rPr>
        <w:t xml:space="preserve"> ДК 021:2015: (09310000-5) Електрична енергія </w:t>
      </w:r>
    </w:p>
    <w:p w:rsidR="00E01086" w:rsidRPr="009815B4" w:rsidRDefault="00E01086" w:rsidP="009815B4">
      <w:pPr>
        <w:pBdr>
          <w:top w:val="nil"/>
          <w:left w:val="nil"/>
          <w:bottom w:val="nil"/>
          <w:right w:val="nil"/>
          <w:between w:val="nil"/>
        </w:pBdr>
        <w:spacing w:after="0" w:line="240" w:lineRule="auto"/>
        <w:jc w:val="center"/>
        <w:rPr>
          <w:rFonts w:ascii="Times New Roman" w:eastAsia="Times New Roman" w:hAnsi="Times New Roman" w:cs="Times New Roman"/>
          <w:b/>
        </w:rPr>
      </w:pPr>
      <w:r w:rsidRPr="00457AAB">
        <w:rPr>
          <w:rFonts w:ascii="Times New Roman" w:eastAsia="Times New Roman" w:hAnsi="Times New Roman" w:cs="Times New Roman"/>
          <w:b/>
        </w:rPr>
        <w:lastRenderedPageBreak/>
        <w:t>ЗАГАЛЬНІ ДАНІ:</w:t>
      </w:r>
    </w:p>
    <w:tbl>
      <w:tblPr>
        <w:tblW w:w="10103"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72"/>
        <w:gridCol w:w="2410"/>
        <w:gridCol w:w="3113"/>
        <w:gridCol w:w="2268"/>
        <w:gridCol w:w="1240"/>
      </w:tblGrid>
      <w:tr w:rsidR="00E01086" w:rsidRPr="00A93E0F" w:rsidTr="006533D1">
        <w:trPr>
          <w:trHeight w:val="278"/>
          <w:jc w:val="center"/>
        </w:trPr>
        <w:tc>
          <w:tcPr>
            <w:tcW w:w="1072" w:type="dxa"/>
            <w:tcBorders>
              <w:top w:val="single" w:sz="4" w:space="0" w:color="000000"/>
              <w:left w:val="single" w:sz="4" w:space="0" w:color="000000"/>
              <w:bottom w:val="single" w:sz="4" w:space="0" w:color="000000"/>
            </w:tcBorders>
            <w:vAlign w:val="center"/>
          </w:tcPr>
          <w:p w:rsidR="00E01086" w:rsidRPr="00A93E0F" w:rsidRDefault="00E01086" w:rsidP="009815B4">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A93E0F">
              <w:rPr>
                <w:rFonts w:ascii="Times New Roman" w:eastAsia="Times New Roman" w:hAnsi="Times New Roman" w:cs="Times New Roman"/>
                <w:b/>
                <w:sz w:val="20"/>
                <w:szCs w:val="20"/>
              </w:rPr>
              <w:t>№</w:t>
            </w:r>
          </w:p>
        </w:tc>
        <w:tc>
          <w:tcPr>
            <w:tcW w:w="2410" w:type="dxa"/>
            <w:tcBorders>
              <w:top w:val="single" w:sz="4" w:space="0" w:color="000000"/>
              <w:left w:val="single" w:sz="4" w:space="0" w:color="000000"/>
              <w:bottom w:val="single" w:sz="4" w:space="0" w:color="000000"/>
            </w:tcBorders>
            <w:vAlign w:val="center"/>
          </w:tcPr>
          <w:p w:rsidR="00E01086" w:rsidRPr="00A93E0F" w:rsidRDefault="00E01086" w:rsidP="009815B4">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A93E0F">
              <w:rPr>
                <w:rFonts w:ascii="Times New Roman" w:eastAsia="Times New Roman" w:hAnsi="Times New Roman" w:cs="Times New Roman"/>
                <w:b/>
                <w:sz w:val="20"/>
                <w:szCs w:val="20"/>
              </w:rPr>
              <w:t>Назва товару</w:t>
            </w:r>
          </w:p>
        </w:tc>
        <w:tc>
          <w:tcPr>
            <w:tcW w:w="3113" w:type="dxa"/>
            <w:tcBorders>
              <w:top w:val="single" w:sz="4" w:space="0" w:color="000000"/>
              <w:left w:val="single" w:sz="4" w:space="0" w:color="000000"/>
              <w:bottom w:val="single" w:sz="4" w:space="0" w:color="000000"/>
              <w:right w:val="single" w:sz="4" w:space="0" w:color="000000"/>
            </w:tcBorders>
            <w:vAlign w:val="center"/>
          </w:tcPr>
          <w:p w:rsidR="00E01086" w:rsidRPr="00A93E0F" w:rsidRDefault="00E01086" w:rsidP="009815B4">
            <w:pPr>
              <w:spacing w:after="0" w:line="240" w:lineRule="auto"/>
              <w:rPr>
                <w:rFonts w:ascii="Times New Roman" w:eastAsia="Times New Roman" w:hAnsi="Times New Roman" w:cs="Times New Roman"/>
                <w:b/>
                <w:sz w:val="20"/>
                <w:szCs w:val="20"/>
              </w:rPr>
            </w:pPr>
            <w:r w:rsidRPr="00A93E0F">
              <w:rPr>
                <w:rFonts w:ascii="Times New Roman" w:eastAsia="Times New Roman" w:hAnsi="Times New Roman" w:cs="Times New Roman"/>
                <w:b/>
                <w:sz w:val="20"/>
                <w:szCs w:val="20"/>
              </w:rPr>
              <w:t>Код за ДК 021:2015</w:t>
            </w:r>
          </w:p>
        </w:tc>
        <w:tc>
          <w:tcPr>
            <w:tcW w:w="2268" w:type="dxa"/>
            <w:tcBorders>
              <w:top w:val="single" w:sz="4" w:space="0" w:color="000000"/>
              <w:left w:val="single" w:sz="4" w:space="0" w:color="000000"/>
              <w:bottom w:val="single" w:sz="4" w:space="0" w:color="000000"/>
              <w:right w:val="single" w:sz="4" w:space="0" w:color="000000"/>
            </w:tcBorders>
            <w:vAlign w:val="center"/>
          </w:tcPr>
          <w:p w:rsidR="00E01086" w:rsidRPr="00A93E0F" w:rsidRDefault="00E01086" w:rsidP="009815B4">
            <w:pPr>
              <w:spacing w:after="0" w:line="240" w:lineRule="auto"/>
              <w:rPr>
                <w:rFonts w:ascii="Times New Roman" w:eastAsia="Times New Roman" w:hAnsi="Times New Roman" w:cs="Times New Roman"/>
                <w:b/>
                <w:sz w:val="20"/>
                <w:szCs w:val="20"/>
              </w:rPr>
            </w:pPr>
            <w:r w:rsidRPr="00A93E0F">
              <w:rPr>
                <w:rFonts w:ascii="Times New Roman" w:eastAsia="Times New Roman" w:hAnsi="Times New Roman" w:cs="Times New Roman"/>
                <w:b/>
                <w:sz w:val="20"/>
                <w:szCs w:val="20"/>
              </w:rPr>
              <w:t>Кількість товару</w:t>
            </w: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1086" w:rsidRPr="00A93E0F" w:rsidRDefault="00E01086" w:rsidP="009815B4">
            <w:pPr>
              <w:spacing w:after="0" w:line="240" w:lineRule="auto"/>
              <w:rPr>
                <w:rFonts w:ascii="Times New Roman" w:eastAsia="Times New Roman" w:hAnsi="Times New Roman" w:cs="Times New Roman"/>
                <w:b/>
                <w:sz w:val="20"/>
                <w:szCs w:val="20"/>
              </w:rPr>
            </w:pPr>
            <w:r w:rsidRPr="00A93E0F">
              <w:rPr>
                <w:rFonts w:ascii="Times New Roman" w:eastAsia="Times New Roman" w:hAnsi="Times New Roman" w:cs="Times New Roman"/>
                <w:b/>
                <w:sz w:val="20"/>
                <w:szCs w:val="20"/>
              </w:rPr>
              <w:t>Одиниця виміру</w:t>
            </w:r>
          </w:p>
        </w:tc>
      </w:tr>
      <w:tr w:rsidR="00E01086" w:rsidRPr="00A93E0F" w:rsidTr="006533D1">
        <w:trPr>
          <w:trHeight w:val="747"/>
          <w:jc w:val="center"/>
        </w:trPr>
        <w:tc>
          <w:tcPr>
            <w:tcW w:w="1072" w:type="dxa"/>
            <w:tcBorders>
              <w:top w:val="single" w:sz="4" w:space="0" w:color="000000"/>
              <w:left w:val="single" w:sz="4" w:space="0" w:color="000000"/>
              <w:bottom w:val="single" w:sz="4" w:space="0" w:color="000000"/>
            </w:tcBorders>
            <w:vAlign w:val="center"/>
          </w:tcPr>
          <w:p w:rsidR="00E01086" w:rsidRPr="00A93E0F" w:rsidRDefault="00E01086" w:rsidP="009815B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A93E0F">
              <w:rPr>
                <w:rFonts w:ascii="Times New Roman" w:eastAsia="Times New Roman" w:hAnsi="Times New Roman" w:cs="Times New Roman"/>
                <w:sz w:val="20"/>
                <w:szCs w:val="20"/>
              </w:rPr>
              <w:t>1</w:t>
            </w:r>
          </w:p>
        </w:tc>
        <w:tc>
          <w:tcPr>
            <w:tcW w:w="2410" w:type="dxa"/>
            <w:tcBorders>
              <w:top w:val="single" w:sz="4" w:space="0" w:color="000000"/>
              <w:left w:val="single" w:sz="4" w:space="0" w:color="000000"/>
              <w:bottom w:val="single" w:sz="4" w:space="0" w:color="000000"/>
            </w:tcBorders>
            <w:vAlign w:val="center"/>
          </w:tcPr>
          <w:p w:rsidR="00E01086" w:rsidRPr="00A93E0F" w:rsidRDefault="00E01086" w:rsidP="009815B4">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A93E0F">
              <w:rPr>
                <w:rFonts w:ascii="Times New Roman" w:eastAsia="Times New Roman" w:hAnsi="Times New Roman" w:cs="Times New Roman"/>
                <w:b/>
                <w:sz w:val="20"/>
                <w:szCs w:val="20"/>
              </w:rPr>
              <w:t>Електрична енергія</w:t>
            </w:r>
          </w:p>
        </w:tc>
        <w:tc>
          <w:tcPr>
            <w:tcW w:w="3113" w:type="dxa"/>
            <w:tcBorders>
              <w:top w:val="single" w:sz="4" w:space="0" w:color="000000"/>
              <w:left w:val="single" w:sz="4" w:space="0" w:color="000000"/>
              <w:bottom w:val="single" w:sz="4" w:space="0" w:color="000000"/>
              <w:right w:val="single" w:sz="4" w:space="0" w:color="000000"/>
            </w:tcBorders>
            <w:vAlign w:val="center"/>
          </w:tcPr>
          <w:p w:rsidR="00E01086" w:rsidRPr="00A93E0F" w:rsidRDefault="00E01086" w:rsidP="009815B4">
            <w:pPr>
              <w:spacing w:after="0" w:line="240" w:lineRule="auto"/>
              <w:rPr>
                <w:rFonts w:ascii="Times New Roman" w:eastAsia="Times New Roman" w:hAnsi="Times New Roman" w:cs="Times New Roman"/>
                <w:b/>
                <w:sz w:val="20"/>
                <w:szCs w:val="20"/>
              </w:rPr>
            </w:pPr>
            <w:r w:rsidRPr="00A93E0F">
              <w:rPr>
                <w:rFonts w:ascii="Times New Roman" w:eastAsia="Times New Roman" w:hAnsi="Times New Roman" w:cs="Times New Roman"/>
                <w:b/>
                <w:sz w:val="20"/>
                <w:szCs w:val="20"/>
              </w:rPr>
              <w:t>09310000-5— Електрична енергія</w:t>
            </w:r>
          </w:p>
        </w:tc>
        <w:tc>
          <w:tcPr>
            <w:tcW w:w="2268" w:type="dxa"/>
            <w:tcBorders>
              <w:top w:val="single" w:sz="4" w:space="0" w:color="000000"/>
              <w:left w:val="single" w:sz="4" w:space="0" w:color="000000"/>
              <w:bottom w:val="single" w:sz="4" w:space="0" w:color="000000"/>
              <w:right w:val="single" w:sz="4" w:space="0" w:color="000000"/>
            </w:tcBorders>
            <w:vAlign w:val="center"/>
          </w:tcPr>
          <w:p w:rsidR="00E01086" w:rsidRPr="00A93E0F" w:rsidRDefault="00E01086" w:rsidP="009815B4">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A93E0F">
              <w:rPr>
                <w:rFonts w:ascii="Times New Roman" w:eastAsia="Times New Roman" w:hAnsi="Times New Roman" w:cs="Times New Roman"/>
                <w:b/>
                <w:sz w:val="20"/>
                <w:szCs w:val="20"/>
              </w:rPr>
              <w:t>32500</w:t>
            </w:r>
          </w:p>
        </w:tc>
        <w:tc>
          <w:tcPr>
            <w:tcW w:w="1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1086" w:rsidRPr="00A93E0F" w:rsidRDefault="00E01086" w:rsidP="009815B4">
            <w:pPr>
              <w:spacing w:after="0" w:line="240" w:lineRule="auto"/>
              <w:rPr>
                <w:rFonts w:ascii="Times New Roman" w:eastAsia="Times New Roman" w:hAnsi="Times New Roman" w:cs="Times New Roman"/>
                <w:b/>
                <w:sz w:val="20"/>
                <w:szCs w:val="20"/>
              </w:rPr>
            </w:pPr>
            <w:r w:rsidRPr="00A93E0F">
              <w:rPr>
                <w:rFonts w:ascii="Times New Roman" w:eastAsia="Times New Roman" w:hAnsi="Times New Roman" w:cs="Times New Roman"/>
                <w:b/>
                <w:sz w:val="20"/>
                <w:szCs w:val="20"/>
              </w:rPr>
              <w:t>кВт*год</w:t>
            </w:r>
          </w:p>
        </w:tc>
      </w:tr>
    </w:tbl>
    <w:p w:rsidR="00E01086" w:rsidRPr="00A93E0F" w:rsidRDefault="00E01086" w:rsidP="009815B4">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bl>
      <w:tblPr>
        <w:tblStyle w:val="aa"/>
        <w:tblpPr w:leftFromText="180" w:rightFromText="180" w:vertAnchor="text" w:tblpX="-169" w:tblpY="1"/>
        <w:tblOverlap w:val="never"/>
        <w:tblW w:w="10173" w:type="dxa"/>
        <w:tblLayout w:type="fixed"/>
        <w:tblLook w:val="04A0" w:firstRow="1" w:lastRow="0" w:firstColumn="1" w:lastColumn="0" w:noHBand="0" w:noVBand="1"/>
      </w:tblPr>
      <w:tblGrid>
        <w:gridCol w:w="425"/>
        <w:gridCol w:w="1843"/>
        <w:gridCol w:w="2301"/>
        <w:gridCol w:w="1701"/>
        <w:gridCol w:w="1918"/>
        <w:gridCol w:w="992"/>
        <w:gridCol w:w="993"/>
      </w:tblGrid>
      <w:tr w:rsidR="00E01086" w:rsidRPr="00A93E0F" w:rsidTr="006533D1">
        <w:tc>
          <w:tcPr>
            <w:tcW w:w="2268" w:type="dxa"/>
            <w:gridSpan w:val="2"/>
          </w:tcPr>
          <w:p w:rsidR="00E01086" w:rsidRPr="00A93E0F" w:rsidRDefault="00E01086" w:rsidP="006533D1">
            <w:pPr>
              <w:suppressAutoHyphens/>
              <w:jc w:val="center"/>
              <w:rPr>
                <w:rFonts w:ascii="Times New Roman" w:eastAsia="Times New Roman" w:hAnsi="Times New Roman" w:cs="Times New Roman"/>
                <w:b/>
                <w:sz w:val="20"/>
                <w:szCs w:val="20"/>
                <w:lang w:eastAsia="ar-SA"/>
              </w:rPr>
            </w:pPr>
            <w:r w:rsidRPr="00A93E0F">
              <w:rPr>
                <w:rFonts w:ascii="Times New Roman" w:eastAsia="Times New Roman" w:hAnsi="Times New Roman" w:cs="Times New Roman"/>
                <w:b/>
                <w:sz w:val="20"/>
                <w:szCs w:val="20"/>
                <w:lang w:eastAsia="ar-SA"/>
              </w:rPr>
              <w:t>Назва об’єкту/вид об’єкту</w:t>
            </w:r>
          </w:p>
        </w:tc>
        <w:tc>
          <w:tcPr>
            <w:tcW w:w="2301" w:type="dxa"/>
          </w:tcPr>
          <w:p w:rsidR="00E01086" w:rsidRPr="00A93E0F" w:rsidRDefault="00E01086" w:rsidP="006533D1">
            <w:pPr>
              <w:suppressAutoHyphens/>
              <w:jc w:val="center"/>
              <w:rPr>
                <w:rFonts w:ascii="Times New Roman" w:eastAsia="Times New Roman" w:hAnsi="Times New Roman" w:cs="Times New Roman"/>
                <w:b/>
                <w:sz w:val="20"/>
                <w:szCs w:val="20"/>
                <w:lang w:eastAsia="ar-SA"/>
              </w:rPr>
            </w:pPr>
            <w:r w:rsidRPr="00A93E0F">
              <w:rPr>
                <w:rFonts w:ascii="Times New Roman" w:eastAsia="Times New Roman" w:hAnsi="Times New Roman" w:cs="Times New Roman"/>
                <w:b/>
                <w:sz w:val="20"/>
                <w:szCs w:val="20"/>
                <w:lang w:eastAsia="ar-SA"/>
              </w:rPr>
              <w:t>Адреса постачання</w:t>
            </w:r>
          </w:p>
        </w:tc>
        <w:tc>
          <w:tcPr>
            <w:tcW w:w="1701" w:type="dxa"/>
          </w:tcPr>
          <w:p w:rsidR="00E01086" w:rsidRPr="00A93E0F" w:rsidRDefault="00E01086" w:rsidP="006533D1">
            <w:pPr>
              <w:suppressAutoHyphens/>
              <w:jc w:val="center"/>
              <w:rPr>
                <w:rFonts w:ascii="Times New Roman" w:eastAsia="Times New Roman" w:hAnsi="Times New Roman" w:cs="Times New Roman"/>
                <w:b/>
                <w:sz w:val="20"/>
                <w:szCs w:val="20"/>
                <w:lang w:eastAsia="ar-SA"/>
              </w:rPr>
            </w:pPr>
            <w:r w:rsidRPr="00A93E0F">
              <w:rPr>
                <w:rFonts w:ascii="Times New Roman" w:eastAsia="Times New Roman" w:hAnsi="Times New Roman" w:cs="Times New Roman"/>
                <w:b/>
                <w:sz w:val="20"/>
                <w:szCs w:val="20"/>
                <w:lang w:eastAsia="ar-SA"/>
              </w:rPr>
              <w:t>*ЕІС-код об’єкта (площадки вимірювання)</w:t>
            </w:r>
          </w:p>
        </w:tc>
        <w:tc>
          <w:tcPr>
            <w:tcW w:w="1918" w:type="dxa"/>
          </w:tcPr>
          <w:p w:rsidR="00E01086" w:rsidRPr="00A93E0F" w:rsidRDefault="00E01086" w:rsidP="006533D1">
            <w:pPr>
              <w:suppressAutoHyphens/>
              <w:jc w:val="center"/>
              <w:rPr>
                <w:rFonts w:ascii="Times New Roman" w:eastAsia="Times New Roman" w:hAnsi="Times New Roman" w:cs="Times New Roman"/>
                <w:b/>
                <w:sz w:val="20"/>
                <w:szCs w:val="20"/>
                <w:lang w:eastAsia="ar-SA"/>
              </w:rPr>
            </w:pPr>
            <w:r w:rsidRPr="00A93E0F">
              <w:rPr>
                <w:rFonts w:ascii="Times New Roman" w:eastAsia="Times New Roman" w:hAnsi="Times New Roman" w:cs="Times New Roman"/>
                <w:b/>
                <w:sz w:val="20"/>
                <w:szCs w:val="20"/>
                <w:lang w:eastAsia="ar-SA"/>
              </w:rPr>
              <w:t>*ЕІС-код точки комерційного обліку (точки розподілу)</w:t>
            </w:r>
          </w:p>
        </w:tc>
        <w:tc>
          <w:tcPr>
            <w:tcW w:w="992" w:type="dxa"/>
          </w:tcPr>
          <w:p w:rsidR="00E01086" w:rsidRPr="00A93E0F" w:rsidRDefault="00E01086" w:rsidP="006533D1">
            <w:pPr>
              <w:suppressAutoHyphens/>
              <w:jc w:val="center"/>
              <w:rPr>
                <w:rFonts w:ascii="Times New Roman" w:eastAsia="Times New Roman" w:hAnsi="Times New Roman" w:cs="Times New Roman"/>
                <w:b/>
                <w:sz w:val="20"/>
                <w:szCs w:val="20"/>
                <w:lang w:eastAsia="ar-SA"/>
              </w:rPr>
            </w:pPr>
            <w:r w:rsidRPr="00A93E0F">
              <w:rPr>
                <w:rFonts w:ascii="Times New Roman" w:eastAsia="Times New Roman" w:hAnsi="Times New Roman" w:cs="Times New Roman"/>
                <w:b/>
                <w:sz w:val="20"/>
                <w:szCs w:val="20"/>
                <w:lang w:eastAsia="ar-SA"/>
              </w:rPr>
              <w:t>Група</w:t>
            </w:r>
          </w:p>
          <w:p w:rsidR="00E01086" w:rsidRPr="00A93E0F" w:rsidRDefault="00E01086" w:rsidP="006533D1">
            <w:pPr>
              <w:suppressAutoHyphens/>
              <w:jc w:val="center"/>
              <w:rPr>
                <w:rFonts w:ascii="Times New Roman" w:eastAsia="Times New Roman" w:hAnsi="Times New Roman" w:cs="Times New Roman"/>
                <w:b/>
                <w:sz w:val="20"/>
                <w:szCs w:val="20"/>
                <w:lang w:eastAsia="ar-SA"/>
              </w:rPr>
            </w:pPr>
            <w:r w:rsidRPr="00A93E0F">
              <w:rPr>
                <w:rFonts w:ascii="Times New Roman" w:eastAsia="Times New Roman" w:hAnsi="Times New Roman" w:cs="Times New Roman"/>
                <w:b/>
                <w:sz w:val="20"/>
                <w:szCs w:val="20"/>
                <w:lang w:eastAsia="ar-SA"/>
              </w:rPr>
              <w:t>А/Б</w:t>
            </w:r>
          </w:p>
        </w:tc>
        <w:tc>
          <w:tcPr>
            <w:tcW w:w="993" w:type="dxa"/>
          </w:tcPr>
          <w:p w:rsidR="00E01086" w:rsidRPr="00A93E0F" w:rsidRDefault="00E01086" w:rsidP="006533D1">
            <w:pPr>
              <w:suppressAutoHyphens/>
              <w:jc w:val="center"/>
              <w:rPr>
                <w:rFonts w:ascii="Times New Roman" w:eastAsia="Times New Roman" w:hAnsi="Times New Roman" w:cs="Times New Roman"/>
                <w:b/>
                <w:sz w:val="20"/>
                <w:szCs w:val="20"/>
                <w:lang w:eastAsia="ar-SA"/>
              </w:rPr>
            </w:pPr>
            <w:r w:rsidRPr="00A93E0F">
              <w:rPr>
                <w:rFonts w:ascii="Times New Roman" w:eastAsia="Times New Roman" w:hAnsi="Times New Roman" w:cs="Times New Roman"/>
                <w:b/>
                <w:sz w:val="20"/>
                <w:szCs w:val="20"/>
                <w:lang w:eastAsia="ar-SA"/>
              </w:rPr>
              <w:t>Клас напруги</w:t>
            </w:r>
          </w:p>
        </w:tc>
      </w:tr>
      <w:tr w:rsidR="00E01086" w:rsidRPr="00A93E0F" w:rsidTr="006533D1">
        <w:tc>
          <w:tcPr>
            <w:tcW w:w="425" w:type="dxa"/>
          </w:tcPr>
          <w:p w:rsidR="00E01086" w:rsidRPr="00A93E0F" w:rsidRDefault="00E01086" w:rsidP="006533D1">
            <w:pPr>
              <w:jc w:val="center"/>
              <w:rPr>
                <w:rFonts w:ascii="Times New Roman" w:hAnsi="Times New Roman" w:cs="Times New Roman"/>
                <w:sz w:val="20"/>
                <w:szCs w:val="20"/>
              </w:rPr>
            </w:pPr>
            <w:r w:rsidRPr="00A93E0F">
              <w:rPr>
                <w:rFonts w:ascii="Times New Roman" w:hAnsi="Times New Roman" w:cs="Times New Roman"/>
                <w:sz w:val="20"/>
                <w:szCs w:val="20"/>
              </w:rPr>
              <w:t>1</w:t>
            </w:r>
          </w:p>
        </w:tc>
        <w:tc>
          <w:tcPr>
            <w:tcW w:w="1843" w:type="dxa"/>
          </w:tcPr>
          <w:p w:rsidR="00E01086" w:rsidRPr="00A93E0F" w:rsidRDefault="00E01086" w:rsidP="006533D1">
            <w:pPr>
              <w:tabs>
                <w:tab w:val="left" w:pos="993"/>
                <w:tab w:val="left" w:pos="1560"/>
              </w:tabs>
              <w:spacing w:line="259" w:lineRule="auto"/>
              <w:jc w:val="center"/>
              <w:rPr>
                <w:rFonts w:ascii="Times New Roman" w:hAnsi="Times New Roman" w:cs="Times New Roman"/>
                <w:sz w:val="20"/>
                <w:szCs w:val="20"/>
              </w:rPr>
            </w:pPr>
            <w:r w:rsidRPr="00A93E0F">
              <w:rPr>
                <w:rFonts w:ascii="Times New Roman" w:eastAsia="Times New Roman" w:hAnsi="Times New Roman" w:cs="Times New Roman"/>
                <w:sz w:val="20"/>
                <w:szCs w:val="20"/>
              </w:rPr>
              <w:t>КЗ «ПК „МІНЕРАЛ“»</w:t>
            </w:r>
          </w:p>
        </w:tc>
        <w:tc>
          <w:tcPr>
            <w:tcW w:w="2301" w:type="dxa"/>
          </w:tcPr>
          <w:p w:rsidR="00E01086" w:rsidRPr="00A93E0F" w:rsidRDefault="00E01086" w:rsidP="006533D1">
            <w:pPr>
              <w:tabs>
                <w:tab w:val="left" w:pos="993"/>
                <w:tab w:val="left" w:pos="1560"/>
              </w:tabs>
              <w:spacing w:line="259" w:lineRule="auto"/>
              <w:rPr>
                <w:rFonts w:ascii="Times New Roman" w:hAnsi="Times New Roman" w:cs="Times New Roman"/>
                <w:sz w:val="20"/>
                <w:szCs w:val="20"/>
              </w:rPr>
            </w:pPr>
            <w:r w:rsidRPr="00A93E0F">
              <w:rPr>
                <w:rFonts w:ascii="Times New Roman" w:eastAsia="Times New Roman" w:hAnsi="Times New Roman" w:cs="Times New Roman"/>
                <w:sz w:val="20"/>
                <w:szCs w:val="20"/>
              </w:rPr>
              <w:t xml:space="preserve">Івано-Франківська область, Калуш, </w:t>
            </w:r>
            <w:proofErr w:type="spellStart"/>
            <w:r w:rsidRPr="00A93E0F">
              <w:rPr>
                <w:rFonts w:ascii="Times New Roman" w:eastAsia="Times New Roman" w:hAnsi="Times New Roman" w:cs="Times New Roman"/>
                <w:sz w:val="20"/>
                <w:szCs w:val="20"/>
              </w:rPr>
              <w:t>вул.Чорновола</w:t>
            </w:r>
            <w:proofErr w:type="spellEnd"/>
            <w:r w:rsidRPr="00A93E0F">
              <w:rPr>
                <w:rFonts w:ascii="Times New Roman" w:eastAsia="Times New Roman" w:hAnsi="Times New Roman" w:cs="Times New Roman"/>
                <w:sz w:val="20"/>
                <w:szCs w:val="20"/>
              </w:rPr>
              <w:t>, 20</w:t>
            </w:r>
          </w:p>
        </w:tc>
        <w:tc>
          <w:tcPr>
            <w:tcW w:w="1701" w:type="dxa"/>
          </w:tcPr>
          <w:p w:rsidR="00E01086" w:rsidRPr="00A93E0F" w:rsidRDefault="00E01086" w:rsidP="006533D1">
            <w:pPr>
              <w:jc w:val="center"/>
              <w:rPr>
                <w:rFonts w:ascii="Times New Roman" w:hAnsi="Times New Roman" w:cs="Times New Roman"/>
                <w:sz w:val="20"/>
                <w:szCs w:val="20"/>
              </w:rPr>
            </w:pPr>
          </w:p>
        </w:tc>
        <w:tc>
          <w:tcPr>
            <w:tcW w:w="1918" w:type="dxa"/>
          </w:tcPr>
          <w:p w:rsidR="00E01086" w:rsidRPr="00A93E0F" w:rsidRDefault="00E01086" w:rsidP="006533D1">
            <w:pPr>
              <w:spacing w:line="259" w:lineRule="auto"/>
              <w:jc w:val="center"/>
              <w:rPr>
                <w:rFonts w:ascii="Times New Roman" w:hAnsi="Times New Roman" w:cs="Times New Roman"/>
                <w:sz w:val="20"/>
                <w:szCs w:val="20"/>
              </w:rPr>
            </w:pPr>
            <w:r w:rsidRPr="00A93E0F">
              <w:rPr>
                <w:rFonts w:ascii="Times New Roman" w:hAnsi="Times New Roman" w:cs="Times New Roman"/>
                <w:sz w:val="20"/>
                <w:szCs w:val="20"/>
              </w:rPr>
              <w:t>62Z7871229167256</w:t>
            </w:r>
          </w:p>
        </w:tc>
        <w:tc>
          <w:tcPr>
            <w:tcW w:w="992" w:type="dxa"/>
          </w:tcPr>
          <w:p w:rsidR="00E01086" w:rsidRPr="00A93E0F" w:rsidRDefault="00E01086" w:rsidP="006533D1">
            <w:pPr>
              <w:jc w:val="center"/>
              <w:rPr>
                <w:rFonts w:ascii="Times New Roman" w:hAnsi="Times New Roman" w:cs="Times New Roman"/>
                <w:sz w:val="20"/>
                <w:szCs w:val="20"/>
              </w:rPr>
            </w:pPr>
            <w:r w:rsidRPr="00A93E0F">
              <w:rPr>
                <w:rFonts w:ascii="Times New Roman" w:eastAsia="Times New Roman" w:hAnsi="Times New Roman" w:cs="Times New Roman"/>
                <w:sz w:val="20"/>
                <w:szCs w:val="20"/>
              </w:rPr>
              <w:t>Група «Б»</w:t>
            </w:r>
          </w:p>
        </w:tc>
        <w:tc>
          <w:tcPr>
            <w:tcW w:w="993" w:type="dxa"/>
          </w:tcPr>
          <w:p w:rsidR="00E01086" w:rsidRPr="00A93E0F" w:rsidRDefault="00E01086" w:rsidP="006533D1">
            <w:pPr>
              <w:jc w:val="center"/>
              <w:rPr>
                <w:rFonts w:ascii="Times New Roman" w:hAnsi="Times New Roman" w:cs="Times New Roman"/>
                <w:sz w:val="20"/>
                <w:szCs w:val="20"/>
              </w:rPr>
            </w:pPr>
            <w:r w:rsidRPr="00A93E0F">
              <w:rPr>
                <w:rFonts w:ascii="Times New Roman" w:eastAsia="Times New Roman" w:hAnsi="Times New Roman" w:cs="Times New Roman"/>
                <w:sz w:val="20"/>
                <w:szCs w:val="20"/>
              </w:rPr>
              <w:t>2</w:t>
            </w:r>
          </w:p>
        </w:tc>
      </w:tr>
      <w:tr w:rsidR="00E01086" w:rsidRPr="00A93E0F" w:rsidTr="006533D1">
        <w:tc>
          <w:tcPr>
            <w:tcW w:w="425" w:type="dxa"/>
          </w:tcPr>
          <w:p w:rsidR="00E01086" w:rsidRPr="00A93E0F" w:rsidRDefault="00E01086" w:rsidP="006533D1">
            <w:pPr>
              <w:jc w:val="center"/>
              <w:rPr>
                <w:rFonts w:ascii="Times New Roman" w:hAnsi="Times New Roman" w:cs="Times New Roman"/>
                <w:sz w:val="20"/>
                <w:szCs w:val="20"/>
              </w:rPr>
            </w:pPr>
            <w:r w:rsidRPr="00A93E0F">
              <w:rPr>
                <w:rFonts w:ascii="Times New Roman" w:hAnsi="Times New Roman" w:cs="Times New Roman"/>
                <w:sz w:val="20"/>
                <w:szCs w:val="20"/>
              </w:rPr>
              <w:t>2</w:t>
            </w:r>
          </w:p>
        </w:tc>
        <w:tc>
          <w:tcPr>
            <w:tcW w:w="1843" w:type="dxa"/>
          </w:tcPr>
          <w:p w:rsidR="00E01086" w:rsidRPr="00A93E0F" w:rsidRDefault="00E01086" w:rsidP="006533D1">
            <w:pPr>
              <w:tabs>
                <w:tab w:val="left" w:pos="993"/>
                <w:tab w:val="left" w:pos="1560"/>
              </w:tabs>
              <w:spacing w:line="259" w:lineRule="auto"/>
              <w:jc w:val="center"/>
              <w:rPr>
                <w:rFonts w:ascii="Times New Roman" w:hAnsi="Times New Roman" w:cs="Times New Roman"/>
                <w:sz w:val="20"/>
                <w:szCs w:val="20"/>
              </w:rPr>
            </w:pPr>
            <w:r w:rsidRPr="00A93E0F">
              <w:rPr>
                <w:rFonts w:ascii="Times New Roman" w:eastAsia="Times New Roman" w:hAnsi="Times New Roman" w:cs="Times New Roman"/>
                <w:sz w:val="20"/>
                <w:szCs w:val="20"/>
              </w:rPr>
              <w:t xml:space="preserve">Концертний зал </w:t>
            </w:r>
          </w:p>
        </w:tc>
        <w:tc>
          <w:tcPr>
            <w:tcW w:w="2301" w:type="dxa"/>
          </w:tcPr>
          <w:p w:rsidR="00E01086" w:rsidRPr="00A93E0F" w:rsidRDefault="00E01086" w:rsidP="006533D1">
            <w:pPr>
              <w:tabs>
                <w:tab w:val="left" w:pos="993"/>
                <w:tab w:val="left" w:pos="1560"/>
              </w:tabs>
              <w:spacing w:line="259" w:lineRule="auto"/>
              <w:rPr>
                <w:rFonts w:ascii="Times New Roman" w:eastAsia="Times New Roman" w:hAnsi="Times New Roman" w:cs="Times New Roman"/>
                <w:sz w:val="20"/>
                <w:szCs w:val="20"/>
              </w:rPr>
            </w:pPr>
            <w:r w:rsidRPr="00A93E0F">
              <w:rPr>
                <w:rFonts w:ascii="Times New Roman" w:eastAsia="Times New Roman" w:hAnsi="Times New Roman" w:cs="Times New Roman"/>
                <w:sz w:val="20"/>
                <w:szCs w:val="20"/>
              </w:rPr>
              <w:t xml:space="preserve">Івано-Франківська </w:t>
            </w:r>
            <w:proofErr w:type="spellStart"/>
            <w:r w:rsidRPr="00A93E0F">
              <w:rPr>
                <w:rFonts w:ascii="Times New Roman" w:eastAsia="Times New Roman" w:hAnsi="Times New Roman" w:cs="Times New Roman"/>
                <w:sz w:val="20"/>
                <w:szCs w:val="20"/>
              </w:rPr>
              <w:t>область,м.Калуш</w:t>
            </w:r>
            <w:proofErr w:type="spellEnd"/>
            <w:r w:rsidRPr="00A93E0F">
              <w:rPr>
                <w:rFonts w:ascii="Times New Roman" w:eastAsia="Times New Roman" w:hAnsi="Times New Roman" w:cs="Times New Roman"/>
                <w:sz w:val="20"/>
                <w:szCs w:val="20"/>
              </w:rPr>
              <w:t xml:space="preserve">, </w:t>
            </w:r>
          </w:p>
          <w:p w:rsidR="00E01086" w:rsidRPr="00A93E0F" w:rsidRDefault="00E01086" w:rsidP="006533D1">
            <w:pPr>
              <w:tabs>
                <w:tab w:val="left" w:pos="993"/>
                <w:tab w:val="left" w:pos="1560"/>
              </w:tabs>
              <w:spacing w:line="259" w:lineRule="auto"/>
              <w:rPr>
                <w:rFonts w:ascii="Times New Roman" w:hAnsi="Times New Roman" w:cs="Times New Roman"/>
                <w:sz w:val="20"/>
                <w:szCs w:val="20"/>
              </w:rPr>
            </w:pPr>
            <w:r w:rsidRPr="00A93E0F">
              <w:rPr>
                <w:rFonts w:ascii="Times New Roman" w:eastAsia="Times New Roman" w:hAnsi="Times New Roman" w:cs="Times New Roman"/>
                <w:sz w:val="20"/>
                <w:szCs w:val="20"/>
              </w:rPr>
              <w:t>вул. Шевченка,11</w:t>
            </w:r>
          </w:p>
        </w:tc>
        <w:tc>
          <w:tcPr>
            <w:tcW w:w="1701" w:type="dxa"/>
          </w:tcPr>
          <w:p w:rsidR="00E01086" w:rsidRPr="00A93E0F" w:rsidRDefault="00E01086" w:rsidP="006533D1">
            <w:pPr>
              <w:jc w:val="center"/>
              <w:rPr>
                <w:rFonts w:ascii="Times New Roman" w:hAnsi="Times New Roman" w:cs="Times New Roman"/>
                <w:sz w:val="20"/>
                <w:szCs w:val="20"/>
              </w:rPr>
            </w:pPr>
          </w:p>
        </w:tc>
        <w:tc>
          <w:tcPr>
            <w:tcW w:w="1918" w:type="dxa"/>
          </w:tcPr>
          <w:p w:rsidR="00E01086" w:rsidRPr="00A93E0F" w:rsidRDefault="00E01086" w:rsidP="006533D1">
            <w:pPr>
              <w:spacing w:line="259" w:lineRule="auto"/>
              <w:jc w:val="center"/>
              <w:rPr>
                <w:rFonts w:ascii="Times New Roman" w:hAnsi="Times New Roman" w:cs="Times New Roman"/>
                <w:sz w:val="20"/>
                <w:szCs w:val="20"/>
              </w:rPr>
            </w:pPr>
            <w:r w:rsidRPr="00A93E0F">
              <w:rPr>
                <w:rFonts w:ascii="Times New Roman" w:hAnsi="Times New Roman" w:cs="Times New Roman"/>
                <w:sz w:val="20"/>
                <w:szCs w:val="20"/>
              </w:rPr>
              <w:t>62Z1011429526450 </w:t>
            </w:r>
          </w:p>
        </w:tc>
        <w:tc>
          <w:tcPr>
            <w:tcW w:w="992" w:type="dxa"/>
          </w:tcPr>
          <w:p w:rsidR="00E01086" w:rsidRPr="00A93E0F" w:rsidRDefault="00E01086" w:rsidP="006533D1">
            <w:pPr>
              <w:jc w:val="center"/>
              <w:rPr>
                <w:rFonts w:ascii="Times New Roman" w:hAnsi="Times New Roman" w:cs="Times New Roman"/>
                <w:sz w:val="20"/>
                <w:szCs w:val="20"/>
              </w:rPr>
            </w:pPr>
            <w:r w:rsidRPr="00A93E0F">
              <w:rPr>
                <w:rFonts w:ascii="Times New Roman" w:eastAsia="Times New Roman" w:hAnsi="Times New Roman" w:cs="Times New Roman"/>
                <w:sz w:val="20"/>
                <w:szCs w:val="20"/>
              </w:rPr>
              <w:t>Група «Б»</w:t>
            </w:r>
          </w:p>
        </w:tc>
        <w:tc>
          <w:tcPr>
            <w:tcW w:w="993" w:type="dxa"/>
          </w:tcPr>
          <w:p w:rsidR="00E01086" w:rsidRPr="00A93E0F" w:rsidRDefault="00E01086" w:rsidP="006533D1">
            <w:pPr>
              <w:jc w:val="center"/>
              <w:rPr>
                <w:rFonts w:ascii="Times New Roman" w:hAnsi="Times New Roman" w:cs="Times New Roman"/>
                <w:sz w:val="20"/>
                <w:szCs w:val="20"/>
              </w:rPr>
            </w:pPr>
            <w:r w:rsidRPr="00A93E0F">
              <w:rPr>
                <w:rFonts w:ascii="Times New Roman" w:eastAsia="Times New Roman" w:hAnsi="Times New Roman" w:cs="Times New Roman"/>
                <w:sz w:val="20"/>
                <w:szCs w:val="20"/>
              </w:rPr>
              <w:t>2</w:t>
            </w:r>
          </w:p>
        </w:tc>
      </w:tr>
    </w:tbl>
    <w:p w:rsidR="00E01086" w:rsidRPr="006533D1" w:rsidRDefault="00E01086" w:rsidP="009815B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0"/>
          <w:szCs w:val="20"/>
          <w:lang w:eastAsia="ru-RU"/>
        </w:rPr>
      </w:pPr>
      <w:r w:rsidRPr="006533D1">
        <w:rPr>
          <w:rFonts w:ascii="Times New Roman" w:eastAsia="Times New Roman" w:hAnsi="Times New Roman" w:cs="Times New Roman"/>
          <w:i/>
          <w:sz w:val="20"/>
          <w:szCs w:val="20"/>
          <w:lang w:eastAsia="ru-RU"/>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2025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E01086" w:rsidRPr="00457AAB" w:rsidRDefault="00E01086" w:rsidP="009815B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lang w:eastAsia="ru-RU"/>
        </w:rPr>
      </w:pPr>
    </w:p>
    <w:p w:rsidR="00E01086" w:rsidRPr="00457AAB" w:rsidRDefault="00E01086" w:rsidP="009815B4">
      <w:pPr>
        <w:spacing w:after="0" w:line="240" w:lineRule="auto"/>
        <w:jc w:val="center"/>
        <w:rPr>
          <w:rFonts w:ascii="Times New Roman" w:eastAsia="Times New Roman" w:hAnsi="Times New Roman" w:cs="Times New Roman"/>
          <w:b/>
        </w:rPr>
      </w:pPr>
      <w:r w:rsidRPr="00457AAB">
        <w:rPr>
          <w:rFonts w:ascii="Times New Roman" w:eastAsia="Times New Roman" w:hAnsi="Times New Roman" w:cs="Times New Roman"/>
          <w:b/>
        </w:rPr>
        <w:t>ВИМОГИ ЗАМОВНИКА ДО ТОВАРУ:</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6128"/>
      </w:tblGrid>
      <w:tr w:rsidR="00E01086" w:rsidRPr="00457AAB" w:rsidTr="0029065B">
        <w:trPr>
          <w:trHeight w:val="425"/>
          <w:jc w:val="center"/>
        </w:trPr>
        <w:tc>
          <w:tcPr>
            <w:tcW w:w="4151" w:type="dxa"/>
            <w:vAlign w:val="center"/>
          </w:tcPr>
          <w:p w:rsidR="00E01086" w:rsidRPr="00457AAB" w:rsidRDefault="00E01086" w:rsidP="009815B4">
            <w:pPr>
              <w:spacing w:after="0" w:line="240" w:lineRule="auto"/>
              <w:contextualSpacing/>
              <w:jc w:val="center"/>
              <w:rPr>
                <w:rFonts w:ascii="Times New Roman" w:eastAsia="Times New Roman" w:hAnsi="Times New Roman" w:cs="Times New Roman"/>
              </w:rPr>
            </w:pPr>
            <w:r w:rsidRPr="00457AAB">
              <w:rPr>
                <w:rFonts w:ascii="Times New Roman" w:eastAsia="Times" w:hAnsi="Times New Roman" w:cs="Times New Roman"/>
                <w:b/>
              </w:rPr>
              <w:t>Назва вимоги</w:t>
            </w:r>
          </w:p>
        </w:tc>
        <w:tc>
          <w:tcPr>
            <w:tcW w:w="6128" w:type="dxa"/>
            <w:vAlign w:val="center"/>
          </w:tcPr>
          <w:p w:rsidR="00E01086" w:rsidRPr="00457AAB" w:rsidRDefault="00E01086" w:rsidP="009815B4">
            <w:pPr>
              <w:spacing w:after="0" w:line="240" w:lineRule="auto"/>
              <w:contextualSpacing/>
              <w:jc w:val="center"/>
              <w:rPr>
                <w:rFonts w:ascii="Times New Roman" w:eastAsia="Times New Roman" w:hAnsi="Times New Roman" w:cs="Times New Roman"/>
              </w:rPr>
            </w:pPr>
            <w:r w:rsidRPr="00457AAB">
              <w:rPr>
                <w:rFonts w:ascii="Times New Roman" w:eastAsia="Times" w:hAnsi="Times New Roman" w:cs="Times New Roman"/>
                <w:b/>
              </w:rPr>
              <w:t>Технічні параметри</w:t>
            </w:r>
          </w:p>
        </w:tc>
      </w:tr>
      <w:tr w:rsidR="00E01086" w:rsidRPr="00457AAB" w:rsidTr="0029065B">
        <w:trPr>
          <w:trHeight w:val="425"/>
          <w:jc w:val="center"/>
        </w:trPr>
        <w:tc>
          <w:tcPr>
            <w:tcW w:w="4151"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Строк постачання</w:t>
            </w:r>
          </w:p>
        </w:tc>
        <w:tc>
          <w:tcPr>
            <w:tcW w:w="6128" w:type="dxa"/>
            <w:vAlign w:val="center"/>
          </w:tcPr>
          <w:p w:rsidR="00E01086" w:rsidRPr="00457AAB" w:rsidRDefault="00E01086" w:rsidP="009815B4">
            <w:pPr>
              <w:spacing w:after="0" w:line="240" w:lineRule="auto"/>
              <w:ind w:firstLine="254"/>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З 01 січня 2025 року до  31 грудня  2025  року включно (цілодобово).</w:t>
            </w:r>
          </w:p>
        </w:tc>
      </w:tr>
      <w:tr w:rsidR="00E01086" w:rsidRPr="00457AAB" w:rsidTr="0029065B">
        <w:trPr>
          <w:trHeight w:val="425"/>
          <w:jc w:val="center"/>
        </w:trPr>
        <w:tc>
          <w:tcPr>
            <w:tcW w:w="4151"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Місце розташування об’єкта Замовника</w:t>
            </w:r>
          </w:p>
        </w:tc>
        <w:tc>
          <w:tcPr>
            <w:tcW w:w="6128" w:type="dxa"/>
            <w:vAlign w:val="center"/>
          </w:tcPr>
          <w:p w:rsidR="00E01086" w:rsidRPr="00457AAB" w:rsidRDefault="00E01086" w:rsidP="009815B4">
            <w:pPr>
              <w:suppressAutoHyphens/>
              <w:spacing w:after="0" w:line="240" w:lineRule="auto"/>
              <w:ind w:firstLine="254"/>
              <w:rPr>
                <w:rFonts w:ascii="Times New Roman" w:eastAsia="Times New Roman" w:hAnsi="Times New Roman" w:cs="Times New Roman"/>
              </w:rPr>
            </w:pPr>
            <w:r w:rsidRPr="00457AAB">
              <w:rPr>
                <w:rFonts w:ascii="Times New Roman" w:eastAsia="Times New Roman" w:hAnsi="Times New Roman" w:cs="Times New Roman"/>
              </w:rPr>
              <w:t xml:space="preserve">Івано-Франківська область, Калуш, </w:t>
            </w:r>
            <w:proofErr w:type="spellStart"/>
            <w:r w:rsidRPr="00457AAB">
              <w:rPr>
                <w:rFonts w:ascii="Times New Roman" w:eastAsia="Times New Roman" w:hAnsi="Times New Roman" w:cs="Times New Roman"/>
              </w:rPr>
              <w:t>вул.Чорновола</w:t>
            </w:r>
            <w:proofErr w:type="spellEnd"/>
            <w:r w:rsidRPr="00457AAB">
              <w:rPr>
                <w:rFonts w:ascii="Times New Roman" w:eastAsia="Times New Roman" w:hAnsi="Times New Roman" w:cs="Times New Roman"/>
              </w:rPr>
              <w:t>, 20</w:t>
            </w:r>
          </w:p>
        </w:tc>
      </w:tr>
      <w:tr w:rsidR="00E01086" w:rsidRPr="00457AAB" w:rsidTr="0029065B">
        <w:trPr>
          <w:trHeight w:val="425"/>
          <w:jc w:val="center"/>
        </w:trPr>
        <w:tc>
          <w:tcPr>
            <w:tcW w:w="4151"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Клас напруги</w:t>
            </w:r>
          </w:p>
        </w:tc>
        <w:tc>
          <w:tcPr>
            <w:tcW w:w="6128"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xml:space="preserve"> 2 </w:t>
            </w:r>
          </w:p>
        </w:tc>
      </w:tr>
      <w:tr w:rsidR="00E01086" w:rsidRPr="00457AAB" w:rsidTr="0029065B">
        <w:trPr>
          <w:trHeight w:val="425"/>
          <w:jc w:val="center"/>
        </w:trPr>
        <w:tc>
          <w:tcPr>
            <w:tcW w:w="4151"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Група площадок вимірювання</w:t>
            </w:r>
          </w:p>
        </w:tc>
        <w:tc>
          <w:tcPr>
            <w:tcW w:w="6128"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Група «Б»</w:t>
            </w:r>
          </w:p>
        </w:tc>
      </w:tr>
      <w:tr w:rsidR="00E01086" w:rsidRPr="00457AAB" w:rsidTr="0029065B">
        <w:trPr>
          <w:trHeight w:val="425"/>
          <w:jc w:val="center"/>
        </w:trPr>
        <w:tc>
          <w:tcPr>
            <w:tcW w:w="4151"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В тариф входить оплата оператору системи розподілу</w:t>
            </w:r>
          </w:p>
        </w:tc>
        <w:tc>
          <w:tcPr>
            <w:tcW w:w="6128"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xml:space="preserve"> так</w:t>
            </w:r>
          </w:p>
        </w:tc>
      </w:tr>
      <w:tr w:rsidR="00E01086" w:rsidRPr="00457AAB" w:rsidTr="0029065B">
        <w:trPr>
          <w:trHeight w:val="425"/>
          <w:jc w:val="center"/>
        </w:trPr>
        <w:tc>
          <w:tcPr>
            <w:tcW w:w="4151"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Форма оплати</w:t>
            </w:r>
          </w:p>
        </w:tc>
        <w:tc>
          <w:tcPr>
            <w:tcW w:w="6128"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lang w:val="ru-RU"/>
              </w:rPr>
            </w:pPr>
            <w:r w:rsidRPr="00457AAB">
              <w:rPr>
                <w:rFonts w:ascii="Times New Roman" w:eastAsia="Times New Roman" w:hAnsi="Times New Roman" w:cs="Times New Roman"/>
              </w:rPr>
              <w:t xml:space="preserve">Післяплата </w:t>
            </w:r>
          </w:p>
        </w:tc>
      </w:tr>
      <w:tr w:rsidR="00E01086" w:rsidRPr="00457AAB" w:rsidTr="0029065B">
        <w:trPr>
          <w:trHeight w:val="425"/>
          <w:jc w:val="center"/>
        </w:trPr>
        <w:tc>
          <w:tcPr>
            <w:tcW w:w="4151"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ОСР</w:t>
            </w:r>
          </w:p>
        </w:tc>
        <w:tc>
          <w:tcPr>
            <w:tcW w:w="6128" w:type="dxa"/>
            <w:vAlign w:val="center"/>
          </w:tcPr>
          <w:p w:rsidR="00E01086" w:rsidRPr="00457AAB" w:rsidRDefault="00E01086" w:rsidP="009815B4">
            <w:pPr>
              <w:spacing w:after="0" w:line="240" w:lineRule="auto"/>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АТ «</w:t>
            </w:r>
            <w:proofErr w:type="spellStart"/>
            <w:r w:rsidRPr="00457AAB">
              <w:rPr>
                <w:rFonts w:ascii="Times New Roman" w:eastAsia="Times New Roman" w:hAnsi="Times New Roman" w:cs="Times New Roman"/>
              </w:rPr>
              <w:t>Прикарпаттяобленерго</w:t>
            </w:r>
            <w:proofErr w:type="spellEnd"/>
            <w:r w:rsidRPr="00457AAB">
              <w:rPr>
                <w:rFonts w:ascii="Times New Roman" w:eastAsia="Times New Roman" w:hAnsi="Times New Roman" w:cs="Times New Roman"/>
              </w:rPr>
              <w:t>»</w:t>
            </w:r>
          </w:p>
        </w:tc>
      </w:tr>
    </w:tbl>
    <w:p w:rsidR="00E01086" w:rsidRPr="00457AAB" w:rsidRDefault="00E01086" w:rsidP="009815B4">
      <w:pPr>
        <w:spacing w:after="0" w:line="240" w:lineRule="auto"/>
        <w:ind w:firstLine="567"/>
        <w:jc w:val="both"/>
        <w:rPr>
          <w:rFonts w:ascii="Times New Roman" w:eastAsia="Times New Roman" w:hAnsi="Times New Roman" w:cs="Times New Roman"/>
          <w:b/>
          <w:u w:val="single"/>
        </w:rPr>
      </w:pPr>
      <w:r w:rsidRPr="00457AAB">
        <w:rPr>
          <w:rFonts w:ascii="Times New Roman" w:eastAsia="Times New Roman" w:hAnsi="Times New Roman" w:cs="Times New Roman"/>
          <w:b/>
          <w:u w:val="single"/>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E01086" w:rsidRPr="00457AAB" w:rsidRDefault="00E01086" w:rsidP="009815B4">
      <w:pPr>
        <w:spacing w:after="0" w:line="240" w:lineRule="auto"/>
        <w:ind w:firstLine="284"/>
        <w:contextualSpacing/>
        <w:jc w:val="both"/>
        <w:rPr>
          <w:rFonts w:ascii="Times New Roman" w:eastAsia="Times New Roman" w:hAnsi="Times New Roman" w:cs="Times New Roman"/>
        </w:rPr>
      </w:pPr>
      <w:r w:rsidRPr="00457AAB">
        <w:rPr>
          <w:rFonts w:ascii="Times New Roman" w:eastAsia="Times New Roman" w:hAnsi="Times New Roman" w:cs="Times New Roman"/>
        </w:rPr>
        <w:t>- Закону України «Про ринок електричної енергії» від 13.04.2017 № 2019-VШ;</w:t>
      </w:r>
    </w:p>
    <w:p w:rsidR="00E01086" w:rsidRPr="00457AAB" w:rsidRDefault="00E01086" w:rsidP="009815B4">
      <w:pPr>
        <w:spacing w:after="0" w:line="240" w:lineRule="auto"/>
        <w:ind w:firstLine="284"/>
        <w:contextualSpacing/>
        <w:jc w:val="both"/>
        <w:rPr>
          <w:rFonts w:ascii="Times New Roman" w:eastAsia="Times New Roman" w:hAnsi="Times New Roman" w:cs="Times New Roman"/>
        </w:rPr>
      </w:pPr>
      <w:r w:rsidRPr="00457AAB">
        <w:rPr>
          <w:rFonts w:ascii="Times New Roman" w:eastAsia="Times New Roman" w:hAnsi="Times New Roman" w:cs="Times New Roman"/>
        </w:rPr>
        <w:t>- Правилам роздрібного ринку електричної енергії (Постанова НКРЕКП від 14.03.2018 року № 312);</w:t>
      </w:r>
    </w:p>
    <w:p w:rsidR="00E01086" w:rsidRPr="00457AAB" w:rsidRDefault="00E01086" w:rsidP="009815B4">
      <w:pPr>
        <w:spacing w:after="0" w:line="240" w:lineRule="auto"/>
        <w:ind w:firstLine="284"/>
        <w:contextualSpacing/>
        <w:jc w:val="both"/>
        <w:rPr>
          <w:rFonts w:ascii="Times New Roman" w:eastAsia="Times New Roman" w:hAnsi="Times New Roman" w:cs="Times New Roman"/>
        </w:rPr>
      </w:pPr>
      <w:r w:rsidRPr="00457AAB">
        <w:rPr>
          <w:rFonts w:ascii="Times New Roman" w:eastAsia="Times New Roman" w:hAnsi="Times New Roman" w:cs="Times New Roman"/>
        </w:rPr>
        <w:t>- Кодексу систем передачі електричної енергії (Постанова НКРЕКП від 14.03.2018 року № 309);</w:t>
      </w:r>
    </w:p>
    <w:p w:rsidR="00E01086" w:rsidRPr="00457AAB" w:rsidRDefault="00E01086" w:rsidP="009815B4">
      <w:pPr>
        <w:spacing w:after="0" w:line="240" w:lineRule="auto"/>
        <w:ind w:firstLine="284"/>
        <w:contextualSpacing/>
        <w:jc w:val="both"/>
        <w:rPr>
          <w:rFonts w:ascii="Times New Roman" w:eastAsia="Times New Roman" w:hAnsi="Times New Roman" w:cs="Times New Roman"/>
        </w:rPr>
      </w:pPr>
      <w:r w:rsidRPr="00457AAB">
        <w:rPr>
          <w:rFonts w:ascii="Times New Roman" w:eastAsia="Times New Roman" w:hAnsi="Times New Roman" w:cs="Times New Roman"/>
        </w:rPr>
        <w:t>- Кодексу систем розподілу електричної енергії (Постанова НКРЕКП від 14.03.2018 року № 310);</w:t>
      </w:r>
    </w:p>
    <w:p w:rsidR="00E01086" w:rsidRPr="00457AAB" w:rsidRDefault="00E01086" w:rsidP="009815B4">
      <w:pPr>
        <w:spacing w:after="0" w:line="240" w:lineRule="auto"/>
        <w:ind w:firstLine="284"/>
        <w:contextualSpacing/>
        <w:jc w:val="both"/>
        <w:rPr>
          <w:rFonts w:ascii="Times New Roman" w:eastAsia="Times New Roman" w:hAnsi="Times New Roman" w:cs="Times New Roman"/>
        </w:rPr>
      </w:pPr>
      <w:r w:rsidRPr="00457AAB">
        <w:rPr>
          <w:rFonts w:ascii="Times New Roman" w:eastAsia="Times New Roman" w:hAnsi="Times New Roman" w:cs="Times New Roman"/>
        </w:rPr>
        <w:t>- Кодексу комерційного обліку електричної енергії (Постанова НКРЕКП від 14.03.2018 року № 311);</w:t>
      </w:r>
    </w:p>
    <w:p w:rsidR="00E01086" w:rsidRPr="00457AAB" w:rsidRDefault="00E01086" w:rsidP="009815B4">
      <w:pPr>
        <w:spacing w:after="0" w:line="240" w:lineRule="auto"/>
        <w:ind w:firstLine="284"/>
        <w:contextualSpacing/>
        <w:jc w:val="both"/>
        <w:rPr>
          <w:rFonts w:ascii="Times New Roman" w:eastAsia="Times New Roman" w:hAnsi="Times New Roman" w:cs="Times New Roman"/>
        </w:rPr>
      </w:pPr>
      <w:r w:rsidRPr="00457AAB">
        <w:rPr>
          <w:rFonts w:ascii="Times New Roman" w:eastAsia="Times New Roman" w:hAnsi="Times New Roman" w:cs="Times New Roman"/>
        </w:rPr>
        <w:t>- Ліцензійним умовам провадження господарської діяльності з постачання електричної енергії споживачу (Постанова НКРЕКП від 27.12.2017 року № 1469);</w:t>
      </w:r>
    </w:p>
    <w:p w:rsidR="00E01086" w:rsidRPr="00457AAB" w:rsidRDefault="00E01086" w:rsidP="009815B4">
      <w:pPr>
        <w:spacing w:after="0" w:line="240" w:lineRule="auto"/>
        <w:ind w:firstLine="284"/>
        <w:contextualSpacing/>
        <w:jc w:val="both"/>
        <w:rPr>
          <w:rFonts w:ascii="Times New Roman" w:eastAsia="Times New Roman" w:hAnsi="Times New Roman" w:cs="Times New Roman"/>
        </w:rPr>
      </w:pPr>
      <w:r w:rsidRPr="00457AAB">
        <w:rPr>
          <w:rFonts w:ascii="Times New Roman" w:eastAsia="Times New Roman" w:hAnsi="Times New Roman" w:cs="Times New Roman"/>
        </w:rPr>
        <w:t>- Ліцензійним умовам провадження господарської діяльності з розподілу електричної енергії (Постанова НКРЕКП від 27.12.2017 року № 1470).</w:t>
      </w:r>
    </w:p>
    <w:p w:rsidR="00E01086" w:rsidRPr="00457AAB" w:rsidRDefault="00E01086" w:rsidP="009815B4">
      <w:pPr>
        <w:spacing w:after="0" w:line="240" w:lineRule="auto"/>
        <w:contextualSpacing/>
        <w:jc w:val="both"/>
        <w:rPr>
          <w:rFonts w:ascii="Times New Roman" w:eastAsia="Times New Roman" w:hAnsi="Times New Roman" w:cs="Times New Roman"/>
        </w:rPr>
      </w:pPr>
      <w:r w:rsidRPr="00457AAB">
        <w:rPr>
          <w:rFonts w:ascii="Times New Roman" w:eastAsia="Times New Roman" w:hAnsi="Times New Roman" w:cs="Times New Roman"/>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E01086" w:rsidRPr="00457AAB" w:rsidRDefault="00E01086" w:rsidP="002A1EA1">
      <w:pPr>
        <w:spacing w:after="0" w:line="240" w:lineRule="auto"/>
        <w:ind w:firstLine="567"/>
        <w:contextualSpacing/>
        <w:jc w:val="both"/>
        <w:rPr>
          <w:rFonts w:ascii="Times New Roman" w:eastAsia="Times New Roman" w:hAnsi="Times New Roman" w:cs="Times New Roman"/>
        </w:rPr>
      </w:pPr>
      <w:r w:rsidRPr="00457AAB">
        <w:rPr>
          <w:rFonts w:ascii="Times New Roman" w:eastAsia="Times New Roman" w:hAnsi="Times New Roman" w:cs="Times New Roman"/>
        </w:rPr>
        <w:t xml:space="preserve"> 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w:t>
      </w:r>
      <w:r w:rsidRPr="00457AAB">
        <w:rPr>
          <w:rFonts w:ascii="Times New Roman" w:eastAsia="Times New Roman" w:hAnsi="Times New Roman" w:cs="Times New Roman"/>
        </w:rPr>
        <w:lastRenderedPageBreak/>
        <w:t>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Закон України від 14.08.2014 №  1644-VII «Про санкції»;</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Закон України від 16.04.1991 № 959-XII «Про зовнішньоекономічну діяльність»;</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proofErr w:type="spellStart"/>
      <w:r w:rsidRPr="00457AAB">
        <w:rPr>
          <w:rFonts w:ascii="Times New Roman" w:eastAsia="Times New Roman" w:hAnsi="Times New Roman" w:cs="Times New Roman"/>
        </w:rPr>
        <w:t>відю</w:t>
      </w:r>
      <w:proofErr w:type="spellEnd"/>
      <w:r w:rsidRPr="00457AAB">
        <w:rPr>
          <w:rFonts w:ascii="Times New Roman" w:eastAsia="Times New Roman" w:hAnsi="Times New Roman" w:cs="Times New Roman"/>
        </w:rPr>
        <w:t xml:space="preserve"> указами Президента України відповідно до статті 5 Закону України «Про санкції». </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Постанова КМУ від 30.12.2015 № 1147 «Про заборону ввезення на митну територію України товарів, що походять з Російської Федерації»;</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Постанова КМУ від 30.12.2015 № 1146 «Про ставки ввізного мита стосовно товарів, що походять з Російської Федерації»;</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Розпорядження КМУ від 11.09.2014 № 829-р «Про пропозиції щодо застосування персональних спеціальних економічних та інших обмежувальних заходів»;</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E01086" w:rsidRPr="00457AAB" w:rsidRDefault="00E01086" w:rsidP="002A1EA1">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 інші нормативно-правові акти щодо запровадження спеціальних економічних та інших обмежувальних заходів.</w:t>
      </w:r>
    </w:p>
    <w:p w:rsidR="00E01086" w:rsidRPr="00457AAB" w:rsidRDefault="00E01086" w:rsidP="009815B4">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rsidR="00E01086" w:rsidRPr="002A1EA1" w:rsidRDefault="00E01086" w:rsidP="002A1EA1">
      <w:pPr>
        <w:spacing w:after="0" w:line="240" w:lineRule="auto"/>
        <w:ind w:firstLine="567"/>
        <w:contextualSpacing/>
        <w:jc w:val="both"/>
        <w:outlineLvl w:val="0"/>
        <w:rPr>
          <w:rFonts w:ascii="Times New Roman" w:eastAsia="Times New Roman" w:hAnsi="Times New Roman" w:cs="Times New Roman"/>
        </w:rPr>
      </w:pPr>
      <w:r w:rsidRPr="00457AAB">
        <w:rPr>
          <w:rFonts w:ascii="Times New Roman" w:eastAsia="Times New Roman" w:hAnsi="Times New Roman" w:cs="Times New Roman"/>
        </w:rPr>
        <w:t>На підтвердження дотримання вимог нормативно-правових актів, що регулюють функціонування ринку електричної енергії, та відсутності порушення Ліцензійних умов з постачання електричної енергії споживачу, учасник надає довідку в довільній формі, щодо дотримання ним вимог нормативно-правових актів, що регулюють функціонування ринку електричної енергії, та відсутності порушень Ліцензійних умов провадження господарської діяльності з постачання електричної енергії споживачу, затверджених постановою НКРЕКП від 27.12.2017 № 1469.</w:t>
      </w:r>
    </w:p>
    <w:p w:rsidR="00E01086" w:rsidRPr="00457AAB" w:rsidRDefault="00E01086" w:rsidP="009815B4">
      <w:pPr>
        <w:tabs>
          <w:tab w:val="left" w:pos="1276"/>
        </w:tabs>
        <w:spacing w:after="0"/>
        <w:ind w:firstLine="567"/>
        <w:jc w:val="both"/>
        <w:rPr>
          <w:rFonts w:ascii="Times New Roman" w:eastAsia="Times New Roman" w:hAnsi="Times New Roman" w:cs="Times New Roman"/>
          <w:color w:val="FF0000"/>
          <w:highlight w:val="yellow"/>
          <w:u w:val="single"/>
        </w:rPr>
      </w:pPr>
      <w:r w:rsidRPr="00457AAB">
        <w:rPr>
          <w:rFonts w:ascii="Times New Roman" w:eastAsia="Times New Roman" w:hAnsi="Times New Roman" w:cs="Times New Roman"/>
        </w:rPr>
        <w:t xml:space="preserve">До ціни пропозиції учасник зобов’язаний включити витрати на </w:t>
      </w:r>
      <w:r w:rsidRPr="00457AAB">
        <w:rPr>
          <w:rFonts w:ascii="Times New Roman" w:eastAsia="Times New Roman" w:hAnsi="Times New Roman" w:cs="Times New Roman"/>
          <w:b/>
        </w:rPr>
        <w:t xml:space="preserve">послуги з передачі електричної енергії за регульованим тарифом та  витрати на послуги з розподілу електричної енергії за регульованим тарифом. </w:t>
      </w:r>
    </w:p>
    <w:p w:rsidR="007A76B8" w:rsidRPr="00457AAB" w:rsidRDefault="007A76B8" w:rsidP="009815B4">
      <w:pPr>
        <w:pStyle w:val="a5"/>
        <w:spacing w:before="0" w:beforeAutospacing="0" w:after="0" w:afterAutospacing="0"/>
        <w:ind w:firstLine="568"/>
        <w:jc w:val="both"/>
        <w:outlineLvl w:val="0"/>
        <w:rPr>
          <w:rStyle w:val="rvts23"/>
          <w:sz w:val="22"/>
          <w:szCs w:val="22"/>
          <w:lang w:val="uk-UA" w:eastAsia="en-US"/>
        </w:rPr>
      </w:pPr>
      <w:r w:rsidRPr="00457AAB">
        <w:rPr>
          <w:sz w:val="22"/>
          <w:szCs w:val="22"/>
          <w:lang w:val="uk-UA"/>
        </w:rPr>
        <w:t xml:space="preserve">Детальна інформація щодо умов закупівлі </w:t>
      </w:r>
      <w:r w:rsidR="00874E7E" w:rsidRPr="00457AAB">
        <w:rPr>
          <w:sz w:val="22"/>
          <w:szCs w:val="22"/>
          <w:lang w:val="uk-UA"/>
        </w:rPr>
        <w:t>«</w:t>
      </w:r>
      <w:r w:rsidR="00874E7E" w:rsidRPr="002A1EA1">
        <w:rPr>
          <w:sz w:val="22"/>
          <w:szCs w:val="22"/>
          <w:lang w:val="uk-UA"/>
        </w:rPr>
        <w:t>Електрична енергія</w:t>
      </w:r>
      <w:r w:rsidR="00874E7E" w:rsidRPr="00457AAB">
        <w:rPr>
          <w:sz w:val="22"/>
          <w:szCs w:val="22"/>
          <w:lang w:val="uk-UA"/>
        </w:rPr>
        <w:t>»</w:t>
      </w:r>
      <w:r w:rsidR="00874E7E" w:rsidRPr="00457AAB">
        <w:rPr>
          <w:color w:val="000000" w:themeColor="text1"/>
          <w:sz w:val="22"/>
          <w:szCs w:val="22"/>
          <w:lang w:val="uk-UA"/>
        </w:rPr>
        <w:t xml:space="preserve"> - </w:t>
      </w:r>
      <w:r w:rsidR="00AD683D" w:rsidRPr="00457AAB">
        <w:rPr>
          <w:sz w:val="22"/>
          <w:szCs w:val="22"/>
        </w:rPr>
        <w:t>ID</w:t>
      </w:r>
      <w:r w:rsidR="00AD683D" w:rsidRPr="00457AAB">
        <w:rPr>
          <w:sz w:val="22"/>
          <w:szCs w:val="22"/>
          <w:lang w:val="uk-UA"/>
        </w:rPr>
        <w:t xml:space="preserve">: </w:t>
      </w:r>
      <w:r w:rsidR="00AD683D" w:rsidRPr="00457AAB">
        <w:rPr>
          <w:rStyle w:val="h-select-all"/>
          <w:sz w:val="22"/>
          <w:szCs w:val="22"/>
        </w:rPr>
        <w:t>UA</w:t>
      </w:r>
      <w:r w:rsidR="00AD683D" w:rsidRPr="00457AAB">
        <w:rPr>
          <w:rStyle w:val="h-select-all"/>
          <w:sz w:val="22"/>
          <w:szCs w:val="22"/>
          <w:lang w:val="uk-UA"/>
        </w:rPr>
        <w:t>-2024-12-09-013432-</w:t>
      </w:r>
      <w:r w:rsidR="00AD683D" w:rsidRPr="00457AAB">
        <w:rPr>
          <w:rStyle w:val="h-select-all"/>
          <w:sz w:val="22"/>
          <w:szCs w:val="22"/>
        </w:rPr>
        <w:t>a</w:t>
      </w:r>
      <w:r w:rsidRPr="00457AAB">
        <w:rPr>
          <w:sz w:val="22"/>
          <w:szCs w:val="22"/>
          <w:lang w:val="uk-UA"/>
        </w:rPr>
        <w:t xml:space="preserve">, розміщена на </w:t>
      </w:r>
      <w:r w:rsidRPr="00457AAB">
        <w:rPr>
          <w:rStyle w:val="rvts23"/>
          <w:sz w:val="22"/>
          <w:szCs w:val="22"/>
          <w:lang w:val="uk-UA"/>
        </w:rPr>
        <w:t xml:space="preserve">веб-порталі Уповноваженого органу з питань </w:t>
      </w:r>
      <w:proofErr w:type="spellStart"/>
      <w:r w:rsidRPr="00457AAB">
        <w:rPr>
          <w:rStyle w:val="rvts23"/>
          <w:sz w:val="22"/>
          <w:szCs w:val="22"/>
          <w:lang w:val="uk-UA"/>
        </w:rPr>
        <w:t>закупівель</w:t>
      </w:r>
      <w:proofErr w:type="spellEnd"/>
      <w:r w:rsidRPr="00457AAB">
        <w:rPr>
          <w:rStyle w:val="rvts23"/>
          <w:sz w:val="22"/>
          <w:szCs w:val="22"/>
          <w:lang w:val="uk-UA"/>
        </w:rPr>
        <w:t xml:space="preserve"> </w:t>
      </w:r>
      <w:proofErr w:type="spellStart"/>
      <w:r w:rsidR="00AD683D" w:rsidRPr="00457AAB">
        <w:rPr>
          <w:sz w:val="22"/>
          <w:szCs w:val="22"/>
          <w:lang w:val="en-US"/>
        </w:rPr>
        <w:t>prozorro</w:t>
      </w:r>
      <w:proofErr w:type="spellEnd"/>
      <w:r w:rsidR="00AD683D" w:rsidRPr="00457AAB">
        <w:rPr>
          <w:sz w:val="22"/>
          <w:szCs w:val="22"/>
          <w:lang w:val="uk-UA"/>
        </w:rPr>
        <w:t>.</w:t>
      </w:r>
      <w:proofErr w:type="spellStart"/>
      <w:r w:rsidR="00AD683D" w:rsidRPr="00457AAB">
        <w:rPr>
          <w:sz w:val="22"/>
          <w:szCs w:val="22"/>
          <w:lang w:val="en-US"/>
        </w:rPr>
        <w:t>gov</w:t>
      </w:r>
      <w:proofErr w:type="spellEnd"/>
      <w:r w:rsidR="00AD683D" w:rsidRPr="00457AAB">
        <w:rPr>
          <w:sz w:val="22"/>
          <w:szCs w:val="22"/>
          <w:lang w:val="uk-UA"/>
        </w:rPr>
        <w:t>.</w:t>
      </w:r>
      <w:proofErr w:type="spellStart"/>
      <w:r w:rsidR="00AD683D" w:rsidRPr="00457AAB">
        <w:rPr>
          <w:sz w:val="22"/>
          <w:szCs w:val="22"/>
          <w:lang w:val="en-US"/>
        </w:rPr>
        <w:t>ua</w:t>
      </w:r>
      <w:proofErr w:type="spellEnd"/>
      <w:r w:rsidRPr="00457AAB">
        <w:rPr>
          <w:rStyle w:val="rvts23"/>
          <w:sz w:val="22"/>
          <w:szCs w:val="22"/>
          <w:lang w:val="uk-UA"/>
        </w:rPr>
        <w:t>.</w:t>
      </w:r>
    </w:p>
    <w:p w:rsidR="001F4ADB" w:rsidRPr="00457AAB" w:rsidRDefault="007A76B8" w:rsidP="009815B4">
      <w:pPr>
        <w:pStyle w:val="a5"/>
        <w:spacing w:before="0" w:beforeAutospacing="0" w:after="0" w:afterAutospacing="0"/>
        <w:ind w:firstLine="568"/>
        <w:jc w:val="both"/>
        <w:rPr>
          <w:sz w:val="22"/>
          <w:szCs w:val="22"/>
          <w:u w:val="single"/>
          <w:lang w:val="uk-UA"/>
        </w:rPr>
      </w:pPr>
      <w:proofErr w:type="spellStart"/>
      <w:r w:rsidRPr="00457AAB">
        <w:rPr>
          <w:rStyle w:val="rvts23"/>
          <w:sz w:val="22"/>
          <w:szCs w:val="22"/>
        </w:rPr>
        <w:t>Крайній</w:t>
      </w:r>
      <w:proofErr w:type="spellEnd"/>
      <w:r w:rsidRPr="00457AAB">
        <w:rPr>
          <w:rStyle w:val="rvts23"/>
          <w:sz w:val="22"/>
          <w:szCs w:val="22"/>
        </w:rPr>
        <w:t xml:space="preserve"> </w:t>
      </w:r>
      <w:proofErr w:type="spellStart"/>
      <w:r w:rsidRPr="00457AAB">
        <w:rPr>
          <w:rStyle w:val="rvts23"/>
          <w:sz w:val="22"/>
          <w:szCs w:val="22"/>
        </w:rPr>
        <w:t>термін</w:t>
      </w:r>
      <w:proofErr w:type="spellEnd"/>
      <w:r w:rsidRPr="00457AAB">
        <w:rPr>
          <w:sz w:val="22"/>
          <w:szCs w:val="22"/>
        </w:rPr>
        <w:t xml:space="preserve"> </w:t>
      </w:r>
      <w:proofErr w:type="spellStart"/>
      <w:r w:rsidRPr="00457AAB">
        <w:rPr>
          <w:sz w:val="22"/>
          <w:szCs w:val="22"/>
        </w:rPr>
        <w:t>подання</w:t>
      </w:r>
      <w:proofErr w:type="spellEnd"/>
      <w:r w:rsidRPr="00457AAB">
        <w:rPr>
          <w:sz w:val="22"/>
          <w:szCs w:val="22"/>
        </w:rPr>
        <w:t xml:space="preserve"> </w:t>
      </w:r>
      <w:proofErr w:type="spellStart"/>
      <w:r w:rsidRPr="00457AAB">
        <w:rPr>
          <w:sz w:val="22"/>
          <w:szCs w:val="22"/>
        </w:rPr>
        <w:t>тендерних</w:t>
      </w:r>
      <w:proofErr w:type="spellEnd"/>
      <w:r w:rsidRPr="00457AAB">
        <w:rPr>
          <w:sz w:val="22"/>
          <w:szCs w:val="22"/>
        </w:rPr>
        <w:t xml:space="preserve"> </w:t>
      </w:r>
      <w:proofErr w:type="spellStart"/>
      <w:r w:rsidRPr="00457AAB">
        <w:rPr>
          <w:sz w:val="22"/>
          <w:szCs w:val="22"/>
        </w:rPr>
        <w:t>пропозицій</w:t>
      </w:r>
      <w:proofErr w:type="spellEnd"/>
      <w:r w:rsidRPr="00457AAB">
        <w:rPr>
          <w:sz w:val="22"/>
          <w:szCs w:val="22"/>
        </w:rPr>
        <w:t xml:space="preserve"> </w:t>
      </w:r>
      <w:proofErr w:type="spellStart"/>
      <w:r w:rsidRPr="00457AAB">
        <w:rPr>
          <w:sz w:val="22"/>
          <w:szCs w:val="22"/>
        </w:rPr>
        <w:t>Учасників</w:t>
      </w:r>
      <w:proofErr w:type="spellEnd"/>
      <w:r w:rsidRPr="00457AAB">
        <w:rPr>
          <w:sz w:val="22"/>
          <w:szCs w:val="22"/>
        </w:rPr>
        <w:t xml:space="preserve"> в </w:t>
      </w:r>
      <w:proofErr w:type="spellStart"/>
      <w:r w:rsidRPr="00457AAB">
        <w:rPr>
          <w:sz w:val="22"/>
          <w:szCs w:val="22"/>
        </w:rPr>
        <w:t>електронній</w:t>
      </w:r>
      <w:proofErr w:type="spellEnd"/>
      <w:r w:rsidRPr="00457AAB">
        <w:rPr>
          <w:sz w:val="22"/>
          <w:szCs w:val="22"/>
        </w:rPr>
        <w:t xml:space="preserve"> </w:t>
      </w:r>
      <w:proofErr w:type="spellStart"/>
      <w:r w:rsidRPr="00457AAB">
        <w:rPr>
          <w:sz w:val="22"/>
          <w:szCs w:val="22"/>
        </w:rPr>
        <w:t>системі</w:t>
      </w:r>
      <w:proofErr w:type="spellEnd"/>
      <w:r w:rsidRPr="00457AAB">
        <w:rPr>
          <w:sz w:val="22"/>
          <w:szCs w:val="22"/>
        </w:rPr>
        <w:t xml:space="preserve"> </w:t>
      </w:r>
      <w:proofErr w:type="spellStart"/>
      <w:r w:rsidRPr="00457AAB">
        <w:rPr>
          <w:sz w:val="22"/>
          <w:szCs w:val="22"/>
        </w:rPr>
        <w:t>закупівель</w:t>
      </w:r>
      <w:proofErr w:type="spellEnd"/>
      <w:r w:rsidRPr="00457AAB">
        <w:rPr>
          <w:sz w:val="22"/>
          <w:szCs w:val="22"/>
        </w:rPr>
        <w:t xml:space="preserve">: </w:t>
      </w:r>
      <w:r w:rsidRPr="00457AAB">
        <w:rPr>
          <w:b/>
          <w:sz w:val="22"/>
          <w:szCs w:val="22"/>
          <w:u w:val="single"/>
        </w:rPr>
        <w:t xml:space="preserve">до 00:00 год. </w:t>
      </w:r>
      <w:r w:rsidR="00CF2A8B" w:rsidRPr="00457AAB">
        <w:rPr>
          <w:b/>
          <w:sz w:val="22"/>
          <w:szCs w:val="22"/>
          <w:u w:val="single"/>
          <w:lang w:val="uk-UA"/>
        </w:rPr>
        <w:t>1</w:t>
      </w:r>
      <w:r w:rsidR="00AD683D" w:rsidRPr="00457AAB">
        <w:rPr>
          <w:b/>
          <w:sz w:val="22"/>
          <w:szCs w:val="22"/>
          <w:u w:val="single"/>
          <w:lang w:val="uk-UA"/>
        </w:rPr>
        <w:t>7</w:t>
      </w:r>
      <w:r w:rsidRPr="00457AAB">
        <w:rPr>
          <w:b/>
          <w:sz w:val="22"/>
          <w:szCs w:val="22"/>
          <w:u w:val="single"/>
        </w:rPr>
        <w:t xml:space="preserve"> </w:t>
      </w:r>
      <w:r w:rsidRPr="00457AAB">
        <w:rPr>
          <w:b/>
          <w:sz w:val="22"/>
          <w:szCs w:val="22"/>
          <w:u w:val="single"/>
          <w:lang w:val="uk-UA"/>
        </w:rPr>
        <w:t>грудня</w:t>
      </w:r>
      <w:r w:rsidRPr="00457AAB">
        <w:rPr>
          <w:b/>
          <w:sz w:val="22"/>
          <w:szCs w:val="22"/>
          <w:u w:val="single"/>
        </w:rPr>
        <w:t xml:space="preserve"> 202</w:t>
      </w:r>
      <w:r w:rsidR="00AD683D" w:rsidRPr="00457AAB">
        <w:rPr>
          <w:b/>
          <w:sz w:val="22"/>
          <w:szCs w:val="22"/>
          <w:u w:val="single"/>
          <w:lang w:val="uk-UA"/>
        </w:rPr>
        <w:t>4</w:t>
      </w:r>
      <w:r w:rsidRPr="00457AAB">
        <w:rPr>
          <w:b/>
          <w:sz w:val="22"/>
          <w:szCs w:val="22"/>
          <w:u w:val="single"/>
        </w:rPr>
        <w:t xml:space="preserve"> року</w:t>
      </w:r>
      <w:r w:rsidRPr="00457AAB">
        <w:rPr>
          <w:sz w:val="22"/>
          <w:szCs w:val="22"/>
          <w:u w:val="single"/>
        </w:rPr>
        <w:t>.</w:t>
      </w:r>
    </w:p>
    <w:p w:rsidR="005B1A8F" w:rsidRDefault="005B1A8F" w:rsidP="009815B4">
      <w:pPr>
        <w:spacing w:after="0"/>
        <w:jc w:val="both"/>
        <w:rPr>
          <w:rFonts w:ascii="Times New Roman" w:hAnsi="Times New Roman" w:cs="Times New Roman"/>
        </w:rPr>
      </w:pPr>
    </w:p>
    <w:p w:rsidR="001F4ADB" w:rsidRPr="00E67D7E" w:rsidRDefault="001F4ADB" w:rsidP="009815B4">
      <w:pPr>
        <w:spacing w:after="0"/>
        <w:jc w:val="both"/>
        <w:rPr>
          <w:rFonts w:ascii="Times New Roman" w:hAnsi="Times New Roman" w:cs="Times New Roman"/>
        </w:rPr>
      </w:pPr>
      <w:r w:rsidRPr="00E67D7E">
        <w:rPr>
          <w:rFonts w:ascii="Times New Roman" w:hAnsi="Times New Roman" w:cs="Times New Roman"/>
        </w:rPr>
        <w:t xml:space="preserve">                                                                                                </w:t>
      </w:r>
    </w:p>
    <w:p w:rsidR="008F14AB" w:rsidRPr="00CE74B1" w:rsidRDefault="008F14AB" w:rsidP="009815B4">
      <w:pPr>
        <w:tabs>
          <w:tab w:val="left" w:pos="7005"/>
        </w:tabs>
        <w:spacing w:after="0"/>
        <w:jc w:val="both"/>
        <w:rPr>
          <w:rFonts w:ascii="Times New Roman" w:hAnsi="Times New Roman" w:cs="Times New Roman"/>
        </w:rPr>
      </w:pPr>
      <w:r w:rsidRPr="00CE74B1">
        <w:rPr>
          <w:rFonts w:ascii="Times New Roman" w:hAnsi="Times New Roman" w:cs="Times New Roman"/>
        </w:rPr>
        <w:t>Директор КЗ «ПК «Мінерал»»</w:t>
      </w:r>
      <w:r w:rsidRPr="00CE74B1">
        <w:rPr>
          <w:rFonts w:ascii="Times New Roman" w:hAnsi="Times New Roman" w:cs="Times New Roman"/>
        </w:rPr>
        <w:tab/>
      </w:r>
      <w:r w:rsidR="009815B4" w:rsidRPr="00CE74B1">
        <w:rPr>
          <w:rFonts w:ascii="Times New Roman" w:hAnsi="Times New Roman" w:cs="Times New Roman"/>
        </w:rPr>
        <w:t xml:space="preserve">           </w:t>
      </w:r>
      <w:r w:rsidRPr="00CE74B1">
        <w:rPr>
          <w:rFonts w:ascii="Times New Roman" w:hAnsi="Times New Roman" w:cs="Times New Roman"/>
        </w:rPr>
        <w:t xml:space="preserve"> ТЕРЕЩЕНКО А.Ф. </w:t>
      </w:r>
    </w:p>
    <w:p w:rsidR="008F14AB" w:rsidRPr="00CE74B1" w:rsidRDefault="008F14AB" w:rsidP="009815B4">
      <w:pPr>
        <w:spacing w:after="0"/>
        <w:jc w:val="both"/>
        <w:rPr>
          <w:rFonts w:ascii="Times New Roman" w:hAnsi="Times New Roman" w:cs="Times New Roman"/>
        </w:rPr>
      </w:pPr>
    </w:p>
    <w:p w:rsidR="008F14AB" w:rsidRPr="00CE74B1" w:rsidRDefault="008F14AB" w:rsidP="009815B4">
      <w:pPr>
        <w:spacing w:after="0"/>
        <w:jc w:val="both"/>
        <w:rPr>
          <w:rFonts w:ascii="Times New Roman" w:hAnsi="Times New Roman" w:cs="Times New Roman"/>
        </w:rPr>
      </w:pPr>
    </w:p>
    <w:p w:rsidR="008F14AB" w:rsidRPr="00CE74B1" w:rsidRDefault="008F14AB" w:rsidP="005B1A8F">
      <w:pPr>
        <w:spacing w:after="0"/>
        <w:jc w:val="both"/>
        <w:rPr>
          <w:rFonts w:ascii="Times New Roman" w:hAnsi="Times New Roman" w:cs="Times New Roman"/>
        </w:rPr>
      </w:pPr>
      <w:bookmarkStart w:id="0" w:name="_GoBack"/>
      <w:bookmarkEnd w:id="0"/>
    </w:p>
    <w:sectPr w:rsidR="008F14AB" w:rsidRPr="00CE74B1"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9BC"/>
    <w:multiLevelType w:val="hybridMultilevel"/>
    <w:tmpl w:val="F54E5F44"/>
    <w:lvl w:ilvl="0" w:tplc="14B484FA">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24322B7"/>
    <w:multiLevelType w:val="hybridMultilevel"/>
    <w:tmpl w:val="55DADD2A"/>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F04A5"/>
    <w:rsid w:val="00014311"/>
    <w:rsid w:val="000739DA"/>
    <w:rsid w:val="00074E7B"/>
    <w:rsid w:val="00083CB6"/>
    <w:rsid w:val="00092E56"/>
    <w:rsid w:val="000A469C"/>
    <w:rsid w:val="00177462"/>
    <w:rsid w:val="001D4668"/>
    <w:rsid w:val="001F0B3D"/>
    <w:rsid w:val="001F4ADB"/>
    <w:rsid w:val="00261366"/>
    <w:rsid w:val="00283648"/>
    <w:rsid w:val="00287408"/>
    <w:rsid w:val="002A1EA1"/>
    <w:rsid w:val="002B171E"/>
    <w:rsid w:val="00374420"/>
    <w:rsid w:val="00395276"/>
    <w:rsid w:val="003A5E2A"/>
    <w:rsid w:val="003C4D4A"/>
    <w:rsid w:val="003D419C"/>
    <w:rsid w:val="003F3A7A"/>
    <w:rsid w:val="003F48C1"/>
    <w:rsid w:val="003F6773"/>
    <w:rsid w:val="0042160C"/>
    <w:rsid w:val="00426AF6"/>
    <w:rsid w:val="00457AAB"/>
    <w:rsid w:val="004D7ACA"/>
    <w:rsid w:val="00513C43"/>
    <w:rsid w:val="0052617F"/>
    <w:rsid w:val="005907FF"/>
    <w:rsid w:val="005A694E"/>
    <w:rsid w:val="005A6D01"/>
    <w:rsid w:val="005B1A8F"/>
    <w:rsid w:val="005D155A"/>
    <w:rsid w:val="005D2A22"/>
    <w:rsid w:val="005E0B3C"/>
    <w:rsid w:val="006106CA"/>
    <w:rsid w:val="006533D1"/>
    <w:rsid w:val="0068396C"/>
    <w:rsid w:val="006C539A"/>
    <w:rsid w:val="006E17AE"/>
    <w:rsid w:val="006E5536"/>
    <w:rsid w:val="00725C7C"/>
    <w:rsid w:val="00763531"/>
    <w:rsid w:val="007A545A"/>
    <w:rsid w:val="007A76B8"/>
    <w:rsid w:val="007F1F4A"/>
    <w:rsid w:val="00844A93"/>
    <w:rsid w:val="00874E7E"/>
    <w:rsid w:val="008A5C6B"/>
    <w:rsid w:val="008D3881"/>
    <w:rsid w:val="008F14AB"/>
    <w:rsid w:val="008F75A5"/>
    <w:rsid w:val="00923DFB"/>
    <w:rsid w:val="00962F8E"/>
    <w:rsid w:val="009815B4"/>
    <w:rsid w:val="00994BD5"/>
    <w:rsid w:val="009B6B5E"/>
    <w:rsid w:val="009C58A2"/>
    <w:rsid w:val="009D4D01"/>
    <w:rsid w:val="00A36AF0"/>
    <w:rsid w:val="00A51CBB"/>
    <w:rsid w:val="00A55D34"/>
    <w:rsid w:val="00A729C9"/>
    <w:rsid w:val="00A93E0F"/>
    <w:rsid w:val="00AA649F"/>
    <w:rsid w:val="00AB034D"/>
    <w:rsid w:val="00AD2700"/>
    <w:rsid w:val="00AD683D"/>
    <w:rsid w:val="00AE6A75"/>
    <w:rsid w:val="00AF0270"/>
    <w:rsid w:val="00B1723E"/>
    <w:rsid w:val="00B27D8A"/>
    <w:rsid w:val="00B6583D"/>
    <w:rsid w:val="00B74C39"/>
    <w:rsid w:val="00BA69C4"/>
    <w:rsid w:val="00BD7096"/>
    <w:rsid w:val="00BF073D"/>
    <w:rsid w:val="00C53DCC"/>
    <w:rsid w:val="00C71171"/>
    <w:rsid w:val="00CB1FC7"/>
    <w:rsid w:val="00CD11FD"/>
    <w:rsid w:val="00CE74B1"/>
    <w:rsid w:val="00CF2A8B"/>
    <w:rsid w:val="00CF5140"/>
    <w:rsid w:val="00D20362"/>
    <w:rsid w:val="00D30BE9"/>
    <w:rsid w:val="00D36E9D"/>
    <w:rsid w:val="00D63680"/>
    <w:rsid w:val="00DF6397"/>
    <w:rsid w:val="00E01086"/>
    <w:rsid w:val="00E67D7E"/>
    <w:rsid w:val="00E83AA1"/>
    <w:rsid w:val="00E9244F"/>
    <w:rsid w:val="00E94DA5"/>
    <w:rsid w:val="00E94F53"/>
    <w:rsid w:val="00EC325F"/>
    <w:rsid w:val="00EF04A5"/>
    <w:rsid w:val="00F17442"/>
    <w:rsid w:val="00F616A1"/>
    <w:rsid w:val="00F6663F"/>
    <w:rsid w:val="00F73D67"/>
    <w:rsid w:val="00F74E19"/>
    <w:rsid w:val="00F85E0B"/>
    <w:rsid w:val="00F915E2"/>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C5B5"/>
  <w15:docId w15:val="{CAA54C2F-E5BB-4831-BC2E-9E5B9781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aliases w:val="EBRD List,Список уровня 2,название табл/рис,заголовок 1.1,AC List 01"/>
    <w:basedOn w:val="a"/>
    <w:link w:val="a8"/>
    <w:uiPriority w:val="1"/>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9">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character" w:customStyle="1" w:styleId="a8">
    <w:name w:val="Абзац списка Знак"/>
    <w:aliases w:val="EBRD List Знак,Список уровня 2 Знак,название табл/рис Знак,заголовок 1.1 Знак,AC List 01 Знак"/>
    <w:link w:val="a7"/>
    <w:uiPriority w:val="1"/>
    <w:locked/>
    <w:rsid w:val="00CF2A8B"/>
    <w:rPr>
      <w:rFonts w:ascii="Calibri" w:eastAsia="Calibri" w:hAnsi="Calibri" w:cs="Times New Roman"/>
      <w:lang w:eastAsia="uk-UA"/>
    </w:rPr>
  </w:style>
  <w:style w:type="table" w:styleId="aa">
    <w:name w:val="Table Grid"/>
    <w:basedOn w:val="a1"/>
    <w:uiPriority w:val="59"/>
    <w:rsid w:val="00E01086"/>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AD2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261845167">
      <w:bodyDiv w:val="1"/>
      <w:marLeft w:val="0"/>
      <w:marRight w:val="0"/>
      <w:marTop w:val="0"/>
      <w:marBottom w:val="0"/>
      <w:divBdr>
        <w:top w:val="none" w:sz="0" w:space="0" w:color="auto"/>
        <w:left w:val="none" w:sz="0" w:space="0" w:color="auto"/>
        <w:bottom w:val="none" w:sz="0" w:space="0" w:color="auto"/>
        <w:right w:val="none" w:sz="0" w:space="0" w:color="auto"/>
      </w:divBdr>
      <w:divsChild>
        <w:div w:id="1452167868">
          <w:marLeft w:val="0"/>
          <w:marRight w:val="0"/>
          <w:marTop w:val="0"/>
          <w:marBottom w:val="0"/>
          <w:divBdr>
            <w:top w:val="none" w:sz="0" w:space="0" w:color="auto"/>
            <w:left w:val="none" w:sz="0" w:space="0" w:color="auto"/>
            <w:bottom w:val="none" w:sz="0" w:space="0" w:color="auto"/>
            <w:right w:val="none" w:sz="0" w:space="0" w:color="auto"/>
          </w:divBdr>
        </w:div>
      </w:divsChild>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1857495720">
      <w:bodyDiv w:val="1"/>
      <w:marLeft w:val="0"/>
      <w:marRight w:val="0"/>
      <w:marTop w:val="0"/>
      <w:marBottom w:val="0"/>
      <w:divBdr>
        <w:top w:val="none" w:sz="0" w:space="0" w:color="auto"/>
        <w:left w:val="none" w:sz="0" w:space="0" w:color="auto"/>
        <w:bottom w:val="none" w:sz="0" w:space="0" w:color="auto"/>
        <w:right w:val="none" w:sz="0" w:space="0" w:color="auto"/>
      </w:divBdr>
      <w:divsChild>
        <w:div w:id="297616271">
          <w:marLeft w:val="0"/>
          <w:marRight w:val="0"/>
          <w:marTop w:val="0"/>
          <w:marBottom w:val="0"/>
          <w:divBdr>
            <w:top w:val="none" w:sz="0" w:space="0" w:color="auto"/>
            <w:left w:val="none" w:sz="0" w:space="0" w:color="auto"/>
            <w:bottom w:val="none" w:sz="0" w:space="0" w:color="auto"/>
            <w:right w:val="none" w:sz="0" w:space="0" w:color="auto"/>
          </w:divBdr>
        </w:div>
      </w:divsChild>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6026</Words>
  <Characters>3435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2024-12-09T13:35:00Z</dcterms:created>
  <dcterms:modified xsi:type="dcterms:W3CDTF">2024-12-10T13:21:00Z</dcterms:modified>
</cp:coreProperties>
</file>