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0C6" w:rsidRDefault="007850C6" w:rsidP="007850C6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</w:pPr>
    </w:p>
    <w:p w:rsidR="007850C6" w:rsidRDefault="007850C6" w:rsidP="007850C6">
      <w:pPr>
        <w:shd w:val="clear" w:color="auto" w:fill="FFFFFF"/>
        <w:spacing w:after="0" w:line="240" w:lineRule="auto"/>
        <w:jc w:val="center"/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О</w:t>
      </w: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цінк</w:t>
      </w: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а рівня доступності вулиці </w:t>
      </w:r>
      <w:proofErr w:type="spellStart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Б.Хмельницького</w:t>
      </w:r>
      <w:proofErr w:type="spellEnd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 (парна сторона)</w:t>
      </w:r>
    </w:p>
    <w:p w:rsidR="007850C6" w:rsidRDefault="007850C6" w:rsidP="00785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757A"/>
          <w:spacing w:val="3"/>
          <w:sz w:val="21"/>
          <w:szCs w:val="21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Адреса старту моніторингу </w:t>
      </w: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u w:val="single"/>
          <w:lang w:eastAsia="uk-UA"/>
        </w:rPr>
        <w:t>пішохідної</w:t>
      </w: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 частини вулиці</w:t>
      </w:r>
      <w:r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  <w:t> </w:t>
      </w:r>
      <w:r w:rsidRPr="007850C6">
        <w:rPr>
          <w:rFonts w:ascii="docs-Roboto" w:eastAsia="Times New Roman" w:hAnsi="docs-Roboto" w:cs="Arial"/>
          <w:iCs/>
          <w:color w:val="202124"/>
          <w:sz w:val="24"/>
          <w:szCs w:val="24"/>
          <w:lang w:eastAsia="uk-UA"/>
        </w:rPr>
        <w:t>(</w:t>
      </w:r>
      <w:r>
        <w:rPr>
          <w:rFonts w:ascii="Times New Roman" w:eastAsia="Times New Roman" w:hAnsi="Times New Roman" w:cs="Times New Roman"/>
          <w:color w:val="202124"/>
          <w:sz w:val="27"/>
          <w:szCs w:val="27"/>
        </w:rPr>
        <w:t>вул. Богдана Хмельницького, 2</w:t>
      </w:r>
      <w:r>
        <w:rPr>
          <w:rFonts w:ascii="Times New Roman" w:eastAsia="Times New Roman" w:hAnsi="Times New Roman" w:cs="Times New Roman"/>
          <w:color w:val="202124"/>
          <w:sz w:val="27"/>
          <w:szCs w:val="27"/>
        </w:rPr>
        <w:t>)</w:t>
      </w:r>
    </w:p>
    <w:p w:rsidR="007850C6" w:rsidRDefault="007850C6" w:rsidP="007850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757A"/>
          <w:spacing w:val="3"/>
          <w:sz w:val="21"/>
          <w:szCs w:val="21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Адреса фінішу моніторингу </w:t>
      </w: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u w:val="single"/>
          <w:lang w:eastAsia="uk-UA"/>
        </w:rPr>
        <w:t>пішохідної</w:t>
      </w: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 частини вулиці</w:t>
      </w:r>
      <w:r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  <w:t> </w:t>
      </w:r>
      <w:r w:rsidRPr="007850C6">
        <w:rPr>
          <w:rFonts w:ascii="docs-Roboto" w:eastAsia="Times New Roman" w:hAnsi="docs-Roboto" w:cs="Arial"/>
          <w:iCs/>
          <w:color w:val="202124"/>
          <w:sz w:val="24"/>
          <w:szCs w:val="24"/>
          <w:lang w:eastAsia="uk-UA"/>
        </w:rPr>
        <w:t>(</w:t>
      </w:r>
      <w:r>
        <w:rPr>
          <w:rFonts w:ascii="Times New Roman" w:eastAsia="Times New Roman" w:hAnsi="Times New Roman" w:cs="Times New Roman"/>
          <w:color w:val="202124"/>
          <w:sz w:val="27"/>
          <w:szCs w:val="27"/>
        </w:rPr>
        <w:t>вул. Богдана Хмельницького, 48</w:t>
      </w:r>
      <w:r>
        <w:rPr>
          <w:rFonts w:ascii="Times New Roman" w:eastAsia="Times New Roman" w:hAnsi="Times New Roman" w:cs="Times New Roman"/>
          <w:color w:val="202124"/>
          <w:sz w:val="27"/>
          <w:szCs w:val="27"/>
        </w:rPr>
        <w:t>)</w:t>
      </w:r>
    </w:p>
    <w:p w:rsidR="007850C6" w:rsidRDefault="007850C6" w:rsidP="007850C6">
      <w:pPr>
        <w:shd w:val="clear" w:color="auto" w:fill="FFFFFF"/>
        <w:spacing w:line="300" w:lineRule="atLeast"/>
        <w:textAlignment w:val="top"/>
        <w:rPr>
          <w:rFonts w:ascii="Arial" w:eastAsia="Times New Roman" w:hAnsi="Arial" w:cs="Arial"/>
          <w:color w:val="70757A"/>
          <w:spacing w:val="3"/>
          <w:sz w:val="21"/>
          <w:szCs w:val="21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Категорія</w:t>
      </w:r>
    </w:p>
    <w:p w:rsidR="007850C6" w:rsidRDefault="007850C6" w:rsidP="007850C6">
      <w:pPr>
        <w:shd w:val="clear" w:color="auto" w:fill="FFFFFF"/>
        <w:spacing w:after="0" w:line="300" w:lineRule="atLeast"/>
        <w:textAlignment w:val="top"/>
        <w:rPr>
          <w:rFonts w:ascii="Arial" w:eastAsia="Times New Roman" w:hAnsi="Arial" w:cs="Arial"/>
          <w:color w:val="70757A"/>
          <w:spacing w:val="3"/>
          <w:sz w:val="21"/>
          <w:szCs w:val="21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Вулиця</w:t>
      </w:r>
    </w:p>
    <w:p w:rsidR="007850C6" w:rsidRDefault="007850C6" w:rsidP="007850C6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Ширина тротуару не менше 1.8 м</w:t>
      </w:r>
    </w:p>
    <w:p w:rsidR="007850C6" w:rsidRDefault="007850C6" w:rsidP="007850C6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Так</w:t>
      </w:r>
    </w:p>
    <w:p w:rsidR="007850C6" w:rsidRDefault="007850C6" w:rsidP="007850C6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Тротуар рівний, без вибоїн</w:t>
      </w:r>
    </w:p>
    <w:p w:rsidR="007850C6" w:rsidRDefault="007850C6" w:rsidP="007850C6">
      <w:pPr>
        <w:shd w:val="clear" w:color="auto" w:fill="FFFFFF"/>
        <w:spacing w:after="0" w:line="240" w:lineRule="auto"/>
        <w:rPr>
          <w:rFonts w:eastAsia="Times New Roman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Так</w:t>
      </w:r>
    </w:p>
    <w:p w:rsidR="007850C6" w:rsidRDefault="007850C6" w:rsidP="007850C6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Тротуар має тверде, несипуче, </w:t>
      </w:r>
      <w:proofErr w:type="spellStart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безфаскове</w:t>
      </w:r>
      <w:proofErr w:type="spellEnd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 покриття </w:t>
      </w:r>
      <w:r>
        <w:rPr>
          <w:rFonts w:ascii="docs-Roboto" w:eastAsia="Times New Roman" w:hAnsi="docs-Roboto" w:cs="Arial"/>
          <w:i/>
          <w:iCs/>
          <w:color w:val="202124"/>
          <w:sz w:val="24"/>
          <w:szCs w:val="24"/>
          <w:lang w:eastAsia="uk-UA"/>
        </w:rPr>
        <w:t>(при </w:t>
      </w:r>
      <w:proofErr w:type="spellStart"/>
      <w:r>
        <w:rPr>
          <w:rFonts w:ascii="docs-Roboto" w:eastAsia="Times New Roman" w:hAnsi="docs-Roboto" w:cs="Arial"/>
          <w:i/>
          <w:iCs/>
          <w:color w:val="202124"/>
          <w:sz w:val="24"/>
          <w:szCs w:val="24"/>
          <w:u w:val="single"/>
          <w:lang w:eastAsia="uk-UA"/>
        </w:rPr>
        <w:t>безфасковому</w:t>
      </w:r>
      <w:proofErr w:type="spellEnd"/>
      <w:r>
        <w:rPr>
          <w:rFonts w:ascii="docs-Roboto" w:eastAsia="Times New Roman" w:hAnsi="docs-Roboto" w:cs="Arial"/>
          <w:i/>
          <w:iCs/>
          <w:color w:val="202124"/>
          <w:sz w:val="24"/>
          <w:szCs w:val="24"/>
          <w:u w:val="single"/>
          <w:lang w:eastAsia="uk-UA"/>
        </w:rPr>
        <w:t xml:space="preserve"> покритті </w:t>
      </w:r>
      <w:r>
        <w:rPr>
          <w:rFonts w:ascii="docs-Roboto" w:eastAsia="Times New Roman" w:hAnsi="docs-Roboto" w:cs="Arial"/>
          <w:i/>
          <w:iCs/>
          <w:color w:val="202124"/>
          <w:sz w:val="24"/>
          <w:szCs w:val="24"/>
          <w:lang w:eastAsia="uk-UA"/>
        </w:rPr>
        <w:t>краї плиток не мають нахилу або заглиблень, плитки щільно прилягають одна до одної, без зазорів. Це робить поверхню рівною і зручно для пересування, зокрема на кріслі колісному)</w:t>
      </w:r>
    </w:p>
    <w:p w:rsidR="007850C6" w:rsidRDefault="007850C6" w:rsidP="007850C6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Так</w:t>
      </w:r>
    </w:p>
    <w:p w:rsidR="007850C6" w:rsidRDefault="007850C6" w:rsidP="007850C6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Тротуар має пониження </w:t>
      </w:r>
      <w:proofErr w:type="spellStart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бордюрного</w:t>
      </w:r>
      <w:proofErr w:type="spellEnd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 каменю у місцях перетину з автомобільними виїздами, тощо</w:t>
      </w:r>
    </w:p>
    <w:p w:rsidR="007850C6" w:rsidRDefault="007850C6" w:rsidP="007850C6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Так</w:t>
      </w:r>
    </w:p>
    <w:p w:rsidR="007850C6" w:rsidRDefault="007850C6" w:rsidP="007850C6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Тротуар має тактильне контрастне маркування</w:t>
      </w:r>
    </w:p>
    <w:p w:rsidR="007850C6" w:rsidRDefault="007850C6" w:rsidP="007850C6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Так</w:t>
      </w:r>
    </w:p>
    <w:p w:rsidR="007850C6" w:rsidRDefault="007850C6" w:rsidP="007850C6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У транзитній, пішохідній зоні тротуару немає перепон </w:t>
      </w:r>
      <w:r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  <w:t>- на кшталт, рекламних конструкцій, огорож тощо</w:t>
      </w:r>
      <w:r>
        <w:rPr>
          <w:rFonts w:ascii="Arial" w:eastAsia="Times New Roman" w:hAnsi="Arial" w:cs="Arial"/>
          <w:color w:val="D93025"/>
          <w:spacing w:val="3"/>
          <w:sz w:val="24"/>
          <w:szCs w:val="24"/>
          <w:lang w:eastAsia="uk-UA"/>
        </w:rPr>
        <w:t>*</w:t>
      </w:r>
    </w:p>
    <w:p w:rsidR="007850C6" w:rsidRDefault="007850C6" w:rsidP="007850C6">
      <w:pPr>
        <w:shd w:val="clear" w:color="auto" w:fill="FFFFFF"/>
        <w:spacing w:after="0" w:line="240" w:lineRule="auto"/>
        <w:rPr>
          <w:rFonts w:ascii="docs-Roboto" w:eastAsia="Times New Roman" w:hAnsi="docs-Roboto" w:cs="Times New Roman"/>
          <w:color w:val="202124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Так</w:t>
      </w:r>
    </w:p>
    <w:p w:rsidR="007850C6" w:rsidRDefault="007850C6" w:rsidP="007850C6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</w:p>
    <w:p w:rsidR="007850C6" w:rsidRDefault="007850C6" w:rsidP="007850C6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Водостічна система закритого типу </w:t>
      </w:r>
      <w:r>
        <w:rPr>
          <w:rFonts w:ascii="docs-Roboto" w:eastAsia="Times New Roman" w:hAnsi="docs-Roboto" w:cs="Arial"/>
          <w:i/>
          <w:iCs/>
          <w:color w:val="202124"/>
          <w:sz w:val="24"/>
          <w:szCs w:val="24"/>
          <w:lang w:eastAsia="uk-UA"/>
        </w:rPr>
        <w:t>(дощова вода, зокрема з дахів, виводиться під тротуар, у сховану систему каналізації. Це</w:t>
      </w: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 </w:t>
      </w:r>
      <w:r>
        <w:rPr>
          <w:rFonts w:ascii="docs-Roboto" w:eastAsia="Times New Roman" w:hAnsi="docs-Roboto" w:cs="Arial"/>
          <w:i/>
          <w:iCs/>
          <w:color w:val="202124"/>
          <w:sz w:val="24"/>
          <w:szCs w:val="24"/>
          <w:lang w:eastAsia="uk-UA"/>
        </w:rPr>
        <w:t>захищає тротуар від калюж та ожеледиці)</w:t>
      </w:r>
    </w:p>
    <w:p w:rsidR="007850C6" w:rsidRDefault="007850C6" w:rsidP="007850C6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Так</w:t>
      </w:r>
    </w:p>
    <w:p w:rsidR="007850C6" w:rsidRDefault="007850C6" w:rsidP="007850C6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Освітлення </w:t>
      </w:r>
    </w:p>
    <w:p w:rsidR="007850C6" w:rsidRDefault="007850C6" w:rsidP="007850C6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Так</w:t>
      </w:r>
    </w:p>
    <w:p w:rsidR="007850C6" w:rsidRDefault="007850C6" w:rsidP="007850C6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Поверхня сходів на маршруті не слизька, сходинки рівні, без вибоїн, однаково розміру</w:t>
      </w:r>
    </w:p>
    <w:p w:rsidR="007850C6" w:rsidRDefault="007850C6" w:rsidP="007850C6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Немає сходів</w:t>
      </w:r>
    </w:p>
    <w:p w:rsidR="007850C6" w:rsidRDefault="007850C6" w:rsidP="007850C6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З двох боків сходів є перила, вони не хиткі</w:t>
      </w:r>
    </w:p>
    <w:p w:rsidR="007850C6" w:rsidRDefault="007850C6" w:rsidP="007850C6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Немає сходів</w:t>
      </w:r>
    </w:p>
    <w:p w:rsidR="007850C6" w:rsidRDefault="007850C6" w:rsidP="007850C6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Початок і кінець сходів </w:t>
      </w:r>
      <w:proofErr w:type="spellStart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контрастно</w:t>
      </w:r>
      <w:proofErr w:type="spellEnd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 і </w:t>
      </w:r>
      <w:proofErr w:type="spellStart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тактильно</w:t>
      </w:r>
      <w:proofErr w:type="spellEnd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 позначені</w:t>
      </w:r>
    </w:p>
    <w:p w:rsidR="007850C6" w:rsidRDefault="007850C6" w:rsidP="007850C6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Немає сходів</w:t>
      </w:r>
    </w:p>
    <w:p w:rsidR="007850C6" w:rsidRDefault="007850C6" w:rsidP="007850C6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Пандус</w:t>
      </w:r>
    </w:p>
    <w:p w:rsidR="007850C6" w:rsidRDefault="007850C6" w:rsidP="007850C6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Не потрібен</w:t>
      </w:r>
    </w:p>
    <w:p w:rsidR="007850C6" w:rsidRDefault="007850C6" w:rsidP="007850C6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Пандус на маршруті</w:t>
      </w:r>
      <w:r>
        <w:rPr>
          <w:rFonts w:ascii="docs-Roboto" w:eastAsia="Times New Roman" w:hAnsi="docs-Roboto" w:cs="Arial"/>
          <w:i/>
          <w:iCs/>
          <w:color w:val="202124"/>
          <w:sz w:val="24"/>
          <w:szCs w:val="24"/>
          <w:lang w:eastAsia="uk-UA"/>
        </w:rPr>
        <w:t> </w:t>
      </w: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має</w:t>
      </w:r>
      <w:r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  <w:t> </w:t>
      </w: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кут від 3 до 5 градусів, ширину від 1,2 м</w:t>
      </w:r>
      <w:r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  <w:t>,</w:t>
      </w: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 з обох боків є поручні, поверхня пандусу не слизька </w:t>
      </w:r>
      <w:r>
        <w:rPr>
          <w:rFonts w:ascii="docs-Roboto" w:eastAsia="Times New Roman" w:hAnsi="docs-Roboto" w:cs="Arial"/>
          <w:i/>
          <w:iCs/>
          <w:color w:val="202124"/>
          <w:sz w:val="24"/>
          <w:szCs w:val="24"/>
          <w:lang w:eastAsia="uk-UA"/>
        </w:rPr>
        <w:t>(як виміряти кут пандуса читайте</w:t>
      </w:r>
      <w:hyperlink r:id="rId4" w:history="1">
        <w:r>
          <w:rPr>
            <w:rStyle w:val="a3"/>
            <w:rFonts w:ascii="docs-Roboto" w:eastAsia="Times New Roman" w:hAnsi="docs-Roboto" w:cs="Arial"/>
            <w:i/>
            <w:iCs/>
            <w:color w:val="1155CC"/>
            <w:sz w:val="24"/>
            <w:szCs w:val="24"/>
            <w:lang w:eastAsia="uk-UA"/>
          </w:rPr>
          <w:t> за посиланням</w:t>
        </w:r>
      </w:hyperlink>
      <w:r>
        <w:rPr>
          <w:rFonts w:ascii="docs-Roboto" w:eastAsia="Times New Roman" w:hAnsi="docs-Roboto" w:cs="Arial"/>
          <w:i/>
          <w:iCs/>
          <w:color w:val="202124"/>
          <w:sz w:val="24"/>
          <w:szCs w:val="24"/>
          <w:lang w:eastAsia="uk-UA"/>
        </w:rPr>
        <w:t>)</w:t>
      </w:r>
    </w:p>
    <w:p w:rsidR="007850C6" w:rsidRDefault="007850C6" w:rsidP="007850C6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Не потрібен</w:t>
      </w:r>
    </w:p>
    <w:p w:rsidR="007850C6" w:rsidRDefault="007850C6" w:rsidP="007850C6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Початок і кінець пандуса </w:t>
      </w:r>
      <w:proofErr w:type="spellStart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контрастно</w:t>
      </w:r>
      <w:proofErr w:type="spellEnd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 і </w:t>
      </w:r>
      <w:proofErr w:type="spellStart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тактильно</w:t>
      </w:r>
      <w:proofErr w:type="spellEnd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 позначені</w:t>
      </w:r>
    </w:p>
    <w:p w:rsidR="007850C6" w:rsidRDefault="007850C6" w:rsidP="007850C6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Не потрібен</w:t>
      </w:r>
    </w:p>
    <w:p w:rsidR="007850C6" w:rsidRDefault="007850C6" w:rsidP="007850C6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Є підйомник</w:t>
      </w:r>
    </w:p>
    <w:p w:rsidR="007850C6" w:rsidRDefault="007850C6" w:rsidP="007850C6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lastRenderedPageBreak/>
        <w:t>Не потрібен</w:t>
      </w:r>
    </w:p>
    <w:p w:rsidR="007850C6" w:rsidRDefault="007850C6" w:rsidP="007850C6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Наземний пішохідний перехід/переходи</w:t>
      </w:r>
    </w:p>
    <w:p w:rsidR="007850C6" w:rsidRDefault="007850C6" w:rsidP="007850C6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Ні</w:t>
      </w:r>
    </w:p>
    <w:p w:rsidR="007850C6" w:rsidRDefault="007850C6" w:rsidP="007850C6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Пониження </w:t>
      </w:r>
      <w:proofErr w:type="spellStart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бордюрного</w:t>
      </w:r>
      <w:proofErr w:type="spellEnd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 каменю в зоні пішохідного переходу</w:t>
      </w:r>
    </w:p>
    <w:p w:rsidR="007850C6" w:rsidRDefault="007850C6" w:rsidP="007850C6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Так</w:t>
      </w:r>
    </w:p>
    <w:p w:rsidR="007850C6" w:rsidRDefault="007850C6" w:rsidP="007850C6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Тактильне та контрастне маркування в зоні пішохідного переходу</w:t>
      </w:r>
    </w:p>
    <w:p w:rsidR="007850C6" w:rsidRDefault="007850C6" w:rsidP="007850C6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Так</w:t>
      </w:r>
    </w:p>
    <w:p w:rsidR="007850C6" w:rsidRDefault="007850C6" w:rsidP="007850C6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Світлофор зі звуковим сигналом</w:t>
      </w:r>
    </w:p>
    <w:p w:rsidR="007850C6" w:rsidRDefault="007850C6" w:rsidP="00785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124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202124"/>
          <w:lang w:eastAsia="uk-UA"/>
        </w:rPr>
        <w:t>Так</w:t>
      </w:r>
    </w:p>
    <w:p w:rsidR="007850C6" w:rsidRDefault="007850C6" w:rsidP="007850C6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Виокремлена </w:t>
      </w:r>
      <w:proofErr w:type="spellStart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велодоріжка</w:t>
      </w:r>
      <w:proofErr w:type="spellEnd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 — у пішохідній чи автомобільній частині</w:t>
      </w:r>
    </w:p>
    <w:p w:rsidR="007850C6" w:rsidRDefault="007850C6" w:rsidP="007850C6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Ні</w:t>
      </w:r>
    </w:p>
    <w:p w:rsidR="007850C6" w:rsidRDefault="007850C6" w:rsidP="007850C6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proofErr w:type="spellStart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Парковка</w:t>
      </w:r>
      <w:proofErr w:type="spellEnd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 для велосипедів</w:t>
      </w:r>
    </w:p>
    <w:p w:rsidR="007850C6" w:rsidRDefault="007850C6" w:rsidP="007850C6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Ні</w:t>
      </w:r>
    </w:p>
    <w:p w:rsidR="007850C6" w:rsidRDefault="007850C6" w:rsidP="007850C6">
      <w:pPr>
        <w:shd w:val="clear" w:color="auto" w:fill="FFFFFF"/>
        <w:spacing w:after="0" w:line="240" w:lineRule="auto"/>
        <w:rPr>
          <w:rFonts w:ascii="docs-Roboto" w:eastAsia="Times New Roman" w:hAnsi="docs-Roboto" w:cs="Arial"/>
          <w:color w:val="202124"/>
          <w:sz w:val="24"/>
          <w:szCs w:val="24"/>
          <w:lang w:eastAsia="uk-UA"/>
        </w:rPr>
      </w:pPr>
      <w:proofErr w:type="spellStart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>Паркувальні</w:t>
      </w:r>
      <w:proofErr w:type="spellEnd"/>
      <w:r>
        <w:rPr>
          <w:rFonts w:ascii="docs-Roboto" w:eastAsia="Times New Roman" w:hAnsi="docs-Roboto" w:cs="Arial"/>
          <w:b/>
          <w:bCs/>
          <w:color w:val="202124"/>
          <w:sz w:val="24"/>
          <w:szCs w:val="24"/>
          <w:lang w:eastAsia="uk-UA"/>
        </w:rPr>
        <w:t xml:space="preserve"> місця для авто людей з інвалідністю</w:t>
      </w:r>
    </w:p>
    <w:p w:rsidR="007850C6" w:rsidRDefault="007850C6" w:rsidP="007850C6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uk-UA"/>
        </w:rPr>
      </w:pPr>
      <w:r>
        <w:rPr>
          <w:rFonts w:ascii="docs-Roboto" w:eastAsia="Times New Roman" w:hAnsi="docs-Roboto" w:cs="Times New Roman"/>
          <w:color w:val="202124"/>
          <w:lang w:eastAsia="uk-UA"/>
        </w:rPr>
        <w:t>Так</w:t>
      </w:r>
    </w:p>
    <w:p w:rsidR="007850C6" w:rsidRDefault="007850C6" w:rsidP="007850C6">
      <w:pPr>
        <w:shd w:val="clear" w:color="auto" w:fill="FFFFFF"/>
        <w:spacing w:line="240" w:lineRule="auto"/>
        <w:rPr>
          <w:rFonts w:ascii="docs-Roboto" w:eastAsia="Times New Roman" w:hAnsi="docs-Roboto" w:cs="Times New Roman"/>
          <w:color w:val="202124"/>
          <w:lang w:eastAsia="uk-UA"/>
        </w:rPr>
      </w:pPr>
    </w:p>
    <w:p w:rsidR="007850C6" w:rsidRDefault="007850C6" w:rsidP="007850C6">
      <w:pPr>
        <w:shd w:val="clear" w:color="auto" w:fill="FFFFFF"/>
        <w:spacing w:line="240" w:lineRule="auto"/>
        <w:rPr>
          <w:rFonts w:ascii="docs-Roboto" w:eastAsia="Times New Roman" w:hAnsi="docs-Roboto" w:cs="Times New Roman"/>
          <w:color w:val="202124"/>
          <w:lang w:eastAsia="uk-UA"/>
        </w:rPr>
      </w:pPr>
    </w:p>
    <w:p w:rsidR="007850C6" w:rsidRDefault="007850C6" w:rsidP="007850C6">
      <w:pPr>
        <w:shd w:val="clear" w:color="auto" w:fill="FFFFFF"/>
        <w:spacing w:line="240" w:lineRule="auto"/>
        <w:ind w:left="-567"/>
        <w:rPr>
          <w:rFonts w:eastAsia="Times New Roman" w:cs="Times New Roman"/>
          <w:color w:val="202124"/>
          <w:sz w:val="27"/>
          <w:szCs w:val="27"/>
          <w:lang w:eastAsia="uk-UA"/>
        </w:rPr>
      </w:pPr>
      <w:r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uk-UA"/>
        </w:rPr>
        <w:drawing>
          <wp:inline distT="0" distB="0" distL="0" distR="0">
            <wp:extent cx="3923033" cy="2552700"/>
            <wp:effectExtent l="0" t="0" r="1270" b="0"/>
            <wp:docPr id="2" name="Рисунок 2" descr="Б.Х.2-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.Х.2-4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072" cy="2561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0C6" w:rsidRDefault="007850C6" w:rsidP="007850C6">
      <w:pPr>
        <w:shd w:val="clear" w:color="auto" w:fill="FFFFFF"/>
        <w:spacing w:line="240" w:lineRule="auto"/>
        <w:ind w:left="-567"/>
        <w:rPr>
          <w:rFonts w:eastAsia="Times New Roman" w:cs="Times New Roman"/>
          <w:color w:val="202124"/>
          <w:sz w:val="27"/>
          <w:szCs w:val="27"/>
          <w:lang w:eastAsia="uk-UA"/>
        </w:rPr>
      </w:pPr>
    </w:p>
    <w:p w:rsidR="007850C6" w:rsidRDefault="007850C6" w:rsidP="007850C6">
      <w:pPr>
        <w:shd w:val="clear" w:color="auto" w:fill="FFFFFF"/>
        <w:spacing w:line="240" w:lineRule="auto"/>
        <w:ind w:left="-567"/>
      </w:pPr>
      <w:bookmarkStart w:id="0" w:name="_GoBack"/>
      <w:r>
        <w:rPr>
          <w:rFonts w:eastAsia="Times New Roman" w:cs="Times New Roman"/>
          <w:noProof/>
          <w:color w:val="202124"/>
          <w:sz w:val="27"/>
          <w:szCs w:val="27"/>
          <w:lang w:eastAsia="uk-UA"/>
        </w:rPr>
        <w:drawing>
          <wp:inline distT="0" distB="0" distL="0" distR="0">
            <wp:extent cx="3928397" cy="3048000"/>
            <wp:effectExtent l="0" t="0" r="0" b="0"/>
            <wp:docPr id="1" name="Рисунок 1" descr="Б.Х. 2-4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Б.Х. 2-48 (2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903" cy="30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207C7" w:rsidRDefault="007850C6"/>
    <w:sectPr w:rsidR="002207C7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ocs-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0C6"/>
    <w:rsid w:val="00340559"/>
    <w:rsid w:val="003B7210"/>
    <w:rsid w:val="00501065"/>
    <w:rsid w:val="005929FE"/>
    <w:rsid w:val="00673AA7"/>
    <w:rsid w:val="006A22DC"/>
    <w:rsid w:val="006D23EA"/>
    <w:rsid w:val="007850C6"/>
    <w:rsid w:val="00C64D41"/>
    <w:rsid w:val="00C834CE"/>
    <w:rsid w:val="00D54C4C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70871"/>
  <w15:chartTrackingRefBased/>
  <w15:docId w15:val="{8C08D41C-4FCC-4CC9-B43C-EE42B2DF3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0C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50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www.facebook.com/dostupnoukraine/posts/%D1%8F%D0%BA-%D0%B2%D0%B8%D0%BC%D1%96%D1%80%D1%8F%D1%82%D0%B8-%D0%BA%D1%83%D1%82-%D0%BD%D0%B0%D1%85%D0%B8%D0%BB%D1%83-%D0%BF%D0%B0%D0%BD%D0%B4%D1%83%D1%81%D0%B0%D1%85%D0%BE%D1%87%D0%B5%D1%82%D0%B5-%D1%81%D0%B0%D0%BC%D0%BE%D1%81%D1%82%D1%96%D0%B9%D0%BD%D0%BE-%D0%BF%D0%B5%D1%80%D0%B5%D0%B2%D1%96%D1%80%D0%B8%D1%82%D0%B8-%D1%87%D0%B8-%D1%94-%D0%BD%D0%BE%D1%80%D0%BC%D0%B0%D1%82%D0%B8%D0%B2%D0%BD%D0%B8%D0%BC-%D0%BF%D0%B0%D0%BD%D0%B4/330368454321166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1524</Words>
  <Characters>869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Ірина Святкович</cp:lastModifiedBy>
  <cp:revision>1</cp:revision>
  <dcterms:created xsi:type="dcterms:W3CDTF">2024-10-02T12:36:00Z</dcterms:created>
  <dcterms:modified xsi:type="dcterms:W3CDTF">2024-10-02T12:38:00Z</dcterms:modified>
</cp:coreProperties>
</file>