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E7" w:rsidRDefault="00BB4FE7">
      <w:pPr>
        <w:pStyle w:val="a4"/>
        <w:rPr>
          <w:sz w:val="32"/>
          <w:szCs w:val="32"/>
        </w:rPr>
      </w:pPr>
    </w:p>
    <w:p w:rsidR="00644B1E" w:rsidRPr="009C3D3C" w:rsidRDefault="00644B1E">
      <w:pPr>
        <w:pStyle w:val="a4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:rsidR="00644B1E" w:rsidRPr="009C3D3C" w:rsidRDefault="009F6F9D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>громадського обговорення</w:t>
      </w:r>
      <w:r w:rsidR="000539BD" w:rsidRPr="009C3D3C">
        <w:rPr>
          <w:b/>
          <w:bCs/>
          <w:sz w:val="32"/>
          <w:szCs w:val="32"/>
          <w:lang w:val="uk-UA"/>
        </w:rPr>
        <w:t xml:space="preserve"> </w:t>
      </w:r>
    </w:p>
    <w:p w:rsidR="00D51728" w:rsidRPr="009C3D3C" w:rsidRDefault="00D51728">
      <w:pPr>
        <w:tabs>
          <w:tab w:val="left" w:pos="7150"/>
        </w:tabs>
        <w:jc w:val="center"/>
        <w:rPr>
          <w:b/>
          <w:bCs/>
          <w:lang w:val="uk-UA"/>
        </w:rPr>
      </w:pPr>
    </w:p>
    <w:p w:rsidR="00644B1E" w:rsidRPr="009C3D3C" w:rsidRDefault="002F452F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="008C4D6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="008C4D64">
        <w:rPr>
          <w:sz w:val="28"/>
          <w:szCs w:val="28"/>
          <w:lang w:val="uk-UA"/>
        </w:rPr>
        <w:t>.</w:t>
      </w:r>
      <w:r w:rsidR="00E37889" w:rsidRPr="009C3D3C">
        <w:rPr>
          <w:sz w:val="28"/>
          <w:szCs w:val="28"/>
          <w:lang w:val="uk-UA"/>
        </w:rPr>
        <w:t>20</w:t>
      </w:r>
      <w:r w:rsidR="00F42413">
        <w:rPr>
          <w:sz w:val="28"/>
          <w:szCs w:val="28"/>
          <w:lang w:val="uk-UA"/>
        </w:rPr>
        <w:t>2</w:t>
      </w:r>
      <w:r w:rsidR="004852F0">
        <w:rPr>
          <w:sz w:val="28"/>
          <w:szCs w:val="28"/>
          <w:lang w:val="uk-UA"/>
        </w:rPr>
        <w:t>4</w:t>
      </w:r>
      <w:r w:rsidR="00644B1E" w:rsidRPr="009C3D3C">
        <w:rPr>
          <w:sz w:val="28"/>
          <w:szCs w:val="28"/>
          <w:lang w:val="uk-UA"/>
        </w:rPr>
        <w:t xml:space="preserve">                         </w:t>
      </w:r>
      <w:r w:rsidR="008C4D64">
        <w:rPr>
          <w:sz w:val="28"/>
          <w:szCs w:val="28"/>
          <w:lang w:val="uk-UA"/>
        </w:rPr>
        <w:t xml:space="preserve">            </w:t>
      </w:r>
      <w:r w:rsidR="00644B1E" w:rsidRPr="00280991">
        <w:rPr>
          <w:sz w:val="28"/>
          <w:szCs w:val="28"/>
          <w:lang w:val="uk-UA"/>
        </w:rPr>
        <w:t xml:space="preserve">  </w:t>
      </w:r>
      <w:r w:rsidR="00644B1E" w:rsidRPr="009C3D3C">
        <w:rPr>
          <w:sz w:val="28"/>
          <w:szCs w:val="28"/>
          <w:lang w:val="uk-UA"/>
        </w:rPr>
        <w:t>м. Калуш</w:t>
      </w:r>
    </w:p>
    <w:p w:rsidR="00D51728" w:rsidRPr="009C3D3C" w:rsidRDefault="00D51728" w:rsidP="00D51728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3A419E" w:rsidRPr="009C3D3C">
        <w:rPr>
          <w:b/>
          <w:bCs/>
          <w:sz w:val="28"/>
          <w:szCs w:val="28"/>
          <w:lang w:val="uk-UA"/>
        </w:rPr>
        <w:t xml:space="preserve">                   Присутні:</w:t>
      </w:r>
      <w:r w:rsidRPr="009C3D3C">
        <w:rPr>
          <w:b/>
          <w:bCs/>
          <w:sz w:val="28"/>
          <w:szCs w:val="28"/>
          <w:lang w:val="uk-UA"/>
        </w:rPr>
        <w:t xml:space="preserve"> </w:t>
      </w:r>
      <w:r w:rsidR="003F2C39">
        <w:rPr>
          <w:b/>
          <w:bCs/>
          <w:sz w:val="28"/>
          <w:szCs w:val="28"/>
          <w:lang w:val="uk-UA"/>
        </w:rPr>
        <w:t>7 чоловік</w:t>
      </w:r>
    </w:p>
    <w:p w:rsidR="00F8440D" w:rsidRPr="00AB2496" w:rsidRDefault="00F8440D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</w:p>
    <w:p w:rsidR="00C77E1F" w:rsidRPr="00280991" w:rsidRDefault="00D37D1F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 xml:space="preserve">Порядок  </w:t>
      </w:r>
      <w:r w:rsidR="00815FCD" w:rsidRPr="009C3D3C">
        <w:rPr>
          <w:b/>
          <w:sz w:val="28"/>
          <w:szCs w:val="28"/>
          <w:lang w:val="uk-UA"/>
        </w:rPr>
        <w:t>денний</w:t>
      </w:r>
    </w:p>
    <w:p w:rsidR="00815FCD" w:rsidRPr="009C3D3C" w:rsidRDefault="00644B1E" w:rsidP="002F452F">
      <w:pPr>
        <w:tabs>
          <w:tab w:val="left" w:pos="7150"/>
        </w:tabs>
        <w:ind w:firstLine="720"/>
        <w:jc w:val="both"/>
        <w:rPr>
          <w:b/>
          <w:sz w:val="28"/>
          <w:szCs w:val="28"/>
          <w:lang w:val="uk-UA"/>
        </w:rPr>
      </w:pPr>
      <w:r w:rsidRPr="00280991">
        <w:rPr>
          <w:bCs/>
          <w:sz w:val="28"/>
          <w:szCs w:val="28"/>
          <w:lang w:val="uk-UA"/>
        </w:rPr>
        <w:t>1.</w:t>
      </w:r>
      <w:r w:rsidR="00520755" w:rsidRPr="00280991">
        <w:rPr>
          <w:bCs/>
          <w:sz w:val="28"/>
          <w:szCs w:val="28"/>
          <w:lang w:val="uk-UA"/>
        </w:rPr>
        <w:t>Обговорення</w:t>
      </w:r>
      <w:r w:rsidR="00520755" w:rsidRPr="0028099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47774" w:rsidRPr="00A47774">
        <w:rPr>
          <w:sz w:val="28"/>
          <w:szCs w:val="28"/>
          <w:lang w:val="uk-UA"/>
        </w:rPr>
        <w:t>про</w:t>
      </w:r>
      <w:r w:rsidR="002F452F">
        <w:rPr>
          <w:sz w:val="28"/>
          <w:szCs w:val="28"/>
          <w:lang w:val="uk-UA"/>
        </w:rPr>
        <w:t>є</w:t>
      </w:r>
      <w:r w:rsidR="00A47774" w:rsidRPr="00A47774">
        <w:rPr>
          <w:sz w:val="28"/>
          <w:szCs w:val="28"/>
          <w:lang w:val="uk-UA"/>
        </w:rPr>
        <w:t>кту</w:t>
      </w:r>
      <w:proofErr w:type="spellEnd"/>
      <w:r w:rsidR="00A47774" w:rsidRPr="00A47774">
        <w:rPr>
          <w:sz w:val="28"/>
          <w:szCs w:val="28"/>
          <w:lang w:val="uk-UA"/>
        </w:rPr>
        <w:t xml:space="preserve"> регуляторного </w:t>
      </w:r>
      <w:proofErr w:type="spellStart"/>
      <w:r w:rsidR="00A47774" w:rsidRPr="00A47774">
        <w:rPr>
          <w:sz w:val="28"/>
          <w:szCs w:val="28"/>
          <w:lang w:val="uk-UA"/>
        </w:rPr>
        <w:t>акта</w:t>
      </w:r>
      <w:proofErr w:type="spellEnd"/>
      <w:r w:rsidR="00A47774" w:rsidRPr="00A47774">
        <w:rPr>
          <w:sz w:val="28"/>
          <w:szCs w:val="28"/>
          <w:lang w:val="uk-UA"/>
        </w:rPr>
        <w:t xml:space="preserve"> </w:t>
      </w:r>
      <w:r w:rsidR="00F42413">
        <w:rPr>
          <w:sz w:val="28"/>
          <w:szCs w:val="28"/>
          <w:lang w:val="uk-UA"/>
        </w:rPr>
        <w:t>–</w:t>
      </w:r>
      <w:r w:rsidR="00A47774" w:rsidRPr="00A47774">
        <w:rPr>
          <w:sz w:val="28"/>
          <w:szCs w:val="28"/>
          <w:lang w:val="uk-UA"/>
        </w:rPr>
        <w:t xml:space="preserve"> </w:t>
      </w:r>
      <w:proofErr w:type="spellStart"/>
      <w:r w:rsidR="002F452F" w:rsidRPr="002F452F">
        <w:rPr>
          <w:sz w:val="28"/>
          <w:szCs w:val="28"/>
          <w:lang w:val="uk-UA"/>
        </w:rPr>
        <w:t>про</w:t>
      </w:r>
      <w:r w:rsidR="002F452F">
        <w:rPr>
          <w:sz w:val="28"/>
          <w:szCs w:val="28"/>
          <w:lang w:val="uk-UA"/>
        </w:rPr>
        <w:t>є</w:t>
      </w:r>
      <w:r w:rsidR="002F452F" w:rsidRPr="002F452F">
        <w:rPr>
          <w:sz w:val="28"/>
          <w:szCs w:val="28"/>
          <w:lang w:val="uk-UA"/>
        </w:rPr>
        <w:t>кту</w:t>
      </w:r>
      <w:proofErr w:type="spellEnd"/>
      <w:r w:rsidR="002F452F" w:rsidRPr="002F452F">
        <w:rPr>
          <w:sz w:val="28"/>
          <w:szCs w:val="28"/>
          <w:lang w:val="uk-UA"/>
        </w:rPr>
        <w:t xml:space="preserve"> рішення виконавчого комітету Калуської міської ради «Про затвердження Правил розміщення  зовнішньої реклами на території Калуської міської територіальної громади».</w:t>
      </w:r>
      <w:r w:rsidR="002F452F">
        <w:rPr>
          <w:sz w:val="28"/>
          <w:szCs w:val="28"/>
          <w:lang w:val="uk-UA"/>
        </w:rPr>
        <w:t xml:space="preserve"> </w:t>
      </w:r>
      <w:r w:rsidR="008C49DE" w:rsidRPr="008C49DE">
        <w:rPr>
          <w:sz w:val="28"/>
          <w:szCs w:val="28"/>
          <w:lang w:val="uk-UA"/>
        </w:rPr>
        <w:t xml:space="preserve">Громадське обговорення </w:t>
      </w:r>
      <w:r w:rsidR="002F452F">
        <w:rPr>
          <w:sz w:val="28"/>
          <w:szCs w:val="28"/>
          <w:lang w:val="uk-UA"/>
        </w:rPr>
        <w:t xml:space="preserve">проводила </w:t>
      </w:r>
      <w:r w:rsidR="002F452F">
        <w:rPr>
          <w:sz w:val="28"/>
          <w:szCs w:val="28"/>
        </w:rPr>
        <w:t xml:space="preserve">заступник начальника  </w:t>
      </w:r>
      <w:proofErr w:type="spellStart"/>
      <w:r w:rsidR="002F452F">
        <w:rPr>
          <w:sz w:val="28"/>
          <w:szCs w:val="28"/>
        </w:rPr>
        <w:t>управління</w:t>
      </w:r>
      <w:proofErr w:type="spellEnd"/>
      <w:r w:rsidR="002F452F">
        <w:rPr>
          <w:sz w:val="28"/>
          <w:szCs w:val="28"/>
        </w:rPr>
        <w:t xml:space="preserve"> </w:t>
      </w:r>
      <w:proofErr w:type="spellStart"/>
      <w:r w:rsidR="002F452F">
        <w:rPr>
          <w:sz w:val="28"/>
          <w:szCs w:val="28"/>
        </w:rPr>
        <w:t>архітектури</w:t>
      </w:r>
      <w:proofErr w:type="spellEnd"/>
      <w:r w:rsidR="002F452F">
        <w:rPr>
          <w:sz w:val="28"/>
          <w:szCs w:val="28"/>
        </w:rPr>
        <w:t xml:space="preserve"> та </w:t>
      </w:r>
      <w:proofErr w:type="spellStart"/>
      <w:r w:rsidR="002F452F">
        <w:rPr>
          <w:sz w:val="28"/>
          <w:szCs w:val="28"/>
        </w:rPr>
        <w:t>містобудування</w:t>
      </w:r>
      <w:proofErr w:type="spellEnd"/>
      <w:r w:rsidR="002F452F">
        <w:rPr>
          <w:sz w:val="28"/>
          <w:szCs w:val="28"/>
        </w:rPr>
        <w:t xml:space="preserve"> КМР</w:t>
      </w:r>
      <w:r w:rsidR="002F452F">
        <w:rPr>
          <w:sz w:val="28"/>
          <w:szCs w:val="28"/>
          <w:lang w:val="uk-UA"/>
        </w:rPr>
        <w:t xml:space="preserve"> Людмила </w:t>
      </w:r>
      <w:proofErr w:type="spellStart"/>
      <w:r w:rsidR="002F452F">
        <w:rPr>
          <w:sz w:val="28"/>
          <w:szCs w:val="28"/>
          <w:lang w:val="uk-UA"/>
        </w:rPr>
        <w:t>Семеняк</w:t>
      </w:r>
      <w:proofErr w:type="spellEnd"/>
      <w:r w:rsidR="008C49DE" w:rsidRPr="008C49DE">
        <w:rPr>
          <w:sz w:val="28"/>
          <w:szCs w:val="28"/>
          <w:lang w:val="uk-UA"/>
        </w:rPr>
        <w:t>.</w:t>
      </w:r>
    </w:p>
    <w:p w:rsidR="007F7878" w:rsidRPr="009C3D3C" w:rsidRDefault="00520755" w:rsidP="00815FCD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>Слухали:</w:t>
      </w:r>
    </w:p>
    <w:p w:rsidR="006C63D3" w:rsidRDefault="002F452F" w:rsidP="008C49DE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2F452F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>а</w:t>
      </w:r>
      <w:r w:rsidRPr="002F452F">
        <w:rPr>
          <w:sz w:val="28"/>
          <w:szCs w:val="28"/>
          <w:lang w:val="uk-UA"/>
        </w:rPr>
        <w:t xml:space="preserve"> начальника  управління архітектури та містобудування КМР</w:t>
      </w:r>
      <w:r>
        <w:rPr>
          <w:sz w:val="28"/>
          <w:szCs w:val="28"/>
          <w:lang w:val="uk-UA"/>
        </w:rPr>
        <w:t xml:space="preserve"> Людмил</w:t>
      </w:r>
      <w:r w:rsidR="003F2C3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Семеняк</w:t>
      </w:r>
      <w:proofErr w:type="spellEnd"/>
      <w:r w:rsidR="008C49DE" w:rsidRPr="006B613F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а</w:t>
      </w:r>
      <w:r w:rsidR="008C49DE" w:rsidRPr="006B613F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="008C49DE" w:rsidRPr="006B613F">
        <w:rPr>
          <w:sz w:val="28"/>
          <w:szCs w:val="28"/>
          <w:lang w:val="uk-UA"/>
        </w:rPr>
        <w:t>,</w:t>
      </w:r>
      <w:r w:rsidR="008C49DE" w:rsidRPr="006B613F">
        <w:rPr>
          <w:sz w:val="28"/>
          <w:szCs w:val="28"/>
          <w:lang w:val="uk-UA" w:eastAsia="uk-UA"/>
        </w:rPr>
        <w:t xml:space="preserve"> </w:t>
      </w:r>
      <w:r w:rsidR="00BB735C" w:rsidRPr="00BB735C">
        <w:rPr>
          <w:sz w:val="28"/>
          <w:szCs w:val="28"/>
          <w:lang w:val="uk-UA" w:eastAsia="uk-UA"/>
        </w:rPr>
        <w:t xml:space="preserve">що </w:t>
      </w:r>
      <w:proofErr w:type="spellStart"/>
      <w:r w:rsidR="00BB735C" w:rsidRPr="00BB735C">
        <w:rPr>
          <w:sz w:val="28"/>
          <w:szCs w:val="28"/>
          <w:lang w:val="uk-UA" w:eastAsia="uk-UA"/>
        </w:rPr>
        <w:t>про</w:t>
      </w:r>
      <w:r w:rsidR="00200E27">
        <w:rPr>
          <w:sz w:val="28"/>
          <w:szCs w:val="28"/>
          <w:lang w:val="uk-UA" w:eastAsia="uk-UA"/>
        </w:rPr>
        <w:t>є</w:t>
      </w:r>
      <w:r w:rsidR="00BB735C" w:rsidRPr="00BB735C">
        <w:rPr>
          <w:sz w:val="28"/>
          <w:szCs w:val="28"/>
          <w:lang w:val="uk-UA" w:eastAsia="uk-UA"/>
        </w:rPr>
        <w:t>кт</w:t>
      </w:r>
      <w:proofErr w:type="spellEnd"/>
      <w:r w:rsidR="00BB735C" w:rsidRPr="00BB735C">
        <w:rPr>
          <w:sz w:val="28"/>
          <w:szCs w:val="28"/>
          <w:lang w:val="uk-UA" w:eastAsia="uk-UA"/>
        </w:rPr>
        <w:t xml:space="preserve"> рішення </w:t>
      </w:r>
      <w:r>
        <w:rPr>
          <w:sz w:val="28"/>
          <w:szCs w:val="28"/>
          <w:lang w:val="uk-UA" w:eastAsia="uk-UA"/>
        </w:rPr>
        <w:t xml:space="preserve">виконавчого комітету </w:t>
      </w:r>
      <w:r w:rsidR="00BB735C" w:rsidRPr="00BB735C">
        <w:rPr>
          <w:sz w:val="28"/>
          <w:szCs w:val="28"/>
          <w:lang w:val="uk-UA" w:eastAsia="uk-UA"/>
        </w:rPr>
        <w:t>Калуської  міської ради  «</w:t>
      </w:r>
      <w:r w:rsidRPr="002F452F">
        <w:rPr>
          <w:sz w:val="28"/>
          <w:szCs w:val="28"/>
          <w:lang w:val="uk-UA"/>
        </w:rPr>
        <w:t>Про затвердження Правил розміщення  зовнішньої реклами на території Калуської міської територіальної громади</w:t>
      </w:r>
      <w:r w:rsidR="00BB735C" w:rsidRPr="00BB735C">
        <w:rPr>
          <w:sz w:val="28"/>
          <w:szCs w:val="28"/>
          <w:lang w:val="uk-UA" w:eastAsia="uk-UA"/>
        </w:rPr>
        <w:t xml:space="preserve">» разом з аналізом </w:t>
      </w:r>
      <w:r w:rsidR="00197617">
        <w:rPr>
          <w:sz w:val="28"/>
          <w:szCs w:val="28"/>
          <w:lang w:val="uk-UA" w:eastAsia="uk-UA"/>
        </w:rPr>
        <w:t xml:space="preserve">його </w:t>
      </w:r>
      <w:r w:rsidR="00BB735C" w:rsidRPr="00BB735C">
        <w:rPr>
          <w:sz w:val="28"/>
          <w:szCs w:val="28"/>
          <w:lang w:val="uk-UA" w:eastAsia="uk-UA"/>
        </w:rPr>
        <w:t xml:space="preserve">регуляторного впливу </w:t>
      </w:r>
      <w:r w:rsidR="00200E27">
        <w:rPr>
          <w:sz w:val="28"/>
          <w:szCs w:val="28"/>
          <w:lang w:val="uk-UA" w:eastAsia="uk-UA"/>
        </w:rPr>
        <w:t xml:space="preserve">було </w:t>
      </w:r>
      <w:r w:rsidR="00BB735C" w:rsidRPr="00BB735C">
        <w:rPr>
          <w:sz w:val="28"/>
          <w:szCs w:val="28"/>
          <w:lang w:val="uk-UA" w:eastAsia="uk-UA"/>
        </w:rPr>
        <w:t>оприлюднено на офіційному сайті Калуської міської ради</w:t>
      </w:r>
      <w:r w:rsidR="00F06CC9" w:rsidRPr="009E301D">
        <w:rPr>
          <w:lang w:val="uk-UA"/>
        </w:rPr>
        <w:t xml:space="preserve"> </w:t>
      </w:r>
      <w:hyperlink r:id="rId5" w:history="1">
        <w:r w:rsidR="003A28DB" w:rsidRPr="00A575F1">
          <w:rPr>
            <w:rStyle w:val="a8"/>
            <w:bCs/>
            <w:sz w:val="26"/>
            <w:szCs w:val="26"/>
          </w:rPr>
          <w:t>https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://</w:t>
        </w:r>
        <w:r w:rsidR="003A28DB" w:rsidRPr="00A575F1">
          <w:rPr>
            <w:rStyle w:val="a8"/>
            <w:bCs/>
            <w:sz w:val="26"/>
            <w:szCs w:val="26"/>
          </w:rPr>
          <w:t>kalushcity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.</w:t>
        </w:r>
        <w:r w:rsidR="003A28DB" w:rsidRPr="00A575F1">
          <w:rPr>
            <w:rStyle w:val="a8"/>
            <w:bCs/>
            <w:sz w:val="26"/>
            <w:szCs w:val="26"/>
          </w:rPr>
          <w:t>gov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.</w:t>
        </w:r>
        <w:r w:rsidR="003A28DB" w:rsidRPr="00A575F1">
          <w:rPr>
            <w:rStyle w:val="a8"/>
            <w:bCs/>
            <w:sz w:val="26"/>
            <w:szCs w:val="26"/>
          </w:rPr>
          <w:t>ua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/</w:t>
        </w:r>
        <w:r w:rsidR="003A28DB" w:rsidRPr="00A575F1">
          <w:rPr>
            <w:rStyle w:val="a8"/>
            <w:bCs/>
            <w:sz w:val="26"/>
            <w:szCs w:val="26"/>
          </w:rPr>
          <w:t>publicinfo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/</w:t>
        </w:r>
        <w:r w:rsidR="003A28DB" w:rsidRPr="00A575F1">
          <w:rPr>
            <w:rStyle w:val="a8"/>
            <w:bCs/>
            <w:sz w:val="26"/>
            <w:szCs w:val="26"/>
          </w:rPr>
          <w:t>analiz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-</w:t>
        </w:r>
        <w:r w:rsidR="003A28DB" w:rsidRPr="00A575F1">
          <w:rPr>
            <w:rStyle w:val="a8"/>
            <w:bCs/>
            <w:sz w:val="26"/>
            <w:szCs w:val="26"/>
          </w:rPr>
          <w:t>regulyatornogo</w:t>
        </w:r>
        <w:r w:rsidR="003A28DB" w:rsidRPr="00A575F1">
          <w:rPr>
            <w:rStyle w:val="a8"/>
            <w:bCs/>
            <w:sz w:val="26"/>
            <w:szCs w:val="26"/>
            <w:lang w:val="uk-UA"/>
          </w:rPr>
          <w:t>-</w:t>
        </w:r>
        <w:proofErr w:type="spellStart"/>
        <w:r w:rsidR="003A28DB" w:rsidRPr="00A575F1">
          <w:rPr>
            <w:rStyle w:val="a8"/>
            <w:bCs/>
            <w:sz w:val="26"/>
            <w:szCs w:val="26"/>
          </w:rPr>
          <w:t>vplivu</w:t>
        </w:r>
        <w:proofErr w:type="spellEnd"/>
      </w:hyperlink>
      <w:r w:rsidR="004852F0" w:rsidRPr="004852F0">
        <w:rPr>
          <w:rFonts w:ascii="Roboto Condensed" w:eastAsia="+mn-ea" w:hAnsi="Roboto Condensed" w:cs="+mn-cs"/>
          <w:kern w:val="24"/>
          <w:sz w:val="26"/>
          <w:szCs w:val="26"/>
          <w:lang w:val="uk-UA"/>
        </w:rPr>
        <w:t xml:space="preserve">, </w:t>
      </w:r>
      <w:r w:rsidR="001D4308" w:rsidRPr="001D4308">
        <w:rPr>
          <w:sz w:val="28"/>
          <w:szCs w:val="28"/>
          <w:lang w:val="uk-UA"/>
        </w:rPr>
        <w:t xml:space="preserve"> </w:t>
      </w:r>
      <w:r w:rsidR="008C49DE" w:rsidRPr="006B613F">
        <w:rPr>
          <w:sz w:val="28"/>
          <w:szCs w:val="28"/>
          <w:lang w:val="uk-UA"/>
        </w:rPr>
        <w:t xml:space="preserve"> </w:t>
      </w:r>
      <w:r w:rsidR="000368E6">
        <w:rPr>
          <w:sz w:val="28"/>
          <w:szCs w:val="28"/>
          <w:lang w:val="uk-UA"/>
        </w:rPr>
        <w:t>0</w:t>
      </w:r>
      <w:r w:rsidR="004852F0">
        <w:rPr>
          <w:sz w:val="28"/>
          <w:szCs w:val="28"/>
          <w:lang w:val="uk-UA"/>
        </w:rPr>
        <w:t>3</w:t>
      </w:r>
      <w:r w:rsidR="008C49DE" w:rsidRPr="006B613F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6</w:t>
      </w:r>
      <w:r w:rsidR="000368E6">
        <w:rPr>
          <w:sz w:val="28"/>
          <w:szCs w:val="28"/>
          <w:lang w:val="uk-UA"/>
        </w:rPr>
        <w:t>.202</w:t>
      </w:r>
      <w:r w:rsidR="004852F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</w:t>
      </w:r>
      <w:r w:rsidR="006A5835">
        <w:rPr>
          <w:sz w:val="28"/>
          <w:szCs w:val="28"/>
          <w:lang w:val="uk-UA"/>
        </w:rPr>
        <w:t>року.</w:t>
      </w:r>
    </w:p>
    <w:p w:rsidR="004852F0" w:rsidRDefault="006C63D3" w:rsidP="004852F0">
      <w:pPr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   </w:t>
      </w:r>
      <w:r w:rsidR="008C49DE" w:rsidRPr="006B613F">
        <w:rPr>
          <w:lang w:val="uk-UA"/>
        </w:rPr>
        <w:t xml:space="preserve"> </w:t>
      </w:r>
      <w:r w:rsidR="006A5835" w:rsidRPr="006A5835">
        <w:rPr>
          <w:sz w:val="28"/>
          <w:szCs w:val="28"/>
          <w:lang w:val="uk-UA"/>
        </w:rPr>
        <w:t xml:space="preserve">Розгляд </w:t>
      </w:r>
      <w:proofErr w:type="spellStart"/>
      <w:r w:rsidR="006A5835" w:rsidRPr="006A5835">
        <w:rPr>
          <w:sz w:val="28"/>
          <w:szCs w:val="28"/>
          <w:lang w:val="uk-UA"/>
        </w:rPr>
        <w:t>п</w:t>
      </w:r>
      <w:r w:rsidRPr="006A5835">
        <w:rPr>
          <w:sz w:val="28"/>
          <w:szCs w:val="28"/>
          <w:lang w:val="uk-UA"/>
        </w:rPr>
        <w:t>ро</w:t>
      </w:r>
      <w:r w:rsidR="006A5835" w:rsidRPr="006A5835">
        <w:rPr>
          <w:sz w:val="28"/>
          <w:szCs w:val="28"/>
          <w:lang w:val="uk-UA"/>
        </w:rPr>
        <w:t>є</w:t>
      </w:r>
      <w:r w:rsidRPr="006A5835">
        <w:rPr>
          <w:sz w:val="28"/>
          <w:szCs w:val="28"/>
          <w:lang w:val="uk-UA"/>
        </w:rPr>
        <w:t>кт</w:t>
      </w:r>
      <w:r w:rsidR="006A5835" w:rsidRPr="006A5835">
        <w:rPr>
          <w:sz w:val="28"/>
          <w:szCs w:val="28"/>
          <w:lang w:val="uk-UA"/>
        </w:rPr>
        <w:t>у</w:t>
      </w:r>
      <w:proofErr w:type="spellEnd"/>
      <w:r w:rsidRPr="006C63D3">
        <w:rPr>
          <w:sz w:val="28"/>
          <w:szCs w:val="28"/>
          <w:lang w:val="uk-UA"/>
        </w:rPr>
        <w:t xml:space="preserve"> рішення </w:t>
      </w:r>
      <w:r w:rsidR="002F452F">
        <w:rPr>
          <w:sz w:val="28"/>
          <w:szCs w:val="28"/>
          <w:lang w:val="uk-UA" w:eastAsia="uk-UA"/>
        </w:rPr>
        <w:t xml:space="preserve">виконавчого комітету </w:t>
      </w:r>
      <w:r w:rsidRPr="006C63D3">
        <w:rPr>
          <w:sz w:val="28"/>
          <w:szCs w:val="28"/>
          <w:lang w:val="uk-UA"/>
        </w:rPr>
        <w:t>Калуської  міської ради «</w:t>
      </w:r>
      <w:r w:rsidR="002F452F" w:rsidRPr="002F452F">
        <w:rPr>
          <w:sz w:val="28"/>
          <w:szCs w:val="28"/>
          <w:lang w:val="uk-UA"/>
        </w:rPr>
        <w:t>Про затвердження Правил розміщення  зовнішньої реклами на території Калуської міської територіальної громади</w:t>
      </w:r>
      <w:r w:rsidRPr="006C63D3">
        <w:rPr>
          <w:sz w:val="28"/>
          <w:szCs w:val="28"/>
          <w:lang w:val="uk-UA"/>
        </w:rPr>
        <w:t>» передбачено Планом підготовки про</w:t>
      </w:r>
      <w:r w:rsidR="001A6FF2">
        <w:rPr>
          <w:sz w:val="28"/>
          <w:szCs w:val="28"/>
          <w:lang w:val="uk-UA"/>
        </w:rPr>
        <w:t>е</w:t>
      </w:r>
      <w:r w:rsidRPr="006C63D3">
        <w:rPr>
          <w:sz w:val="28"/>
          <w:szCs w:val="28"/>
          <w:lang w:val="uk-UA"/>
        </w:rPr>
        <w:t>ктів регуляторних актів на 202</w:t>
      </w:r>
      <w:r w:rsidR="004852F0">
        <w:rPr>
          <w:sz w:val="28"/>
          <w:szCs w:val="28"/>
          <w:lang w:val="uk-UA"/>
        </w:rPr>
        <w:t>4</w:t>
      </w:r>
      <w:r w:rsidRPr="006C63D3">
        <w:rPr>
          <w:sz w:val="28"/>
          <w:szCs w:val="28"/>
          <w:lang w:val="uk-UA"/>
        </w:rPr>
        <w:t xml:space="preserve"> рік, який затверджено рішенням Калуської міської ради </w:t>
      </w:r>
      <w:r w:rsidR="00F20F39">
        <w:rPr>
          <w:sz w:val="28"/>
          <w:szCs w:val="28"/>
          <w:lang w:val="uk-UA"/>
        </w:rPr>
        <w:t xml:space="preserve"> </w:t>
      </w:r>
      <w:r w:rsidR="004852F0">
        <w:rPr>
          <w:sz w:val="26"/>
          <w:szCs w:val="26"/>
          <w:lang w:val="uk-UA"/>
        </w:rPr>
        <w:t>30.11.2023 №  2704</w:t>
      </w:r>
      <w:r w:rsidR="006A5835">
        <w:rPr>
          <w:sz w:val="26"/>
          <w:szCs w:val="26"/>
          <w:lang w:val="uk-UA"/>
        </w:rPr>
        <w:t>.</w:t>
      </w:r>
    </w:p>
    <w:p w:rsidR="003F2C39" w:rsidRPr="005A6091" w:rsidRDefault="003F2C39" w:rsidP="003F2C3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7967D3">
        <w:rPr>
          <w:sz w:val="28"/>
          <w:szCs w:val="28"/>
          <w:lang w:val="uk-UA"/>
        </w:rPr>
        <w:t xml:space="preserve">Прийняття рішення з </w:t>
      </w:r>
      <w:r>
        <w:rPr>
          <w:sz w:val="28"/>
          <w:szCs w:val="28"/>
          <w:lang w:val="uk-UA"/>
        </w:rPr>
        <w:t>цього</w:t>
      </w:r>
      <w:r w:rsidRPr="007967D3">
        <w:rPr>
          <w:sz w:val="28"/>
          <w:szCs w:val="28"/>
          <w:lang w:val="uk-UA"/>
        </w:rPr>
        <w:t xml:space="preserve"> питання дозволить </w:t>
      </w:r>
      <w:r w:rsidRPr="002F452F">
        <w:rPr>
          <w:sz w:val="28"/>
          <w:szCs w:val="28"/>
          <w:lang w:val="uk-UA"/>
        </w:rPr>
        <w:t>врегулюва</w:t>
      </w:r>
      <w:r>
        <w:rPr>
          <w:sz w:val="28"/>
          <w:szCs w:val="28"/>
          <w:lang w:val="uk-UA"/>
        </w:rPr>
        <w:t>ти</w:t>
      </w:r>
      <w:r w:rsidRPr="002F452F">
        <w:rPr>
          <w:sz w:val="28"/>
          <w:szCs w:val="28"/>
          <w:lang w:val="uk-UA"/>
        </w:rPr>
        <w:t xml:space="preserve"> відносин</w:t>
      </w:r>
      <w:r>
        <w:rPr>
          <w:sz w:val="28"/>
          <w:szCs w:val="28"/>
          <w:lang w:val="uk-UA"/>
        </w:rPr>
        <w:t>и</w:t>
      </w:r>
      <w:r w:rsidRPr="002F452F">
        <w:rPr>
          <w:sz w:val="28"/>
          <w:szCs w:val="28"/>
          <w:lang w:val="uk-UA"/>
        </w:rPr>
        <w:t xml:space="preserve"> у галузі розміщення зовнішньої реклами між розповсюджувачами зовнішньої реклами та виконавчими органами Калуської міської ради з питань отримання дозволів на розміщення зовнішньої реклами, укладення договорів про надання в користування місць для розміщення спеціальних конструкцій, встановлення спеціальних конструкцій на місцях, наданих в користування, та контролю за дотриманням цих Правил та інших відносин з приводу зовнішньої реклами</w:t>
      </w:r>
      <w:r>
        <w:rPr>
          <w:sz w:val="28"/>
          <w:szCs w:val="28"/>
          <w:lang w:val="uk-UA"/>
        </w:rPr>
        <w:t xml:space="preserve">, </w:t>
      </w:r>
      <w:r w:rsidRPr="005A6091">
        <w:rPr>
          <w:sz w:val="28"/>
          <w:szCs w:val="28"/>
          <w:lang w:val="uk-UA"/>
        </w:rPr>
        <w:t xml:space="preserve">також </w:t>
      </w:r>
      <w:r>
        <w:rPr>
          <w:sz w:val="28"/>
          <w:szCs w:val="28"/>
          <w:lang w:val="uk-UA"/>
        </w:rPr>
        <w:t xml:space="preserve">Правилами передбачена </w:t>
      </w:r>
      <w:r w:rsidRPr="005A6091">
        <w:rPr>
          <w:sz w:val="28"/>
          <w:szCs w:val="28"/>
          <w:lang w:val="uk-UA"/>
        </w:rPr>
        <w:t>зміна методики нарахування за місце користування рекламн</w:t>
      </w:r>
      <w:r>
        <w:rPr>
          <w:sz w:val="28"/>
          <w:szCs w:val="28"/>
          <w:lang w:val="uk-UA"/>
        </w:rPr>
        <w:t>ими конструкціями</w:t>
      </w:r>
      <w:r w:rsidRPr="005A6091">
        <w:rPr>
          <w:sz w:val="28"/>
          <w:szCs w:val="28"/>
          <w:lang w:val="uk-UA"/>
        </w:rPr>
        <w:t xml:space="preserve">. Протягом 5 років тарифи не переглядались. </w:t>
      </w:r>
      <w:r>
        <w:rPr>
          <w:sz w:val="28"/>
          <w:szCs w:val="28"/>
          <w:lang w:val="uk-UA"/>
        </w:rPr>
        <w:t>Станом на 01.06.2024</w:t>
      </w:r>
      <w:r w:rsidRPr="005A6091">
        <w:rPr>
          <w:sz w:val="28"/>
          <w:szCs w:val="28"/>
          <w:lang w:val="uk-UA"/>
        </w:rPr>
        <w:t xml:space="preserve"> середній розмір щомісячної плати за користування місцем, яке перебуває у комунальній власності, для розташування рекламних засобів, не відповідає реальній ціновій політиці, у зв’язку з чим потребує перегляду.</w:t>
      </w:r>
    </w:p>
    <w:p w:rsidR="003F2C39" w:rsidRPr="007967D3" w:rsidRDefault="003F2C39" w:rsidP="003F2C3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7967D3">
        <w:rPr>
          <w:sz w:val="28"/>
          <w:szCs w:val="28"/>
          <w:lang w:val="uk-UA"/>
        </w:rPr>
        <w:t xml:space="preserve">ішення набирає чинності з </w:t>
      </w:r>
      <w:r>
        <w:rPr>
          <w:sz w:val="28"/>
          <w:szCs w:val="28"/>
          <w:lang w:val="uk-UA"/>
        </w:rPr>
        <w:t>моменту оприлюднення на офіційному сайті</w:t>
      </w:r>
      <w:r w:rsidRPr="007967D3">
        <w:rPr>
          <w:sz w:val="28"/>
          <w:szCs w:val="28"/>
          <w:lang w:val="uk-UA"/>
        </w:rPr>
        <w:t>.</w:t>
      </w:r>
    </w:p>
    <w:p w:rsidR="003F2C39" w:rsidRDefault="003F2C39" w:rsidP="003F2C3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Зміни, які пропонується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 діючі Правила розміщення зовнішньої реклами на території Калуської міської територіальної громади:</w:t>
      </w:r>
    </w:p>
    <w:p w:rsidR="003F2C39" w:rsidRPr="003F2C39" w:rsidRDefault="003F2C39" w:rsidP="003F2C3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акцентовано увагу на тому, що мовою реклами повинна бути українська, </w:t>
      </w:r>
      <w:r>
        <w:rPr>
          <w:sz w:val="28"/>
          <w:szCs w:val="28"/>
          <w:lang w:val="uk-UA"/>
        </w:rPr>
        <w:t>отже, пункт 4 Правил</w:t>
      </w:r>
      <w:r>
        <w:rPr>
          <w:sz w:val="28"/>
          <w:szCs w:val="28"/>
          <w:lang w:val="uk-UA"/>
        </w:rPr>
        <w:t xml:space="preserve"> доповнено </w:t>
      </w:r>
      <w:r>
        <w:rPr>
          <w:sz w:val="28"/>
          <w:szCs w:val="28"/>
          <w:lang w:val="uk-UA"/>
        </w:rPr>
        <w:t xml:space="preserve">підпунктом </w:t>
      </w:r>
      <w:r w:rsidRPr="00C74A2A">
        <w:rPr>
          <w:sz w:val="28"/>
          <w:szCs w:val="28"/>
        </w:rPr>
        <w:t>4.5.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4A2A">
        <w:rPr>
          <w:bCs/>
          <w:color w:val="000000"/>
          <w:sz w:val="28"/>
          <w:szCs w:val="28"/>
          <w:shd w:val="clear" w:color="auto" w:fill="FFFFFF"/>
        </w:rPr>
        <w:t>Мова</w:t>
      </w:r>
      <w:proofErr w:type="spellEnd"/>
      <w:r w:rsidRPr="00C74A2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4A2A">
        <w:rPr>
          <w:bCs/>
          <w:color w:val="000000"/>
          <w:sz w:val="28"/>
          <w:szCs w:val="28"/>
          <w:shd w:val="clear" w:color="auto" w:fill="FFFFFF"/>
        </w:rPr>
        <w:t>зовнішньої</w:t>
      </w:r>
      <w:proofErr w:type="spellEnd"/>
      <w:r w:rsidRPr="00C74A2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4A2A">
        <w:rPr>
          <w:bCs/>
          <w:color w:val="000000"/>
          <w:sz w:val="28"/>
          <w:szCs w:val="28"/>
          <w:shd w:val="clear" w:color="auto" w:fill="FFFFFF"/>
        </w:rPr>
        <w:t>реклами</w:t>
      </w:r>
      <w:proofErr w:type="spellEnd"/>
      <w:r>
        <w:rPr>
          <w:sz w:val="28"/>
          <w:szCs w:val="28"/>
          <w:lang w:val="uk-UA"/>
        </w:rPr>
        <w:t>.</w:t>
      </w:r>
    </w:p>
    <w:p w:rsidR="003F2C39" w:rsidRPr="00C74A2A" w:rsidRDefault="003F2C39" w:rsidP="003F2C39">
      <w:pPr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 w:rsidRPr="00C74A2A">
        <w:rPr>
          <w:sz w:val="28"/>
          <w:szCs w:val="28"/>
          <w:u w:val="single"/>
        </w:rPr>
        <w:t>Мовою</w:t>
      </w:r>
      <w:proofErr w:type="spellEnd"/>
      <w:r w:rsidRPr="00C74A2A">
        <w:rPr>
          <w:sz w:val="28"/>
          <w:szCs w:val="28"/>
          <w:u w:val="single"/>
        </w:rPr>
        <w:t xml:space="preserve"> </w:t>
      </w:r>
      <w:proofErr w:type="spellStart"/>
      <w:r w:rsidRPr="00C74A2A">
        <w:rPr>
          <w:sz w:val="28"/>
          <w:szCs w:val="28"/>
          <w:u w:val="single"/>
        </w:rPr>
        <w:t>реклами</w:t>
      </w:r>
      <w:proofErr w:type="spellEnd"/>
      <w:r w:rsidRPr="00C74A2A">
        <w:rPr>
          <w:sz w:val="28"/>
          <w:szCs w:val="28"/>
          <w:u w:val="single"/>
        </w:rPr>
        <w:t xml:space="preserve"> є </w:t>
      </w:r>
      <w:proofErr w:type="spellStart"/>
      <w:r w:rsidRPr="00C74A2A">
        <w:rPr>
          <w:sz w:val="28"/>
          <w:szCs w:val="28"/>
          <w:u w:val="single"/>
        </w:rPr>
        <w:t>державна</w:t>
      </w:r>
      <w:proofErr w:type="spellEnd"/>
      <w:r w:rsidRPr="00C74A2A">
        <w:rPr>
          <w:sz w:val="28"/>
          <w:szCs w:val="28"/>
          <w:u w:val="single"/>
        </w:rPr>
        <w:t xml:space="preserve"> </w:t>
      </w:r>
      <w:proofErr w:type="spellStart"/>
      <w:r w:rsidRPr="00C74A2A">
        <w:rPr>
          <w:sz w:val="28"/>
          <w:szCs w:val="28"/>
          <w:u w:val="single"/>
        </w:rPr>
        <w:t>мова</w:t>
      </w:r>
      <w:proofErr w:type="spellEnd"/>
      <w:r w:rsidRPr="00C74A2A">
        <w:rPr>
          <w:sz w:val="28"/>
          <w:szCs w:val="28"/>
          <w:u w:val="single"/>
        </w:rPr>
        <w:t>.</w:t>
      </w:r>
    </w:p>
    <w:p w:rsidR="003F2C39" w:rsidRPr="00542CB9" w:rsidRDefault="003F2C39" w:rsidP="003F2C39">
      <w:pPr>
        <w:shd w:val="clear" w:color="auto" w:fill="FFFFFF"/>
        <w:ind w:firstLine="450"/>
        <w:jc w:val="both"/>
        <w:rPr>
          <w:sz w:val="28"/>
          <w:szCs w:val="28"/>
          <w:lang w:eastAsia="uk-UA"/>
        </w:rPr>
      </w:pPr>
      <w:proofErr w:type="spellStart"/>
      <w:r w:rsidRPr="00542CB9">
        <w:rPr>
          <w:sz w:val="28"/>
          <w:szCs w:val="28"/>
          <w:lang w:eastAsia="uk-UA"/>
        </w:rPr>
        <w:t>Об’єкти</w:t>
      </w:r>
      <w:proofErr w:type="spellEnd"/>
      <w:r w:rsidRPr="00542CB9">
        <w:rPr>
          <w:sz w:val="28"/>
          <w:szCs w:val="28"/>
          <w:lang w:eastAsia="uk-UA"/>
        </w:rPr>
        <w:t xml:space="preserve"> права </w:t>
      </w:r>
      <w:proofErr w:type="spellStart"/>
      <w:r w:rsidRPr="00542CB9">
        <w:rPr>
          <w:sz w:val="28"/>
          <w:szCs w:val="28"/>
          <w:lang w:eastAsia="uk-UA"/>
        </w:rPr>
        <w:t>інтелектуальної</w:t>
      </w:r>
      <w:proofErr w:type="spellEnd"/>
      <w:r w:rsidRPr="00542CB9">
        <w:rPr>
          <w:sz w:val="28"/>
          <w:szCs w:val="28"/>
          <w:lang w:eastAsia="uk-UA"/>
        </w:rPr>
        <w:t xml:space="preserve"> </w:t>
      </w:r>
      <w:proofErr w:type="spellStart"/>
      <w:r w:rsidRPr="00542CB9">
        <w:rPr>
          <w:sz w:val="28"/>
          <w:szCs w:val="28"/>
          <w:lang w:eastAsia="uk-UA"/>
        </w:rPr>
        <w:t>власності</w:t>
      </w:r>
      <w:proofErr w:type="spellEnd"/>
      <w:r w:rsidRPr="00542CB9">
        <w:rPr>
          <w:sz w:val="28"/>
          <w:szCs w:val="28"/>
          <w:lang w:eastAsia="uk-UA"/>
        </w:rPr>
        <w:t xml:space="preserve"> у </w:t>
      </w:r>
      <w:proofErr w:type="spellStart"/>
      <w:r w:rsidRPr="00542CB9">
        <w:rPr>
          <w:sz w:val="28"/>
          <w:szCs w:val="28"/>
          <w:lang w:eastAsia="uk-UA"/>
        </w:rPr>
        <w:t>рекламі</w:t>
      </w:r>
      <w:proofErr w:type="spellEnd"/>
      <w:r w:rsidRPr="00542CB9">
        <w:rPr>
          <w:sz w:val="28"/>
          <w:szCs w:val="28"/>
          <w:lang w:eastAsia="uk-UA"/>
        </w:rPr>
        <w:t xml:space="preserve"> </w:t>
      </w:r>
      <w:proofErr w:type="spellStart"/>
      <w:r w:rsidRPr="00542CB9">
        <w:rPr>
          <w:sz w:val="28"/>
          <w:szCs w:val="28"/>
          <w:lang w:eastAsia="uk-UA"/>
        </w:rPr>
        <w:t>використовуються</w:t>
      </w:r>
      <w:proofErr w:type="spellEnd"/>
      <w:r w:rsidRPr="00542CB9">
        <w:rPr>
          <w:sz w:val="28"/>
          <w:szCs w:val="28"/>
          <w:lang w:eastAsia="uk-UA"/>
        </w:rPr>
        <w:t xml:space="preserve"> </w:t>
      </w:r>
      <w:proofErr w:type="spellStart"/>
      <w:r w:rsidRPr="00542CB9">
        <w:rPr>
          <w:sz w:val="28"/>
          <w:szCs w:val="28"/>
          <w:lang w:eastAsia="uk-UA"/>
        </w:rPr>
        <w:t>мовою</w:t>
      </w:r>
      <w:proofErr w:type="spellEnd"/>
      <w:r w:rsidRPr="00542CB9">
        <w:rPr>
          <w:sz w:val="28"/>
          <w:szCs w:val="28"/>
          <w:lang w:eastAsia="uk-UA"/>
        </w:rPr>
        <w:t xml:space="preserve">, </w:t>
      </w:r>
      <w:proofErr w:type="spellStart"/>
      <w:r w:rsidRPr="00542CB9">
        <w:rPr>
          <w:sz w:val="28"/>
          <w:szCs w:val="28"/>
          <w:lang w:eastAsia="uk-UA"/>
        </w:rPr>
        <w:t>якою</w:t>
      </w:r>
      <w:proofErr w:type="spellEnd"/>
      <w:r w:rsidRPr="00542CB9">
        <w:rPr>
          <w:sz w:val="28"/>
          <w:szCs w:val="28"/>
          <w:lang w:eastAsia="uk-UA"/>
        </w:rPr>
        <w:t xml:space="preserve"> </w:t>
      </w:r>
      <w:proofErr w:type="spellStart"/>
      <w:r w:rsidRPr="00542CB9">
        <w:rPr>
          <w:sz w:val="28"/>
          <w:szCs w:val="28"/>
          <w:lang w:eastAsia="uk-UA"/>
        </w:rPr>
        <w:t>їм</w:t>
      </w:r>
      <w:proofErr w:type="spellEnd"/>
      <w:r w:rsidRPr="00542CB9">
        <w:rPr>
          <w:sz w:val="28"/>
          <w:szCs w:val="28"/>
          <w:lang w:eastAsia="uk-UA"/>
        </w:rPr>
        <w:t xml:space="preserve"> </w:t>
      </w:r>
      <w:proofErr w:type="spellStart"/>
      <w:r w:rsidRPr="00542CB9">
        <w:rPr>
          <w:sz w:val="28"/>
          <w:szCs w:val="28"/>
          <w:lang w:eastAsia="uk-UA"/>
        </w:rPr>
        <w:t>наданий</w:t>
      </w:r>
      <w:proofErr w:type="spellEnd"/>
      <w:r w:rsidRPr="00542CB9">
        <w:rPr>
          <w:sz w:val="28"/>
          <w:szCs w:val="28"/>
          <w:lang w:eastAsia="uk-UA"/>
        </w:rPr>
        <w:t xml:space="preserve"> </w:t>
      </w:r>
      <w:proofErr w:type="spellStart"/>
      <w:r w:rsidRPr="00542CB9">
        <w:rPr>
          <w:sz w:val="28"/>
          <w:szCs w:val="28"/>
          <w:lang w:eastAsia="uk-UA"/>
        </w:rPr>
        <w:t>правовий</w:t>
      </w:r>
      <w:proofErr w:type="spellEnd"/>
      <w:r w:rsidRPr="00542CB9">
        <w:rPr>
          <w:sz w:val="28"/>
          <w:szCs w:val="28"/>
          <w:lang w:eastAsia="uk-UA"/>
        </w:rPr>
        <w:t xml:space="preserve"> </w:t>
      </w:r>
      <w:proofErr w:type="spellStart"/>
      <w:r w:rsidRPr="00542CB9">
        <w:rPr>
          <w:sz w:val="28"/>
          <w:szCs w:val="28"/>
          <w:lang w:eastAsia="uk-UA"/>
        </w:rPr>
        <w:t>захист</w:t>
      </w:r>
      <w:proofErr w:type="spellEnd"/>
      <w:r w:rsidRPr="00542CB9">
        <w:rPr>
          <w:sz w:val="28"/>
          <w:szCs w:val="28"/>
          <w:lang w:eastAsia="uk-UA"/>
        </w:rPr>
        <w:t xml:space="preserve"> </w:t>
      </w:r>
      <w:proofErr w:type="spellStart"/>
      <w:r w:rsidRPr="00542CB9">
        <w:rPr>
          <w:sz w:val="28"/>
          <w:szCs w:val="28"/>
          <w:lang w:eastAsia="uk-UA"/>
        </w:rPr>
        <w:t>відповідно</w:t>
      </w:r>
      <w:proofErr w:type="spellEnd"/>
      <w:r w:rsidRPr="00542CB9">
        <w:rPr>
          <w:sz w:val="28"/>
          <w:szCs w:val="28"/>
          <w:lang w:eastAsia="uk-UA"/>
        </w:rPr>
        <w:t xml:space="preserve"> до </w:t>
      </w:r>
      <w:proofErr w:type="spellStart"/>
      <w:r w:rsidRPr="00542CB9">
        <w:rPr>
          <w:sz w:val="28"/>
          <w:szCs w:val="28"/>
          <w:lang w:eastAsia="uk-UA"/>
        </w:rPr>
        <w:t>законодавства</w:t>
      </w:r>
      <w:proofErr w:type="spellEnd"/>
      <w:r w:rsidRPr="00542CB9">
        <w:rPr>
          <w:sz w:val="28"/>
          <w:szCs w:val="28"/>
          <w:lang w:eastAsia="uk-UA"/>
        </w:rPr>
        <w:t xml:space="preserve"> про </w:t>
      </w:r>
      <w:proofErr w:type="spellStart"/>
      <w:r w:rsidRPr="00542CB9">
        <w:rPr>
          <w:sz w:val="28"/>
          <w:szCs w:val="28"/>
          <w:lang w:eastAsia="uk-UA"/>
        </w:rPr>
        <w:t>охорону</w:t>
      </w:r>
      <w:proofErr w:type="spellEnd"/>
      <w:r w:rsidRPr="00542CB9">
        <w:rPr>
          <w:sz w:val="28"/>
          <w:szCs w:val="28"/>
          <w:lang w:eastAsia="uk-UA"/>
        </w:rPr>
        <w:t xml:space="preserve"> прав </w:t>
      </w:r>
      <w:proofErr w:type="spellStart"/>
      <w:r w:rsidRPr="00542CB9">
        <w:rPr>
          <w:sz w:val="28"/>
          <w:szCs w:val="28"/>
          <w:lang w:eastAsia="uk-UA"/>
        </w:rPr>
        <w:t>інтелектуальної</w:t>
      </w:r>
      <w:proofErr w:type="spellEnd"/>
      <w:r w:rsidRPr="00542CB9">
        <w:rPr>
          <w:sz w:val="28"/>
          <w:szCs w:val="28"/>
          <w:lang w:eastAsia="uk-UA"/>
        </w:rPr>
        <w:t xml:space="preserve"> </w:t>
      </w:r>
      <w:proofErr w:type="spellStart"/>
      <w:r w:rsidRPr="00542CB9">
        <w:rPr>
          <w:sz w:val="28"/>
          <w:szCs w:val="28"/>
          <w:lang w:eastAsia="uk-UA"/>
        </w:rPr>
        <w:t>власності</w:t>
      </w:r>
      <w:proofErr w:type="spellEnd"/>
      <w:r w:rsidRPr="00542CB9">
        <w:rPr>
          <w:sz w:val="28"/>
          <w:szCs w:val="28"/>
          <w:lang w:eastAsia="uk-UA"/>
        </w:rPr>
        <w:t>.</w:t>
      </w:r>
      <w:bookmarkStart w:id="0" w:name="n502"/>
      <w:bookmarkEnd w:id="0"/>
    </w:p>
    <w:p w:rsidR="003F2C39" w:rsidRDefault="003F2C39" w:rsidP="003F2C3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Підп</w:t>
      </w:r>
      <w:r>
        <w:rPr>
          <w:sz w:val="28"/>
          <w:szCs w:val="28"/>
          <w:lang w:val="uk-UA"/>
        </w:rPr>
        <w:t>ункт 5.3 доповнено в</w:t>
      </w:r>
      <w:proofErr w:type="spellStart"/>
      <w:r w:rsidRPr="00A43A18">
        <w:rPr>
          <w:sz w:val="28"/>
          <w:szCs w:val="28"/>
        </w:rPr>
        <w:t>имог</w:t>
      </w:r>
      <w:r>
        <w:rPr>
          <w:sz w:val="28"/>
          <w:szCs w:val="28"/>
          <w:lang w:val="uk-UA"/>
        </w:rPr>
        <w:t>ами</w:t>
      </w:r>
      <w:proofErr w:type="spellEnd"/>
      <w:r w:rsidRPr="00A43A18">
        <w:rPr>
          <w:sz w:val="28"/>
          <w:szCs w:val="28"/>
        </w:rPr>
        <w:t xml:space="preserve"> до </w:t>
      </w:r>
      <w:proofErr w:type="spellStart"/>
      <w:r w:rsidRPr="00A43A18">
        <w:rPr>
          <w:sz w:val="28"/>
          <w:szCs w:val="28"/>
        </w:rPr>
        <w:t>розміщення</w:t>
      </w:r>
      <w:proofErr w:type="spellEnd"/>
      <w:r w:rsidRPr="00A43A18">
        <w:rPr>
          <w:sz w:val="28"/>
          <w:szCs w:val="28"/>
        </w:rPr>
        <w:t xml:space="preserve"> </w:t>
      </w:r>
      <w:proofErr w:type="spellStart"/>
      <w:r w:rsidRPr="00A43A18">
        <w:rPr>
          <w:sz w:val="28"/>
          <w:szCs w:val="28"/>
        </w:rPr>
        <w:t>виві</w:t>
      </w:r>
      <w:r>
        <w:rPr>
          <w:sz w:val="28"/>
          <w:szCs w:val="28"/>
        </w:rPr>
        <w:t>сок</w:t>
      </w:r>
      <w:proofErr w:type="spellEnd"/>
      <w:r>
        <w:rPr>
          <w:sz w:val="28"/>
          <w:szCs w:val="28"/>
        </w:rPr>
        <w:t>.</w:t>
      </w:r>
    </w:p>
    <w:p w:rsidR="003F2C39" w:rsidRPr="00542CB9" w:rsidRDefault="003F2C39" w:rsidP="003F2C39">
      <w:pPr>
        <w:ind w:right="-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Змінено вимоги щодо розміщення спеціальних конструкцій типу «банер»</w:t>
      </w:r>
      <w:r>
        <w:rPr>
          <w:sz w:val="28"/>
          <w:szCs w:val="28"/>
          <w:lang w:val="uk-UA"/>
        </w:rPr>
        <w:t>.</w:t>
      </w:r>
    </w:p>
    <w:p w:rsidR="003F2C39" w:rsidRDefault="003F2C39" w:rsidP="003F2C3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Назву </w:t>
      </w:r>
      <w:r w:rsidRPr="008E38BF">
        <w:rPr>
          <w:sz w:val="28"/>
          <w:szCs w:val="28"/>
          <w:u w:val="single"/>
          <w:lang w:val="uk-UA"/>
        </w:rPr>
        <w:t>Служба автомобільних доріг</w:t>
      </w:r>
      <w:r>
        <w:rPr>
          <w:sz w:val="28"/>
          <w:szCs w:val="28"/>
          <w:lang w:val="uk-UA"/>
        </w:rPr>
        <w:t xml:space="preserve"> змінено на </w:t>
      </w:r>
      <w:r>
        <w:rPr>
          <w:sz w:val="28"/>
          <w:szCs w:val="28"/>
        </w:rPr>
        <w:t xml:space="preserve">Агентство 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  <w:lang w:val="uk-UA"/>
        </w:rPr>
        <w:t xml:space="preserve"> та розвитку інфраструктури</w:t>
      </w:r>
      <w:r>
        <w:rPr>
          <w:sz w:val="28"/>
          <w:szCs w:val="28"/>
        </w:rPr>
        <w:t>.</w:t>
      </w:r>
    </w:p>
    <w:p w:rsidR="003F2C39" w:rsidRDefault="003F2C39" w:rsidP="003F2C3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Вилучено пункти 6.4 (переоформлення дозволу) та 6.5 (анулювання дозволу), оскільки ст. 4-1 ЗУ «Про дозвільну систему встановлюються основні вимоги до порядку видачі документів дозвільного характеру або відмови у їх видачі, переоформлення, анулювання документів дозвільного характеру, додаток щодо демонтажу рекламних конструкцій, оскільки відповідно до роз’яснення державної регуляторної служби Законом про рекламу, а також Законом про дозвільну систему у сфері господарської діяльності не передбачено процедури демонтажу рекламних засобів.</w:t>
      </w:r>
    </w:p>
    <w:p w:rsidR="003F2C39" w:rsidRPr="00585F75" w:rsidRDefault="003F2C39" w:rsidP="00EF73C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Змінено методику нарахування</w:t>
      </w:r>
      <w:r w:rsidR="00EF73C9">
        <w:rPr>
          <w:sz w:val="28"/>
          <w:szCs w:val="28"/>
          <w:lang w:val="uk-UA"/>
        </w:rPr>
        <w:t xml:space="preserve"> плати за тимчасове користування місцем розташування</w:t>
      </w:r>
      <w:bookmarkStart w:id="1" w:name="_GoBack"/>
      <w:bookmarkEnd w:id="1"/>
      <w:r w:rsidR="00EF73C9">
        <w:rPr>
          <w:sz w:val="28"/>
          <w:szCs w:val="28"/>
          <w:lang w:val="uk-UA"/>
        </w:rPr>
        <w:t xml:space="preserve"> рекламного засобу для розміщення зовнішньої реклами</w:t>
      </w:r>
      <w:r>
        <w:rPr>
          <w:sz w:val="28"/>
          <w:szCs w:val="28"/>
          <w:lang w:val="uk-UA"/>
        </w:rPr>
        <w:t>.</w:t>
      </w:r>
    </w:p>
    <w:p w:rsidR="003F2C39" w:rsidRDefault="003F2C39" w:rsidP="003F2C39">
      <w:pPr>
        <w:ind w:firstLine="708"/>
        <w:contextualSpacing/>
        <w:jc w:val="both"/>
        <w:rPr>
          <w:sz w:val="28"/>
          <w:szCs w:val="28"/>
          <w:lang w:val="uk-UA"/>
        </w:rPr>
      </w:pPr>
      <w:r w:rsidRPr="002F452F">
        <w:rPr>
          <w:sz w:val="28"/>
          <w:szCs w:val="28"/>
          <w:lang w:val="uk-UA"/>
        </w:rPr>
        <w:t>На виконання ст. 20 ЗУ «Про Антимонопольний комітет України», згідно з ЗУ «Про засади державної регуляторної політики у сфері господарської діяльності» 07.07.2023 року направлено проект рішення на погодження з антимонопольним комітетом України.</w:t>
      </w:r>
      <w:r>
        <w:rPr>
          <w:sz w:val="28"/>
          <w:szCs w:val="28"/>
          <w:lang w:val="uk-UA"/>
        </w:rPr>
        <w:t xml:space="preserve"> 13.06.2024 отримали відповідь про непогодження проекту рішення, у зв’язку з тим, що КП «МІЦ» є учасником ринку (розповсюджувачем зовнішньої реклами) і одночасно уповноваженим органом, що погоджує місця на розміщення зовнішньої реклами, які знаходяться у комунальній власності Калуської міської територіальної громади.  Такі дії містять ознаки порушення, передбаченого статтею 16 ЗУ «Про захист економічної конкуренції», що може призвести до створення конкуренції на ринку розміщення зовнішньої реклами. А також те, що проектом рішення передбачено подання суб’єктом господарювання топографо-геодезичного знімання, що суперечить п. 9 Типових Правил розміщення зовнішньої реклами.</w:t>
      </w:r>
    </w:p>
    <w:p w:rsidR="003F2C39" w:rsidRDefault="003F2C39" w:rsidP="003F2C39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27.06.2024 надійшли зауваження 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Державної регуляторної служби. </w:t>
      </w:r>
    </w:p>
    <w:p w:rsidR="003F2C39" w:rsidRDefault="003F2C39" w:rsidP="003F2C39">
      <w:pPr>
        <w:tabs>
          <w:tab w:val="left" w:pos="7150"/>
        </w:tabs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Pr="006C63D3">
        <w:rPr>
          <w:b/>
          <w:bCs/>
          <w:sz w:val="28"/>
          <w:szCs w:val="28"/>
          <w:lang w:val="uk-UA"/>
        </w:rPr>
        <w:t xml:space="preserve"> </w:t>
      </w:r>
      <w:r w:rsidRPr="003F070E">
        <w:rPr>
          <w:b/>
          <w:bCs/>
          <w:sz w:val="28"/>
          <w:szCs w:val="28"/>
          <w:lang w:val="uk-UA"/>
        </w:rPr>
        <w:t>Пропозицій та  зауважень</w:t>
      </w:r>
      <w:r>
        <w:rPr>
          <w:b/>
          <w:bCs/>
          <w:sz w:val="28"/>
          <w:szCs w:val="28"/>
          <w:lang w:val="uk-UA"/>
        </w:rPr>
        <w:t xml:space="preserve"> від громадськості </w:t>
      </w:r>
      <w:r>
        <w:rPr>
          <w:bCs/>
          <w:sz w:val="28"/>
          <w:szCs w:val="28"/>
          <w:lang w:val="uk-UA"/>
        </w:rPr>
        <w:t xml:space="preserve"> </w:t>
      </w:r>
      <w:r w:rsidRPr="009C3D3C">
        <w:rPr>
          <w:bCs/>
          <w:sz w:val="28"/>
          <w:szCs w:val="28"/>
          <w:lang w:val="uk-UA"/>
        </w:rPr>
        <w:t xml:space="preserve">до </w:t>
      </w:r>
      <w:r>
        <w:rPr>
          <w:bCs/>
          <w:sz w:val="28"/>
          <w:szCs w:val="28"/>
          <w:lang w:val="uk-UA"/>
        </w:rPr>
        <w:t xml:space="preserve">проекту </w:t>
      </w:r>
      <w:r w:rsidRPr="00304BDA">
        <w:rPr>
          <w:bCs/>
          <w:sz w:val="28"/>
          <w:szCs w:val="28"/>
          <w:lang w:val="uk-UA"/>
        </w:rPr>
        <w:t xml:space="preserve">регуляторного </w:t>
      </w:r>
      <w:proofErr w:type="spellStart"/>
      <w:r w:rsidRPr="00304BDA">
        <w:rPr>
          <w:bCs/>
          <w:sz w:val="28"/>
          <w:szCs w:val="28"/>
          <w:lang w:val="uk-UA"/>
        </w:rPr>
        <w:t>акта</w:t>
      </w:r>
      <w:proofErr w:type="spellEnd"/>
      <w:r w:rsidRPr="002F452F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– рішення виконавчого комітету </w:t>
      </w:r>
      <w:r w:rsidRPr="00BB735C">
        <w:rPr>
          <w:sz w:val="28"/>
          <w:szCs w:val="28"/>
          <w:lang w:val="uk-UA" w:eastAsia="uk-UA"/>
        </w:rPr>
        <w:t>Калуської  міської ради  «</w:t>
      </w:r>
      <w:r w:rsidRPr="002F452F">
        <w:rPr>
          <w:sz w:val="28"/>
          <w:szCs w:val="28"/>
          <w:lang w:val="uk-UA"/>
        </w:rPr>
        <w:t>Про затвердження Правил розміщення  зовнішньої реклами на території Калуської міської територіальної громади</w:t>
      </w:r>
      <w:r>
        <w:rPr>
          <w:b/>
          <w:bCs/>
          <w:sz w:val="28"/>
          <w:szCs w:val="28"/>
          <w:lang w:val="uk-UA"/>
        </w:rPr>
        <w:t xml:space="preserve">  -  </w:t>
      </w:r>
      <w:r>
        <w:rPr>
          <w:bCs/>
          <w:sz w:val="28"/>
          <w:szCs w:val="28"/>
          <w:lang w:val="uk-UA"/>
        </w:rPr>
        <w:t>під час громадського обговорення не надходило</w:t>
      </w:r>
      <w:r>
        <w:rPr>
          <w:sz w:val="28"/>
          <w:szCs w:val="28"/>
          <w:lang w:val="uk-UA"/>
        </w:rPr>
        <w:t>.</w:t>
      </w:r>
    </w:p>
    <w:p w:rsidR="003F2C39" w:rsidRPr="00337B52" w:rsidRDefault="003F2C39" w:rsidP="003F2C39">
      <w:pPr>
        <w:tabs>
          <w:tab w:val="left" w:pos="7150"/>
        </w:tabs>
        <w:jc w:val="both"/>
        <w:rPr>
          <w:bCs/>
          <w:sz w:val="28"/>
          <w:szCs w:val="28"/>
          <w:lang w:val="uk-UA"/>
        </w:rPr>
      </w:pPr>
    </w:p>
    <w:p w:rsidR="003F2C39" w:rsidRDefault="003F2C39" w:rsidP="003F2C39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:rsidR="005A684F" w:rsidRPr="002F452F" w:rsidRDefault="003F2C39" w:rsidP="00AB2496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  <w:lang w:val="uk-UA"/>
        </w:rPr>
        <w:t xml:space="preserve">      </w:t>
      </w:r>
      <w:r w:rsidR="00337B52" w:rsidRPr="009C3D3C">
        <w:rPr>
          <w:b/>
          <w:bCs/>
          <w:sz w:val="28"/>
          <w:szCs w:val="28"/>
          <w:lang w:val="uk-UA"/>
        </w:rPr>
        <w:t xml:space="preserve">         </w:t>
      </w:r>
      <w:r w:rsidR="00F8440D" w:rsidRPr="002F452F">
        <w:rPr>
          <w:b/>
          <w:bCs/>
          <w:sz w:val="28"/>
          <w:szCs w:val="28"/>
          <w:lang w:val="uk-UA"/>
        </w:rPr>
        <w:t xml:space="preserve">       </w:t>
      </w:r>
    </w:p>
    <w:p w:rsidR="00200E27" w:rsidRPr="002F452F" w:rsidRDefault="00200E27" w:rsidP="00AB2496">
      <w:pPr>
        <w:tabs>
          <w:tab w:val="left" w:pos="7150"/>
        </w:tabs>
        <w:rPr>
          <w:b/>
          <w:bCs/>
          <w:sz w:val="28"/>
          <w:szCs w:val="28"/>
          <w:lang w:val="uk-UA"/>
        </w:rPr>
      </w:pPr>
    </w:p>
    <w:p w:rsidR="00A43A18" w:rsidRDefault="009704BB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583583" w:rsidRPr="00583583">
        <w:rPr>
          <w:sz w:val="28"/>
          <w:szCs w:val="28"/>
          <w:lang w:val="uk-UA"/>
        </w:rPr>
        <w:t>правління</w:t>
      </w:r>
      <w:r w:rsidR="00B4619C">
        <w:rPr>
          <w:sz w:val="28"/>
          <w:szCs w:val="28"/>
          <w:lang w:val="uk-UA"/>
        </w:rPr>
        <w:t xml:space="preserve"> </w:t>
      </w:r>
      <w:r w:rsidR="00A43A18">
        <w:rPr>
          <w:sz w:val="28"/>
          <w:szCs w:val="28"/>
          <w:lang w:val="uk-UA"/>
        </w:rPr>
        <w:t xml:space="preserve">архітектури та </w:t>
      </w:r>
    </w:p>
    <w:p w:rsidR="00B4619C" w:rsidRDefault="003F2C39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A43A18">
        <w:rPr>
          <w:sz w:val="28"/>
          <w:szCs w:val="28"/>
          <w:lang w:val="uk-UA"/>
        </w:rPr>
        <w:t>істобудування</w:t>
      </w:r>
      <w:r>
        <w:rPr>
          <w:sz w:val="28"/>
          <w:szCs w:val="28"/>
          <w:lang w:val="uk-UA"/>
        </w:rPr>
        <w:t xml:space="preserve">  </w:t>
      </w:r>
    </w:p>
    <w:p w:rsidR="00B4619C" w:rsidRDefault="004B7FE4" w:rsidP="004B7FE4">
      <w:pPr>
        <w:tabs>
          <w:tab w:val="left" w:pos="715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міста Калуської міської ради        </w:t>
      </w:r>
      <w:r w:rsidR="00A43A18">
        <w:rPr>
          <w:sz w:val="28"/>
          <w:szCs w:val="28"/>
          <w:lang w:val="uk-UA"/>
        </w:rPr>
        <w:t xml:space="preserve">              </w:t>
      </w:r>
      <w:r w:rsidR="003F2C39">
        <w:rPr>
          <w:sz w:val="28"/>
          <w:szCs w:val="28"/>
          <w:lang w:val="uk-UA"/>
        </w:rPr>
        <w:t xml:space="preserve">                       </w:t>
      </w:r>
    </w:p>
    <w:p w:rsidR="00AB2496" w:rsidRDefault="00AB2496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BB4FE7" w:rsidRPr="00BB4FE7" w:rsidRDefault="00BB4FE7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480B58" w:rsidRDefault="00480B5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583583" w:rsidRDefault="00583583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583583" w:rsidRDefault="00583583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583583" w:rsidRPr="00A43A18" w:rsidRDefault="00583583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A43A18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sectPr w:rsidR="008C3F08" w:rsidRPr="00A43A18" w:rsidSect="007C7F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9" w15:restartNumberingAfterBreak="0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3E"/>
    <w:rsid w:val="000063C5"/>
    <w:rsid w:val="00012B64"/>
    <w:rsid w:val="00031756"/>
    <w:rsid w:val="000368E6"/>
    <w:rsid w:val="00037632"/>
    <w:rsid w:val="0004622C"/>
    <w:rsid w:val="0005355F"/>
    <w:rsid w:val="000539BD"/>
    <w:rsid w:val="00090CFE"/>
    <w:rsid w:val="000B208B"/>
    <w:rsid w:val="000D32F5"/>
    <w:rsid w:val="000D7186"/>
    <w:rsid w:val="000E3FC5"/>
    <w:rsid w:val="000F606A"/>
    <w:rsid w:val="001179FE"/>
    <w:rsid w:val="00127163"/>
    <w:rsid w:val="001466C4"/>
    <w:rsid w:val="0017346E"/>
    <w:rsid w:val="00185A17"/>
    <w:rsid w:val="001964D2"/>
    <w:rsid w:val="00197617"/>
    <w:rsid w:val="001A41AD"/>
    <w:rsid w:val="001A63FA"/>
    <w:rsid w:val="001A6FF2"/>
    <w:rsid w:val="001B0675"/>
    <w:rsid w:val="001B0EB9"/>
    <w:rsid w:val="001C73BE"/>
    <w:rsid w:val="001C7638"/>
    <w:rsid w:val="001D4308"/>
    <w:rsid w:val="001D7E32"/>
    <w:rsid w:val="00200E27"/>
    <w:rsid w:val="00210D01"/>
    <w:rsid w:val="00230F8C"/>
    <w:rsid w:val="002326DB"/>
    <w:rsid w:val="00256BC9"/>
    <w:rsid w:val="00260EA0"/>
    <w:rsid w:val="00280991"/>
    <w:rsid w:val="002865F9"/>
    <w:rsid w:val="00294158"/>
    <w:rsid w:val="002B3AB9"/>
    <w:rsid w:val="002E2952"/>
    <w:rsid w:val="002E314B"/>
    <w:rsid w:val="002F452F"/>
    <w:rsid w:val="00301510"/>
    <w:rsid w:val="00304BDA"/>
    <w:rsid w:val="00310A03"/>
    <w:rsid w:val="00312ADC"/>
    <w:rsid w:val="0033092C"/>
    <w:rsid w:val="00337B52"/>
    <w:rsid w:val="00340D48"/>
    <w:rsid w:val="003A28DB"/>
    <w:rsid w:val="003A419E"/>
    <w:rsid w:val="003A4FE7"/>
    <w:rsid w:val="003B0B2A"/>
    <w:rsid w:val="003F070E"/>
    <w:rsid w:val="003F2C39"/>
    <w:rsid w:val="003F301E"/>
    <w:rsid w:val="00441C8C"/>
    <w:rsid w:val="004461C2"/>
    <w:rsid w:val="00480B58"/>
    <w:rsid w:val="004852F0"/>
    <w:rsid w:val="00491AFD"/>
    <w:rsid w:val="004B312E"/>
    <w:rsid w:val="004B7272"/>
    <w:rsid w:val="004B7FE4"/>
    <w:rsid w:val="004C77E4"/>
    <w:rsid w:val="004D1581"/>
    <w:rsid w:val="004E4651"/>
    <w:rsid w:val="004E6537"/>
    <w:rsid w:val="00500BC3"/>
    <w:rsid w:val="005010D9"/>
    <w:rsid w:val="005123AC"/>
    <w:rsid w:val="00514E0E"/>
    <w:rsid w:val="00520755"/>
    <w:rsid w:val="005340DE"/>
    <w:rsid w:val="00566F2C"/>
    <w:rsid w:val="00575D44"/>
    <w:rsid w:val="00580463"/>
    <w:rsid w:val="00580E07"/>
    <w:rsid w:val="00581C8B"/>
    <w:rsid w:val="00583583"/>
    <w:rsid w:val="00593705"/>
    <w:rsid w:val="0059782E"/>
    <w:rsid w:val="005A0236"/>
    <w:rsid w:val="005A684F"/>
    <w:rsid w:val="005A7646"/>
    <w:rsid w:val="005C1454"/>
    <w:rsid w:val="005E7E84"/>
    <w:rsid w:val="005F4EC9"/>
    <w:rsid w:val="006005FF"/>
    <w:rsid w:val="006132AF"/>
    <w:rsid w:val="0062433E"/>
    <w:rsid w:val="00626CA5"/>
    <w:rsid w:val="00644B1E"/>
    <w:rsid w:val="00654FAF"/>
    <w:rsid w:val="0065763F"/>
    <w:rsid w:val="00664C7C"/>
    <w:rsid w:val="006857AA"/>
    <w:rsid w:val="00686EC9"/>
    <w:rsid w:val="006A065A"/>
    <w:rsid w:val="006A46E3"/>
    <w:rsid w:val="006A5835"/>
    <w:rsid w:val="006C2C38"/>
    <w:rsid w:val="006C63D3"/>
    <w:rsid w:val="00702989"/>
    <w:rsid w:val="00724BE5"/>
    <w:rsid w:val="007504EF"/>
    <w:rsid w:val="00775ABB"/>
    <w:rsid w:val="00781B5E"/>
    <w:rsid w:val="00794E7A"/>
    <w:rsid w:val="007967D3"/>
    <w:rsid w:val="007B5FA1"/>
    <w:rsid w:val="007C4838"/>
    <w:rsid w:val="007C7F16"/>
    <w:rsid w:val="007D16C1"/>
    <w:rsid w:val="007E281F"/>
    <w:rsid w:val="007F31BB"/>
    <w:rsid w:val="007F45DD"/>
    <w:rsid w:val="007F7878"/>
    <w:rsid w:val="00805F6C"/>
    <w:rsid w:val="00815FCD"/>
    <w:rsid w:val="00840A41"/>
    <w:rsid w:val="008464D1"/>
    <w:rsid w:val="00846819"/>
    <w:rsid w:val="00855C8C"/>
    <w:rsid w:val="00856932"/>
    <w:rsid w:val="008643E3"/>
    <w:rsid w:val="00865A6C"/>
    <w:rsid w:val="00886F8D"/>
    <w:rsid w:val="008919AD"/>
    <w:rsid w:val="00892701"/>
    <w:rsid w:val="008A3403"/>
    <w:rsid w:val="008C1420"/>
    <w:rsid w:val="008C3F08"/>
    <w:rsid w:val="008C49DE"/>
    <w:rsid w:val="008C4D64"/>
    <w:rsid w:val="00902383"/>
    <w:rsid w:val="00905385"/>
    <w:rsid w:val="00956519"/>
    <w:rsid w:val="00964560"/>
    <w:rsid w:val="009704BB"/>
    <w:rsid w:val="00974E50"/>
    <w:rsid w:val="009953B8"/>
    <w:rsid w:val="009B0FC7"/>
    <w:rsid w:val="009C280D"/>
    <w:rsid w:val="009C3D3C"/>
    <w:rsid w:val="009D3930"/>
    <w:rsid w:val="009D4103"/>
    <w:rsid w:val="009E2886"/>
    <w:rsid w:val="009E301D"/>
    <w:rsid w:val="009F086A"/>
    <w:rsid w:val="009F48E2"/>
    <w:rsid w:val="009F6F9D"/>
    <w:rsid w:val="00A04E95"/>
    <w:rsid w:val="00A14F92"/>
    <w:rsid w:val="00A15923"/>
    <w:rsid w:val="00A35204"/>
    <w:rsid w:val="00A42A7D"/>
    <w:rsid w:val="00A432D0"/>
    <w:rsid w:val="00A43A18"/>
    <w:rsid w:val="00A47503"/>
    <w:rsid w:val="00A47774"/>
    <w:rsid w:val="00AA31D0"/>
    <w:rsid w:val="00AB2496"/>
    <w:rsid w:val="00AB6503"/>
    <w:rsid w:val="00AB66B3"/>
    <w:rsid w:val="00AD1A1B"/>
    <w:rsid w:val="00AD2849"/>
    <w:rsid w:val="00AE16AC"/>
    <w:rsid w:val="00AE6A87"/>
    <w:rsid w:val="00AF652D"/>
    <w:rsid w:val="00AF667C"/>
    <w:rsid w:val="00B156E3"/>
    <w:rsid w:val="00B2410C"/>
    <w:rsid w:val="00B36D26"/>
    <w:rsid w:val="00B37BFC"/>
    <w:rsid w:val="00B40CD0"/>
    <w:rsid w:val="00B4619C"/>
    <w:rsid w:val="00B61E3A"/>
    <w:rsid w:val="00B75408"/>
    <w:rsid w:val="00B815F2"/>
    <w:rsid w:val="00B82527"/>
    <w:rsid w:val="00B87E6B"/>
    <w:rsid w:val="00BB4FE7"/>
    <w:rsid w:val="00BB735C"/>
    <w:rsid w:val="00BC67EE"/>
    <w:rsid w:val="00BE32FE"/>
    <w:rsid w:val="00BE5336"/>
    <w:rsid w:val="00C0688B"/>
    <w:rsid w:val="00C10D6D"/>
    <w:rsid w:val="00C127DB"/>
    <w:rsid w:val="00C2746F"/>
    <w:rsid w:val="00C730BF"/>
    <w:rsid w:val="00C75C4C"/>
    <w:rsid w:val="00C77E1F"/>
    <w:rsid w:val="00C84E2C"/>
    <w:rsid w:val="00CA51F4"/>
    <w:rsid w:val="00CB7BE9"/>
    <w:rsid w:val="00CC0E89"/>
    <w:rsid w:val="00CC2A65"/>
    <w:rsid w:val="00CD4791"/>
    <w:rsid w:val="00CE1F70"/>
    <w:rsid w:val="00CE3F54"/>
    <w:rsid w:val="00CE4AF3"/>
    <w:rsid w:val="00CE71B1"/>
    <w:rsid w:val="00D05571"/>
    <w:rsid w:val="00D37D1F"/>
    <w:rsid w:val="00D474BC"/>
    <w:rsid w:val="00D51728"/>
    <w:rsid w:val="00D80482"/>
    <w:rsid w:val="00D80509"/>
    <w:rsid w:val="00D9361C"/>
    <w:rsid w:val="00DB7F80"/>
    <w:rsid w:val="00DC0524"/>
    <w:rsid w:val="00DC2432"/>
    <w:rsid w:val="00DD1125"/>
    <w:rsid w:val="00DE2068"/>
    <w:rsid w:val="00DE77D0"/>
    <w:rsid w:val="00DF0855"/>
    <w:rsid w:val="00E079F0"/>
    <w:rsid w:val="00E22E0F"/>
    <w:rsid w:val="00E24DA8"/>
    <w:rsid w:val="00E30562"/>
    <w:rsid w:val="00E37889"/>
    <w:rsid w:val="00E40C5A"/>
    <w:rsid w:val="00E433CA"/>
    <w:rsid w:val="00E472B7"/>
    <w:rsid w:val="00EA1A55"/>
    <w:rsid w:val="00EA23E5"/>
    <w:rsid w:val="00EA5B99"/>
    <w:rsid w:val="00EB18B6"/>
    <w:rsid w:val="00ED1BBE"/>
    <w:rsid w:val="00ED4E9A"/>
    <w:rsid w:val="00ED6944"/>
    <w:rsid w:val="00EE208B"/>
    <w:rsid w:val="00EF105B"/>
    <w:rsid w:val="00EF179F"/>
    <w:rsid w:val="00EF1FD8"/>
    <w:rsid w:val="00EF73C9"/>
    <w:rsid w:val="00EF740F"/>
    <w:rsid w:val="00F06CC9"/>
    <w:rsid w:val="00F072E1"/>
    <w:rsid w:val="00F17E2C"/>
    <w:rsid w:val="00F20F39"/>
    <w:rsid w:val="00F42413"/>
    <w:rsid w:val="00F452A0"/>
    <w:rsid w:val="00F51065"/>
    <w:rsid w:val="00F73944"/>
    <w:rsid w:val="00F8440D"/>
    <w:rsid w:val="00FB7829"/>
    <w:rsid w:val="00FB7F9A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56224"/>
  <w15:docId w15:val="{6EB69AFB-D606-4CB4-AA5B-71B20BF3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A28DB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EF73C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F73C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lushcity.gov.ua/publicinfo/analiz-regulyatornogo-vpli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3336</Words>
  <Characters>1902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Ірина Святкович</cp:lastModifiedBy>
  <cp:revision>2</cp:revision>
  <cp:lastPrinted>2024-07-05T12:33:00Z</cp:lastPrinted>
  <dcterms:created xsi:type="dcterms:W3CDTF">2024-07-05T12:33:00Z</dcterms:created>
  <dcterms:modified xsi:type="dcterms:W3CDTF">2024-07-05T12:33:00Z</dcterms:modified>
</cp:coreProperties>
</file>