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AC3" w:rsidRPr="00063584" w:rsidRDefault="00764AC3" w:rsidP="003D797E">
      <w:pPr>
        <w:spacing w:line="202" w:lineRule="atLeast"/>
        <w:jc w:val="center"/>
        <w:rPr>
          <w:b/>
          <w:bCs/>
          <w:sz w:val="26"/>
          <w:szCs w:val="26"/>
          <w:lang w:val="uk-UA"/>
        </w:rPr>
      </w:pPr>
    </w:p>
    <w:p w:rsidR="001547C8" w:rsidRPr="003D797E" w:rsidRDefault="00A07223" w:rsidP="003D797E">
      <w:pPr>
        <w:spacing w:line="202" w:lineRule="atLeast"/>
        <w:jc w:val="center"/>
        <w:rPr>
          <w:b/>
          <w:bCs/>
          <w:sz w:val="25"/>
          <w:szCs w:val="25"/>
          <w:lang w:val="uk-UA"/>
        </w:rPr>
      </w:pPr>
      <w:r w:rsidRPr="003D797E">
        <w:rPr>
          <w:b/>
          <w:bCs/>
          <w:sz w:val="25"/>
          <w:szCs w:val="25"/>
          <w:lang w:val="uk-UA"/>
        </w:rPr>
        <w:t>Аналіз регуляторного впливу регуляторного акта</w:t>
      </w:r>
      <w:r w:rsidR="001547C8" w:rsidRPr="003D797E">
        <w:rPr>
          <w:b/>
          <w:bCs/>
          <w:sz w:val="25"/>
          <w:szCs w:val="25"/>
          <w:lang w:val="uk-UA"/>
        </w:rPr>
        <w:t xml:space="preserve"> – проє</w:t>
      </w:r>
      <w:r w:rsidR="002620A5" w:rsidRPr="003D797E">
        <w:rPr>
          <w:b/>
          <w:bCs/>
          <w:sz w:val="25"/>
          <w:szCs w:val="25"/>
          <w:lang w:val="uk-UA"/>
        </w:rPr>
        <w:t xml:space="preserve">кту рішення  </w:t>
      </w:r>
    </w:p>
    <w:p w:rsidR="00A07223" w:rsidRPr="003D797E" w:rsidRDefault="002620A5" w:rsidP="003D797E">
      <w:pPr>
        <w:spacing w:line="202" w:lineRule="atLeast"/>
        <w:jc w:val="center"/>
        <w:rPr>
          <w:b/>
          <w:color w:val="000000"/>
          <w:sz w:val="25"/>
          <w:szCs w:val="25"/>
          <w:lang w:val="uk-UA"/>
        </w:rPr>
      </w:pPr>
      <w:r w:rsidRPr="003D797E">
        <w:rPr>
          <w:b/>
          <w:bCs/>
          <w:sz w:val="25"/>
          <w:szCs w:val="25"/>
          <w:lang w:val="uk-UA"/>
        </w:rPr>
        <w:t xml:space="preserve">Калуської міської ради </w:t>
      </w:r>
      <w:r w:rsidR="00A25EC7" w:rsidRPr="003D797E">
        <w:rPr>
          <w:b/>
          <w:bCs/>
          <w:sz w:val="25"/>
          <w:szCs w:val="25"/>
          <w:lang w:val="uk-UA"/>
        </w:rPr>
        <w:t>«</w:t>
      </w:r>
      <w:r w:rsidR="000C5BCE" w:rsidRPr="003D797E">
        <w:rPr>
          <w:b/>
          <w:sz w:val="25"/>
          <w:szCs w:val="25"/>
          <w:lang w:val="uk-UA"/>
        </w:rPr>
        <w:t>Про встано</w:t>
      </w:r>
      <w:r w:rsidR="00DA7AD8" w:rsidRPr="003D797E">
        <w:rPr>
          <w:b/>
          <w:sz w:val="25"/>
          <w:szCs w:val="25"/>
          <w:lang w:val="uk-UA"/>
        </w:rPr>
        <w:t xml:space="preserve">влення </w:t>
      </w:r>
      <w:r w:rsidR="000C5BCE" w:rsidRPr="003D797E">
        <w:rPr>
          <w:b/>
          <w:sz w:val="25"/>
          <w:szCs w:val="25"/>
          <w:lang w:val="uk-UA"/>
        </w:rPr>
        <w:t xml:space="preserve"> податку на нерухоме майно, відмінне від земельної ділянки</w:t>
      </w:r>
      <w:r w:rsidR="00A25EC7" w:rsidRPr="003D797E">
        <w:rPr>
          <w:b/>
          <w:color w:val="000000"/>
          <w:sz w:val="25"/>
          <w:szCs w:val="25"/>
          <w:lang w:val="uk-UA"/>
        </w:rPr>
        <w:t>»</w:t>
      </w:r>
    </w:p>
    <w:p w:rsidR="00D46BC8" w:rsidRPr="003D797E" w:rsidRDefault="00D46BC8" w:rsidP="003D797E">
      <w:pPr>
        <w:spacing w:line="202" w:lineRule="atLeast"/>
        <w:jc w:val="center"/>
        <w:rPr>
          <w:rFonts w:eastAsia="Calibri"/>
          <w:b/>
          <w:sz w:val="10"/>
          <w:szCs w:val="10"/>
          <w:lang w:val="uk-UA"/>
        </w:rPr>
      </w:pPr>
    </w:p>
    <w:p w:rsidR="00EB58A6" w:rsidRPr="003D797E" w:rsidRDefault="00EB58A6" w:rsidP="003D797E">
      <w:pPr>
        <w:spacing w:line="202" w:lineRule="atLeast"/>
        <w:ind w:firstLine="567"/>
        <w:jc w:val="both"/>
        <w:rPr>
          <w:rFonts w:eastAsia="Calibri"/>
          <w:sz w:val="25"/>
          <w:szCs w:val="25"/>
          <w:lang w:val="uk-UA"/>
        </w:rPr>
      </w:pPr>
      <w:r w:rsidRPr="003D797E">
        <w:rPr>
          <w:rFonts w:eastAsia="Calibri"/>
          <w:sz w:val="25"/>
          <w:szCs w:val="25"/>
          <w:lang w:val="uk-UA"/>
        </w:rPr>
        <w:t xml:space="preserve">Аналіз регуляторного впливу </w:t>
      </w:r>
      <w:r w:rsidR="00CB4A43" w:rsidRPr="003D797E">
        <w:rPr>
          <w:rFonts w:eastAsia="Calibri"/>
          <w:sz w:val="25"/>
          <w:szCs w:val="25"/>
          <w:lang w:val="uk-UA"/>
        </w:rPr>
        <w:t xml:space="preserve">проєкту рішення Калуської міської ради </w:t>
      </w:r>
      <w:r w:rsidR="00CB4A43" w:rsidRPr="003D797E">
        <w:rPr>
          <w:bCs/>
          <w:sz w:val="25"/>
          <w:szCs w:val="25"/>
          <w:lang w:val="uk-UA"/>
        </w:rPr>
        <w:t>«</w:t>
      </w:r>
      <w:r w:rsidR="000C5BCE" w:rsidRPr="003D797E">
        <w:rPr>
          <w:sz w:val="25"/>
          <w:szCs w:val="25"/>
          <w:lang w:val="uk-UA"/>
        </w:rPr>
        <w:t>Про встано</w:t>
      </w:r>
      <w:r w:rsidR="00DA7AD8" w:rsidRPr="003D797E">
        <w:rPr>
          <w:sz w:val="25"/>
          <w:szCs w:val="25"/>
          <w:lang w:val="uk-UA"/>
        </w:rPr>
        <w:t>влення</w:t>
      </w:r>
      <w:r w:rsidR="000C5BCE" w:rsidRPr="003D797E">
        <w:rPr>
          <w:sz w:val="25"/>
          <w:szCs w:val="25"/>
          <w:lang w:val="uk-UA"/>
        </w:rPr>
        <w:t xml:space="preserve"> податку на нерухоме майно, відмінне від земельної ділянки</w:t>
      </w:r>
      <w:r w:rsidR="00CB4A43" w:rsidRPr="003D797E">
        <w:rPr>
          <w:color w:val="000000"/>
          <w:sz w:val="25"/>
          <w:szCs w:val="25"/>
          <w:lang w:val="uk-UA"/>
        </w:rPr>
        <w:t>»</w:t>
      </w:r>
      <w:r w:rsidR="00CB4A43" w:rsidRPr="003D797E">
        <w:rPr>
          <w:rFonts w:eastAsia="Calibri"/>
          <w:sz w:val="25"/>
          <w:szCs w:val="25"/>
          <w:lang w:val="uk-UA"/>
        </w:rPr>
        <w:t xml:space="preserve"> підготовлено згідно із</w:t>
      </w:r>
      <w:r w:rsidR="00CC41AD" w:rsidRPr="003D797E">
        <w:rPr>
          <w:rFonts w:eastAsia="Calibri"/>
          <w:sz w:val="25"/>
          <w:szCs w:val="25"/>
          <w:lang w:val="uk-UA"/>
        </w:rPr>
        <w:t xml:space="preserve"> вимог</w:t>
      </w:r>
      <w:r w:rsidR="00CB4A43" w:rsidRPr="003D797E">
        <w:rPr>
          <w:rFonts w:eastAsia="Calibri"/>
          <w:sz w:val="25"/>
          <w:szCs w:val="25"/>
          <w:lang w:val="uk-UA"/>
        </w:rPr>
        <w:t>ами</w:t>
      </w:r>
      <w:r w:rsidR="00CC41AD" w:rsidRPr="003D797E">
        <w:rPr>
          <w:rFonts w:eastAsia="Calibri"/>
          <w:sz w:val="25"/>
          <w:szCs w:val="25"/>
          <w:lang w:val="uk-UA"/>
        </w:rPr>
        <w:t xml:space="preserve"> Закону України «</w:t>
      </w:r>
      <w:r w:rsidRPr="003D797E">
        <w:rPr>
          <w:rFonts w:eastAsia="Calibri"/>
          <w:sz w:val="25"/>
          <w:szCs w:val="25"/>
          <w:lang w:val="uk-UA"/>
        </w:rPr>
        <w:t xml:space="preserve">Про засади державної регуляторної політики у </w:t>
      </w:r>
      <w:r w:rsidR="002C27FB" w:rsidRPr="003D797E">
        <w:rPr>
          <w:rFonts w:eastAsia="Calibri"/>
          <w:sz w:val="25"/>
          <w:szCs w:val="25"/>
          <w:lang w:val="uk-UA"/>
        </w:rPr>
        <w:t>сфері господарської діяльності»</w:t>
      </w:r>
      <w:r w:rsidR="00CB4A43" w:rsidRPr="003D797E">
        <w:rPr>
          <w:rFonts w:eastAsia="Calibri"/>
          <w:sz w:val="25"/>
          <w:szCs w:val="25"/>
          <w:lang w:val="uk-UA"/>
        </w:rPr>
        <w:t>,</w:t>
      </w:r>
      <w:r w:rsidR="002C27FB" w:rsidRPr="003D797E">
        <w:rPr>
          <w:rFonts w:eastAsia="Calibri"/>
          <w:sz w:val="25"/>
          <w:szCs w:val="25"/>
          <w:lang w:val="uk-UA"/>
        </w:rPr>
        <w:t xml:space="preserve"> </w:t>
      </w:r>
      <w:r w:rsidRPr="003D797E">
        <w:rPr>
          <w:rFonts w:eastAsia="Calibri"/>
          <w:sz w:val="25"/>
          <w:szCs w:val="25"/>
          <w:lang w:val="uk-UA"/>
        </w:rPr>
        <w:t>Методики проведення аналізу впливу р</w:t>
      </w:r>
      <w:r w:rsidR="00172459">
        <w:rPr>
          <w:rFonts w:eastAsia="Calibri"/>
          <w:sz w:val="25"/>
          <w:szCs w:val="25"/>
          <w:lang w:val="uk-UA"/>
        </w:rPr>
        <w:t>егуляторного акта, затвердженої</w:t>
      </w:r>
      <w:r w:rsidRPr="003D797E">
        <w:rPr>
          <w:rFonts w:eastAsia="Calibri"/>
          <w:sz w:val="25"/>
          <w:szCs w:val="25"/>
          <w:lang w:val="uk-UA"/>
        </w:rPr>
        <w:t xml:space="preserve"> постановою Кабінету Міністрів України від 11.03.2004 </w:t>
      </w:r>
      <w:r w:rsidR="00CC41AD" w:rsidRPr="003D797E">
        <w:rPr>
          <w:rFonts w:eastAsia="Calibri"/>
          <w:sz w:val="25"/>
          <w:szCs w:val="25"/>
          <w:lang w:val="uk-UA"/>
        </w:rPr>
        <w:t>№308 «</w:t>
      </w:r>
      <w:r w:rsidR="001663CD" w:rsidRPr="003D797E">
        <w:rPr>
          <w:rFonts w:eastAsia="Calibri"/>
          <w:sz w:val="25"/>
          <w:szCs w:val="25"/>
          <w:lang w:val="uk-UA"/>
        </w:rPr>
        <w:t>Про затвердження методик проведення аналізу впливу та відстеження результатив</w:t>
      </w:r>
      <w:r w:rsidR="0030529F" w:rsidRPr="003D797E">
        <w:rPr>
          <w:rFonts w:eastAsia="Calibri"/>
          <w:sz w:val="25"/>
          <w:szCs w:val="25"/>
          <w:lang w:val="uk-UA"/>
        </w:rPr>
        <w:t>ності регуляторного акта</w:t>
      </w:r>
      <w:r w:rsidR="0010160E" w:rsidRPr="003D797E">
        <w:rPr>
          <w:rFonts w:eastAsia="Calibri"/>
          <w:sz w:val="25"/>
          <w:szCs w:val="25"/>
          <w:lang w:val="uk-UA"/>
        </w:rPr>
        <w:t>»</w:t>
      </w:r>
      <w:r w:rsidR="002411B8" w:rsidRPr="003D797E">
        <w:rPr>
          <w:rFonts w:eastAsia="Calibri"/>
          <w:sz w:val="25"/>
          <w:szCs w:val="25"/>
          <w:lang w:val="uk-UA"/>
        </w:rPr>
        <w:t xml:space="preserve"> </w:t>
      </w:r>
      <w:r w:rsidR="003359DA">
        <w:rPr>
          <w:rFonts w:eastAsia="Calibri"/>
          <w:sz w:val="25"/>
          <w:szCs w:val="25"/>
          <w:lang w:val="uk-UA"/>
        </w:rPr>
        <w:t>і</w:t>
      </w:r>
      <w:r w:rsidR="002411B8" w:rsidRPr="003D797E">
        <w:rPr>
          <w:rFonts w:eastAsia="Calibri"/>
          <w:sz w:val="25"/>
          <w:szCs w:val="25"/>
          <w:lang w:val="uk-UA"/>
        </w:rPr>
        <w:t>з</w:t>
      </w:r>
      <w:r w:rsidR="003359DA">
        <w:rPr>
          <w:rFonts w:eastAsia="Calibri"/>
          <w:sz w:val="25"/>
          <w:szCs w:val="25"/>
          <w:lang w:val="uk-UA"/>
        </w:rPr>
        <w:t xml:space="preserve"> </w:t>
      </w:r>
      <w:r w:rsidR="002411B8" w:rsidRPr="003D797E">
        <w:rPr>
          <w:rFonts w:eastAsia="Calibri"/>
          <w:sz w:val="25"/>
          <w:szCs w:val="25"/>
          <w:lang w:val="uk-UA"/>
        </w:rPr>
        <w:t>змінами</w:t>
      </w:r>
      <w:r w:rsidR="003359DA">
        <w:rPr>
          <w:rFonts w:eastAsia="Calibri"/>
          <w:sz w:val="25"/>
          <w:szCs w:val="25"/>
          <w:lang w:val="uk-UA"/>
        </w:rPr>
        <w:t xml:space="preserve"> </w:t>
      </w:r>
      <w:r w:rsidR="002411B8" w:rsidRPr="003D797E">
        <w:rPr>
          <w:rFonts w:eastAsia="Calibri"/>
          <w:sz w:val="25"/>
          <w:szCs w:val="25"/>
          <w:lang w:val="uk-UA"/>
        </w:rPr>
        <w:t>та  Податкового кодексу України.</w:t>
      </w:r>
    </w:p>
    <w:p w:rsidR="001663CD" w:rsidRPr="003D797E" w:rsidRDefault="0010160E" w:rsidP="003D797E">
      <w:pPr>
        <w:ind w:firstLine="567"/>
        <w:jc w:val="both"/>
        <w:rPr>
          <w:rFonts w:eastAsia="Calibri"/>
          <w:sz w:val="25"/>
          <w:szCs w:val="25"/>
          <w:lang w:val="uk-UA"/>
        </w:rPr>
      </w:pPr>
      <w:r w:rsidRPr="003D797E">
        <w:rPr>
          <w:sz w:val="25"/>
          <w:szCs w:val="25"/>
          <w:shd w:val="clear" w:color="auto" w:fill="FFFFFF"/>
          <w:lang w:val="uk-UA"/>
        </w:rPr>
        <w:t>Аналіз визначає правові та організаційні засади реалізації про</w:t>
      </w:r>
      <w:r w:rsidR="00D67F35" w:rsidRPr="003D797E">
        <w:rPr>
          <w:sz w:val="25"/>
          <w:szCs w:val="25"/>
          <w:shd w:val="clear" w:color="auto" w:fill="FFFFFF"/>
          <w:lang w:val="uk-UA"/>
        </w:rPr>
        <w:t>є</w:t>
      </w:r>
      <w:r w:rsidRPr="003D797E">
        <w:rPr>
          <w:sz w:val="25"/>
          <w:szCs w:val="25"/>
          <w:shd w:val="clear" w:color="auto" w:fill="FFFFFF"/>
          <w:lang w:val="uk-UA"/>
        </w:rPr>
        <w:t>кт</w:t>
      </w:r>
      <w:r w:rsidR="00CB4A43" w:rsidRPr="003D797E">
        <w:rPr>
          <w:sz w:val="25"/>
          <w:szCs w:val="25"/>
          <w:shd w:val="clear" w:color="auto" w:fill="FFFFFF"/>
          <w:lang w:val="uk-UA"/>
        </w:rPr>
        <w:t>у</w:t>
      </w:r>
      <w:r w:rsidRPr="003D797E">
        <w:rPr>
          <w:sz w:val="25"/>
          <w:szCs w:val="25"/>
          <w:shd w:val="clear" w:color="auto" w:fill="FFFFFF"/>
          <w:lang w:val="uk-UA"/>
        </w:rPr>
        <w:t xml:space="preserve"> вищезазначен</w:t>
      </w:r>
      <w:r w:rsidR="00CB4A43" w:rsidRPr="003D797E">
        <w:rPr>
          <w:sz w:val="25"/>
          <w:szCs w:val="25"/>
          <w:shd w:val="clear" w:color="auto" w:fill="FFFFFF"/>
          <w:lang w:val="uk-UA"/>
        </w:rPr>
        <w:t>ого рішення</w:t>
      </w:r>
      <w:r w:rsidRPr="003D797E">
        <w:rPr>
          <w:sz w:val="25"/>
          <w:szCs w:val="25"/>
          <w:shd w:val="clear" w:color="auto" w:fill="FFFFFF"/>
          <w:lang w:val="uk-UA"/>
        </w:rPr>
        <w:t>.</w:t>
      </w:r>
    </w:p>
    <w:p w:rsidR="000D5FAA" w:rsidRPr="003D797E" w:rsidRDefault="000D5FAA" w:rsidP="003D797E">
      <w:pPr>
        <w:jc w:val="both"/>
        <w:rPr>
          <w:b/>
          <w:bCs/>
          <w:sz w:val="10"/>
          <w:szCs w:val="10"/>
          <w:lang w:val="uk-UA" w:eastAsia="uk-UA"/>
        </w:rPr>
      </w:pPr>
    </w:p>
    <w:p w:rsidR="002411B8" w:rsidRPr="003D797E" w:rsidRDefault="00412B07" w:rsidP="003D797E">
      <w:pPr>
        <w:jc w:val="center"/>
        <w:rPr>
          <w:b/>
          <w:bCs/>
          <w:sz w:val="25"/>
          <w:szCs w:val="25"/>
          <w:lang w:val="uk-UA" w:eastAsia="uk-UA"/>
        </w:rPr>
      </w:pPr>
      <w:r w:rsidRPr="003D797E">
        <w:rPr>
          <w:b/>
          <w:bCs/>
          <w:sz w:val="25"/>
          <w:szCs w:val="25"/>
          <w:lang w:val="uk-UA" w:eastAsia="uk-UA"/>
        </w:rPr>
        <w:t>І.  Визначення проблеми</w:t>
      </w:r>
    </w:p>
    <w:p w:rsidR="006647F7" w:rsidRPr="003D797E" w:rsidRDefault="006647F7" w:rsidP="003D797E">
      <w:pPr>
        <w:jc w:val="center"/>
        <w:rPr>
          <w:b/>
          <w:bCs/>
          <w:sz w:val="10"/>
          <w:szCs w:val="10"/>
          <w:lang w:val="uk-UA" w:eastAsia="uk-UA"/>
        </w:rPr>
      </w:pPr>
    </w:p>
    <w:p w:rsidR="006647F7" w:rsidRPr="003D797E" w:rsidRDefault="006647F7" w:rsidP="003D797E">
      <w:pPr>
        <w:ind w:firstLine="567"/>
        <w:jc w:val="both"/>
        <w:rPr>
          <w:bCs/>
          <w:sz w:val="25"/>
          <w:szCs w:val="25"/>
          <w:lang w:val="uk-UA" w:eastAsia="uk-UA"/>
        </w:rPr>
      </w:pPr>
      <w:r w:rsidRPr="003D797E">
        <w:rPr>
          <w:bCs/>
          <w:sz w:val="25"/>
          <w:szCs w:val="25"/>
          <w:lang w:val="uk-UA" w:eastAsia="uk-UA"/>
        </w:rPr>
        <w:t>Згідно із статтею 10 та пунктом 12.3 статті 12 Податкового кодексу України  законодавчо закріплено право органів місцевого самоврядування встановлювати місцеві податки та збори в межах своїх повноважень.</w:t>
      </w:r>
    </w:p>
    <w:p w:rsidR="006647F7" w:rsidRPr="003D797E" w:rsidRDefault="005403E2" w:rsidP="003D797E">
      <w:pPr>
        <w:ind w:firstLine="567"/>
        <w:jc w:val="both"/>
        <w:rPr>
          <w:bCs/>
          <w:sz w:val="25"/>
          <w:szCs w:val="25"/>
          <w:lang w:val="uk-UA" w:eastAsia="uk-UA"/>
        </w:rPr>
      </w:pPr>
      <w:r w:rsidRPr="003D797E">
        <w:rPr>
          <w:bCs/>
          <w:sz w:val="25"/>
          <w:szCs w:val="25"/>
          <w:lang w:val="uk-UA" w:eastAsia="uk-UA"/>
        </w:rPr>
        <w:t>Податковим кодексом України визначено, що органи місцевого самоврядування приймають рішення про встановлення місцевих податків та зборів та офіційно оприлюднюють до 15 липня року, що передує бюджетному періоду, в якому планується їх застосування.</w:t>
      </w:r>
    </w:p>
    <w:p w:rsidR="005403E2" w:rsidRPr="003D797E" w:rsidRDefault="005403E2" w:rsidP="003D797E">
      <w:pPr>
        <w:ind w:firstLine="567"/>
        <w:jc w:val="both"/>
        <w:rPr>
          <w:bCs/>
          <w:sz w:val="25"/>
          <w:szCs w:val="25"/>
          <w:lang w:val="uk-UA" w:eastAsia="uk-UA"/>
        </w:rPr>
      </w:pPr>
      <w:r w:rsidRPr="003D797E">
        <w:rPr>
          <w:bCs/>
          <w:sz w:val="25"/>
          <w:szCs w:val="25"/>
          <w:lang w:val="uk-UA" w:eastAsia="uk-UA"/>
        </w:rPr>
        <w:t>Відповідно до пункту 12.3.5 статті 12 Податкового кодексу України, якщо місцева  рада не прийняла рішення про встановлення відповідних місцевих податків і зборів, що є обов’язковим згідно з нормами Податкового кодексу України, такі податки  до прийняття рішення справляються виходячи з норм Податкового кодексу України  із застосуванням  ставок, які діяли до 31</w:t>
      </w:r>
      <w:r w:rsidR="00BF6492" w:rsidRPr="00BF6492">
        <w:rPr>
          <w:bCs/>
          <w:sz w:val="25"/>
          <w:szCs w:val="25"/>
          <w:lang w:val="uk-UA" w:eastAsia="uk-UA"/>
        </w:rPr>
        <w:t xml:space="preserve"> </w:t>
      </w:r>
      <w:r w:rsidRPr="003D797E">
        <w:rPr>
          <w:bCs/>
          <w:sz w:val="25"/>
          <w:szCs w:val="25"/>
          <w:lang w:val="uk-UA" w:eastAsia="uk-UA"/>
        </w:rPr>
        <w:t xml:space="preserve">грудня року, що передує бюджетному періоду, в якому планується застосування </w:t>
      </w:r>
      <w:r w:rsidR="00136A54" w:rsidRPr="003D797E">
        <w:rPr>
          <w:bCs/>
          <w:sz w:val="25"/>
          <w:szCs w:val="25"/>
          <w:lang w:val="uk-UA" w:eastAsia="uk-UA"/>
        </w:rPr>
        <w:t>податку на нерухоме майно, відмінне від земельної ділянки.</w:t>
      </w:r>
      <w:r w:rsidRPr="003D797E">
        <w:rPr>
          <w:bCs/>
          <w:sz w:val="25"/>
          <w:szCs w:val="25"/>
          <w:lang w:val="uk-UA" w:eastAsia="uk-UA"/>
        </w:rPr>
        <w:t xml:space="preserve"> </w:t>
      </w:r>
    </w:p>
    <w:p w:rsidR="005E345C" w:rsidRPr="003D797E" w:rsidRDefault="005E345C" w:rsidP="003D797E">
      <w:pPr>
        <w:ind w:firstLine="567"/>
        <w:jc w:val="both"/>
        <w:rPr>
          <w:bCs/>
          <w:sz w:val="25"/>
          <w:szCs w:val="25"/>
          <w:lang w:val="uk-UA" w:eastAsia="uk-UA"/>
        </w:rPr>
      </w:pPr>
      <w:r w:rsidRPr="003D797E">
        <w:rPr>
          <w:bCs/>
          <w:sz w:val="25"/>
          <w:szCs w:val="25"/>
          <w:lang w:val="uk-UA" w:eastAsia="uk-UA"/>
        </w:rPr>
        <w:t>Місцеві податки і збори зараховуються в повному обсязі до бюджету Калуської міської територіальної громади та,відповідно до діючого законодавства</w:t>
      </w:r>
      <w:r w:rsidR="00D7431F" w:rsidRPr="003D797E">
        <w:rPr>
          <w:bCs/>
          <w:sz w:val="25"/>
          <w:szCs w:val="25"/>
          <w:lang w:val="uk-UA" w:eastAsia="uk-UA"/>
        </w:rPr>
        <w:t>,</w:t>
      </w:r>
      <w:r w:rsidRPr="003D797E">
        <w:rPr>
          <w:bCs/>
          <w:sz w:val="25"/>
          <w:szCs w:val="25"/>
          <w:lang w:val="uk-UA" w:eastAsia="uk-UA"/>
        </w:rPr>
        <w:t xml:space="preserve"> є джерелом форм</w:t>
      </w:r>
      <w:r w:rsidR="00A75F7A" w:rsidRPr="003D797E">
        <w:rPr>
          <w:bCs/>
          <w:sz w:val="25"/>
          <w:szCs w:val="25"/>
          <w:lang w:val="uk-UA" w:eastAsia="uk-UA"/>
        </w:rPr>
        <w:t>ування загального фонду бюджету</w:t>
      </w:r>
      <w:r w:rsidRPr="003D797E">
        <w:rPr>
          <w:bCs/>
          <w:sz w:val="25"/>
          <w:szCs w:val="25"/>
          <w:lang w:val="uk-UA" w:eastAsia="uk-UA"/>
        </w:rPr>
        <w:t xml:space="preserve">, забезпечують збалансованість дохідної частини бюджету та задоволення нагальних потреб громади. </w:t>
      </w:r>
      <w:r w:rsidRPr="003D797E">
        <w:rPr>
          <w:sz w:val="25"/>
          <w:szCs w:val="25"/>
          <w:lang w:val="uk-UA"/>
        </w:rPr>
        <w:t xml:space="preserve">Податок на нерухоме майно, відмінне від земельної </w:t>
      </w:r>
      <w:r w:rsidRPr="008F5411">
        <w:rPr>
          <w:sz w:val="25"/>
          <w:szCs w:val="25"/>
          <w:lang w:val="uk-UA"/>
        </w:rPr>
        <w:t xml:space="preserve">ділянки є складовою доходів </w:t>
      </w:r>
      <w:r w:rsidRPr="003D797E">
        <w:rPr>
          <w:bCs/>
          <w:sz w:val="25"/>
          <w:szCs w:val="25"/>
          <w:lang w:val="uk-UA"/>
        </w:rPr>
        <w:t xml:space="preserve">бюджету Калуської міської </w:t>
      </w:r>
      <w:r w:rsidR="003359DA">
        <w:rPr>
          <w:bCs/>
          <w:sz w:val="25"/>
          <w:szCs w:val="25"/>
          <w:lang w:val="uk-UA"/>
        </w:rPr>
        <w:t>територіальної громади,</w:t>
      </w:r>
      <w:r w:rsidRPr="003D797E">
        <w:rPr>
          <w:bCs/>
          <w:sz w:val="25"/>
          <w:szCs w:val="25"/>
          <w:lang w:val="uk-UA"/>
        </w:rPr>
        <w:t xml:space="preserve"> забезпечує внесок у його наповнення</w:t>
      </w:r>
      <w:r w:rsidR="00F12A49" w:rsidRPr="003D797E">
        <w:rPr>
          <w:bCs/>
          <w:sz w:val="25"/>
          <w:szCs w:val="25"/>
          <w:lang w:val="uk-UA"/>
        </w:rPr>
        <w:t xml:space="preserve">. </w:t>
      </w:r>
    </w:p>
    <w:p w:rsidR="0010160E" w:rsidRPr="003D797E" w:rsidRDefault="0010160E" w:rsidP="008F5411">
      <w:pPr>
        <w:ind w:left="57" w:firstLine="510"/>
        <w:jc w:val="both"/>
        <w:rPr>
          <w:bCs/>
          <w:sz w:val="25"/>
          <w:szCs w:val="25"/>
          <w:lang w:val="uk-UA"/>
        </w:rPr>
      </w:pPr>
      <w:r w:rsidRPr="003D797E">
        <w:rPr>
          <w:bCs/>
          <w:sz w:val="25"/>
          <w:szCs w:val="25"/>
          <w:lang w:val="uk-UA"/>
        </w:rPr>
        <w:t>Однією з проблем місцевої громади є недостатня наповнюваність місцевого бюджету, що не дозволяє виконувати місцеві бюджетні програми, забезпечити належний рівень життя жителів Калуської міської територіальної  громади.</w:t>
      </w:r>
    </w:p>
    <w:p w:rsidR="0010160E" w:rsidRPr="003D797E" w:rsidRDefault="0010160E" w:rsidP="008F5411">
      <w:pPr>
        <w:widowControl w:val="0"/>
        <w:ind w:left="57" w:right="23" w:firstLine="510"/>
        <w:jc w:val="both"/>
        <w:rPr>
          <w:sz w:val="25"/>
          <w:szCs w:val="25"/>
          <w:lang w:val="uk-UA"/>
        </w:rPr>
      </w:pPr>
      <w:r w:rsidRPr="003D797E">
        <w:rPr>
          <w:bCs/>
          <w:sz w:val="25"/>
          <w:szCs w:val="25"/>
          <w:lang w:val="uk-UA"/>
        </w:rPr>
        <w:t xml:space="preserve">Так, на території Калуської міської територіальної громади </w:t>
      </w:r>
      <w:r w:rsidR="00D41716" w:rsidRPr="003D797E">
        <w:rPr>
          <w:bCs/>
          <w:sz w:val="25"/>
          <w:szCs w:val="25"/>
          <w:lang w:val="uk-UA"/>
        </w:rPr>
        <w:t>потребують вирішення такі проблеми</w:t>
      </w:r>
      <w:r w:rsidRPr="003D797E">
        <w:rPr>
          <w:bCs/>
          <w:sz w:val="25"/>
          <w:szCs w:val="25"/>
          <w:lang w:val="uk-UA"/>
        </w:rPr>
        <w:t xml:space="preserve">: </w:t>
      </w:r>
      <w:r w:rsidR="004F7593" w:rsidRPr="003D797E">
        <w:rPr>
          <w:sz w:val="25"/>
          <w:szCs w:val="25"/>
          <w:lang w:val="uk-UA"/>
        </w:rPr>
        <w:t>реконструкція та будівництво мереж водопостачання</w:t>
      </w:r>
      <w:r w:rsidRPr="003D797E">
        <w:rPr>
          <w:bCs/>
          <w:iCs/>
          <w:sz w:val="25"/>
          <w:szCs w:val="25"/>
          <w:lang w:val="uk-UA"/>
        </w:rPr>
        <w:t xml:space="preserve">; </w:t>
      </w:r>
      <w:r w:rsidR="00D41716" w:rsidRPr="003D797E">
        <w:rPr>
          <w:sz w:val="25"/>
          <w:szCs w:val="25"/>
          <w:lang w:val="uk-UA"/>
        </w:rPr>
        <w:t xml:space="preserve">капітальний </w:t>
      </w:r>
      <w:r w:rsidR="000903B0" w:rsidRPr="003D797E">
        <w:rPr>
          <w:sz w:val="25"/>
          <w:szCs w:val="25"/>
          <w:lang w:val="uk-UA"/>
        </w:rPr>
        <w:t xml:space="preserve"> </w:t>
      </w:r>
      <w:r w:rsidRPr="003D797E">
        <w:rPr>
          <w:sz w:val="25"/>
          <w:szCs w:val="25"/>
          <w:lang w:val="uk-UA"/>
        </w:rPr>
        <w:t xml:space="preserve"> ремонт та утримання </w:t>
      </w:r>
      <w:r w:rsidR="004F7593" w:rsidRPr="003D797E">
        <w:rPr>
          <w:sz w:val="25"/>
          <w:szCs w:val="25"/>
          <w:lang w:val="uk-UA"/>
        </w:rPr>
        <w:t>об’єктів благоустрою і дорожньо-мостового господарства</w:t>
      </w:r>
      <w:r w:rsidRPr="003D797E">
        <w:rPr>
          <w:sz w:val="25"/>
          <w:szCs w:val="25"/>
          <w:lang w:val="uk-UA"/>
        </w:rPr>
        <w:t xml:space="preserve">; </w:t>
      </w:r>
      <w:r w:rsidR="004F7593" w:rsidRPr="003D797E">
        <w:rPr>
          <w:sz w:val="25"/>
          <w:szCs w:val="25"/>
          <w:lang w:val="uk-UA"/>
        </w:rPr>
        <w:t>утримання зовнішнього</w:t>
      </w:r>
      <w:r w:rsidR="00575891" w:rsidRPr="003D797E">
        <w:rPr>
          <w:sz w:val="25"/>
          <w:szCs w:val="25"/>
          <w:lang w:val="uk-UA"/>
        </w:rPr>
        <w:t xml:space="preserve"> освітлення</w:t>
      </w:r>
      <w:r w:rsidR="004F7593" w:rsidRPr="003D797E">
        <w:rPr>
          <w:sz w:val="25"/>
          <w:szCs w:val="25"/>
          <w:lang w:val="uk-UA"/>
        </w:rPr>
        <w:t xml:space="preserve"> та технічних засобів регулювання дорожнього руху,</w:t>
      </w:r>
      <w:r w:rsidR="00575891" w:rsidRPr="003D797E">
        <w:rPr>
          <w:sz w:val="25"/>
          <w:szCs w:val="25"/>
          <w:lang w:val="uk-UA"/>
        </w:rPr>
        <w:t xml:space="preserve"> тощо.</w:t>
      </w:r>
    </w:p>
    <w:p w:rsidR="0010160E" w:rsidRPr="00326175" w:rsidRDefault="0010160E" w:rsidP="008F5411">
      <w:pPr>
        <w:widowControl w:val="0"/>
        <w:ind w:left="57" w:right="23" w:firstLine="510"/>
        <w:jc w:val="both"/>
        <w:rPr>
          <w:bCs/>
          <w:iCs/>
          <w:sz w:val="25"/>
          <w:szCs w:val="25"/>
          <w:lang w:val="uk-UA"/>
        </w:rPr>
      </w:pPr>
      <w:r w:rsidRPr="00326175">
        <w:rPr>
          <w:bCs/>
          <w:sz w:val="25"/>
          <w:szCs w:val="25"/>
          <w:lang w:val="uk-UA"/>
        </w:rPr>
        <w:t xml:space="preserve">Лише на фінансування </w:t>
      </w:r>
      <w:r w:rsidR="00D41716" w:rsidRPr="00326175">
        <w:rPr>
          <w:bCs/>
          <w:sz w:val="25"/>
          <w:szCs w:val="25"/>
          <w:lang w:val="uk-UA"/>
        </w:rPr>
        <w:t xml:space="preserve">капітального </w:t>
      </w:r>
      <w:r w:rsidRPr="00326175">
        <w:rPr>
          <w:sz w:val="25"/>
          <w:szCs w:val="25"/>
          <w:lang w:val="uk-UA"/>
        </w:rPr>
        <w:t xml:space="preserve">ремонту та утримання </w:t>
      </w:r>
      <w:r w:rsidR="00D41716" w:rsidRPr="00326175">
        <w:rPr>
          <w:sz w:val="25"/>
          <w:szCs w:val="25"/>
          <w:lang w:val="uk-UA"/>
        </w:rPr>
        <w:t>об’єктів благоустрою і дорожньо-мостового господарства</w:t>
      </w:r>
      <w:r w:rsidRPr="00326175">
        <w:rPr>
          <w:sz w:val="25"/>
          <w:szCs w:val="25"/>
          <w:lang w:val="uk-UA"/>
        </w:rPr>
        <w:t xml:space="preserve"> на території міської територіальної громади</w:t>
      </w:r>
      <w:r w:rsidR="001A7EE3" w:rsidRPr="00326175">
        <w:rPr>
          <w:sz w:val="25"/>
          <w:szCs w:val="25"/>
          <w:lang w:val="uk-UA"/>
        </w:rPr>
        <w:t xml:space="preserve"> </w:t>
      </w:r>
      <w:r w:rsidR="00D41716" w:rsidRPr="00326175">
        <w:rPr>
          <w:sz w:val="25"/>
          <w:szCs w:val="25"/>
          <w:lang w:val="uk-UA"/>
        </w:rPr>
        <w:t>у 202</w:t>
      </w:r>
      <w:r w:rsidR="0006353D" w:rsidRPr="00326175">
        <w:rPr>
          <w:sz w:val="25"/>
          <w:szCs w:val="25"/>
          <w:lang w:val="uk-UA"/>
        </w:rPr>
        <w:t>5</w:t>
      </w:r>
      <w:r w:rsidR="00D41716" w:rsidRPr="00326175">
        <w:rPr>
          <w:sz w:val="25"/>
          <w:szCs w:val="25"/>
          <w:lang w:val="uk-UA"/>
        </w:rPr>
        <w:t xml:space="preserve"> році</w:t>
      </w:r>
      <w:r w:rsidR="004F7593" w:rsidRPr="00326175">
        <w:rPr>
          <w:sz w:val="25"/>
          <w:szCs w:val="25"/>
          <w:lang w:val="uk-UA"/>
        </w:rPr>
        <w:t xml:space="preserve"> </w:t>
      </w:r>
      <w:r w:rsidR="0006353D" w:rsidRPr="00326175">
        <w:rPr>
          <w:sz w:val="25"/>
          <w:szCs w:val="25"/>
          <w:lang w:val="uk-UA"/>
        </w:rPr>
        <w:t xml:space="preserve">орієнтовно </w:t>
      </w:r>
      <w:r w:rsidR="00326175" w:rsidRPr="00326175">
        <w:rPr>
          <w:sz w:val="25"/>
          <w:szCs w:val="25"/>
          <w:lang w:val="uk-UA"/>
        </w:rPr>
        <w:t>потрібно</w:t>
      </w:r>
      <w:r w:rsidRPr="00326175">
        <w:rPr>
          <w:sz w:val="25"/>
          <w:szCs w:val="25"/>
          <w:lang w:val="uk-UA"/>
        </w:rPr>
        <w:t xml:space="preserve"> </w:t>
      </w:r>
      <w:r w:rsidR="007A1D1B">
        <w:rPr>
          <w:sz w:val="25"/>
          <w:szCs w:val="25"/>
          <w:lang w:val="uk-UA"/>
        </w:rPr>
        <w:t xml:space="preserve">140,0 </w:t>
      </w:r>
      <w:r w:rsidR="0006353D" w:rsidRPr="00326175">
        <w:rPr>
          <w:sz w:val="25"/>
          <w:szCs w:val="25"/>
          <w:lang w:val="uk-UA"/>
        </w:rPr>
        <w:t>млн</w:t>
      </w:r>
      <w:r w:rsidR="007A1D1B">
        <w:rPr>
          <w:sz w:val="25"/>
          <w:szCs w:val="25"/>
          <w:lang w:val="uk-UA"/>
        </w:rPr>
        <w:t xml:space="preserve"> </w:t>
      </w:r>
      <w:r w:rsidR="0048308F" w:rsidRPr="00326175">
        <w:rPr>
          <w:sz w:val="25"/>
          <w:szCs w:val="25"/>
          <w:lang w:val="uk-UA"/>
        </w:rPr>
        <w:t>грн</w:t>
      </w:r>
      <w:r w:rsidRPr="00326175">
        <w:rPr>
          <w:sz w:val="25"/>
          <w:szCs w:val="25"/>
          <w:lang w:val="uk-UA"/>
        </w:rPr>
        <w:t>,</w:t>
      </w:r>
      <w:r w:rsidRPr="00326175">
        <w:rPr>
          <w:bCs/>
          <w:sz w:val="25"/>
          <w:szCs w:val="25"/>
          <w:lang w:val="uk-UA"/>
        </w:rPr>
        <w:t xml:space="preserve"> </w:t>
      </w:r>
      <w:r w:rsidR="004F7593" w:rsidRPr="00326175">
        <w:rPr>
          <w:bCs/>
          <w:sz w:val="25"/>
          <w:szCs w:val="25"/>
          <w:lang w:val="uk-UA"/>
        </w:rPr>
        <w:t xml:space="preserve">утримання </w:t>
      </w:r>
      <w:r w:rsidRPr="00326175">
        <w:rPr>
          <w:bCs/>
          <w:sz w:val="25"/>
          <w:szCs w:val="25"/>
          <w:lang w:val="uk-UA"/>
        </w:rPr>
        <w:t>зовнішнього освітлення</w:t>
      </w:r>
      <w:r w:rsidR="004F7593" w:rsidRPr="00326175">
        <w:rPr>
          <w:sz w:val="25"/>
          <w:szCs w:val="25"/>
          <w:lang w:val="uk-UA"/>
        </w:rPr>
        <w:t xml:space="preserve"> та технічних засобів регулювання дорожнього руху</w:t>
      </w:r>
      <w:r w:rsidR="00740C9B" w:rsidRPr="00326175">
        <w:rPr>
          <w:sz w:val="25"/>
          <w:szCs w:val="25"/>
          <w:lang w:val="uk-UA"/>
        </w:rPr>
        <w:t xml:space="preserve"> </w:t>
      </w:r>
      <w:r w:rsidR="00326175" w:rsidRPr="00326175">
        <w:rPr>
          <w:sz w:val="25"/>
          <w:szCs w:val="25"/>
          <w:lang w:val="uk-UA"/>
        </w:rPr>
        <w:t>–</w:t>
      </w:r>
      <w:r w:rsidR="00E93A2A" w:rsidRPr="00326175">
        <w:rPr>
          <w:sz w:val="25"/>
          <w:szCs w:val="25"/>
          <w:lang w:val="uk-UA"/>
        </w:rPr>
        <w:t xml:space="preserve"> </w:t>
      </w:r>
      <w:r w:rsidR="00326175" w:rsidRPr="00326175">
        <w:rPr>
          <w:sz w:val="25"/>
          <w:szCs w:val="25"/>
          <w:lang w:val="uk-UA"/>
        </w:rPr>
        <w:t>2</w:t>
      </w:r>
      <w:r w:rsidR="00DF7BC3" w:rsidRPr="00326175">
        <w:rPr>
          <w:sz w:val="25"/>
          <w:szCs w:val="25"/>
          <w:lang w:val="uk-UA"/>
        </w:rPr>
        <w:t>6</w:t>
      </w:r>
      <w:r w:rsidR="00326175" w:rsidRPr="00326175">
        <w:rPr>
          <w:sz w:val="25"/>
          <w:szCs w:val="25"/>
          <w:lang w:val="uk-UA"/>
        </w:rPr>
        <w:t>,0</w:t>
      </w:r>
      <w:r w:rsidR="000832B7" w:rsidRPr="00326175">
        <w:rPr>
          <w:sz w:val="25"/>
          <w:szCs w:val="25"/>
          <w:lang w:val="uk-UA"/>
        </w:rPr>
        <w:t xml:space="preserve"> </w:t>
      </w:r>
      <w:r w:rsidR="00326175" w:rsidRPr="00326175">
        <w:rPr>
          <w:sz w:val="25"/>
          <w:szCs w:val="25"/>
          <w:lang w:val="uk-UA"/>
        </w:rPr>
        <w:t>млн</w:t>
      </w:r>
      <w:r w:rsidR="00740C9B" w:rsidRPr="00326175">
        <w:rPr>
          <w:sz w:val="25"/>
          <w:szCs w:val="25"/>
          <w:lang w:val="uk-UA"/>
        </w:rPr>
        <w:t xml:space="preserve"> </w:t>
      </w:r>
      <w:r w:rsidR="004F7593" w:rsidRPr="00326175">
        <w:rPr>
          <w:sz w:val="25"/>
          <w:szCs w:val="25"/>
          <w:lang w:val="uk-UA"/>
        </w:rPr>
        <w:t>грн</w:t>
      </w:r>
      <w:r w:rsidR="00407E7A" w:rsidRPr="00326175">
        <w:rPr>
          <w:sz w:val="25"/>
          <w:szCs w:val="25"/>
          <w:lang w:val="uk-UA"/>
        </w:rPr>
        <w:t xml:space="preserve">, </w:t>
      </w:r>
      <w:r w:rsidR="00E87741" w:rsidRPr="00326175">
        <w:rPr>
          <w:bCs/>
          <w:sz w:val="25"/>
          <w:szCs w:val="25"/>
          <w:lang w:val="uk-UA"/>
        </w:rPr>
        <w:t>реконструкці</w:t>
      </w:r>
      <w:r w:rsidR="002411B8" w:rsidRPr="00326175">
        <w:rPr>
          <w:bCs/>
          <w:sz w:val="25"/>
          <w:szCs w:val="25"/>
          <w:lang w:val="uk-UA"/>
        </w:rPr>
        <w:t>ю</w:t>
      </w:r>
      <w:r w:rsidR="00E87741" w:rsidRPr="00326175">
        <w:rPr>
          <w:bCs/>
          <w:sz w:val="25"/>
          <w:szCs w:val="25"/>
          <w:lang w:val="uk-UA"/>
        </w:rPr>
        <w:t xml:space="preserve"> </w:t>
      </w:r>
      <w:r w:rsidR="004F7593" w:rsidRPr="00326175">
        <w:rPr>
          <w:sz w:val="25"/>
          <w:szCs w:val="25"/>
          <w:lang w:val="uk-UA"/>
        </w:rPr>
        <w:t>та будівництво мереж водопостачання</w:t>
      </w:r>
      <w:r w:rsidR="00407E7A" w:rsidRPr="00326175">
        <w:rPr>
          <w:sz w:val="25"/>
          <w:szCs w:val="25"/>
          <w:lang w:val="uk-UA"/>
        </w:rPr>
        <w:t xml:space="preserve"> </w:t>
      </w:r>
      <w:r w:rsidR="00407E7A" w:rsidRPr="00326175">
        <w:rPr>
          <w:bCs/>
          <w:sz w:val="25"/>
          <w:szCs w:val="25"/>
          <w:lang w:val="uk-UA"/>
        </w:rPr>
        <w:t>-</w:t>
      </w:r>
      <w:r w:rsidR="004F7593" w:rsidRPr="00326175">
        <w:rPr>
          <w:bCs/>
          <w:sz w:val="25"/>
          <w:szCs w:val="25"/>
          <w:lang w:val="uk-UA"/>
        </w:rPr>
        <w:t xml:space="preserve"> </w:t>
      </w:r>
      <w:r w:rsidR="00AE5389">
        <w:rPr>
          <w:bCs/>
          <w:sz w:val="25"/>
          <w:szCs w:val="25"/>
          <w:lang w:val="uk-UA"/>
        </w:rPr>
        <w:t>1,3 млн</w:t>
      </w:r>
      <w:r w:rsidR="00407E7A" w:rsidRPr="00326175">
        <w:rPr>
          <w:bCs/>
          <w:sz w:val="25"/>
          <w:szCs w:val="25"/>
          <w:lang w:val="uk-UA"/>
        </w:rPr>
        <w:t xml:space="preserve"> грн</w:t>
      </w:r>
      <w:r w:rsidR="00C4655E" w:rsidRPr="00326175">
        <w:rPr>
          <w:bCs/>
          <w:sz w:val="25"/>
          <w:szCs w:val="25"/>
          <w:lang w:val="uk-UA"/>
        </w:rPr>
        <w:t>.</w:t>
      </w:r>
      <w:r w:rsidR="000832B7" w:rsidRPr="00326175">
        <w:rPr>
          <w:bCs/>
          <w:sz w:val="25"/>
          <w:szCs w:val="25"/>
          <w:lang w:val="uk-UA"/>
        </w:rPr>
        <w:t xml:space="preserve"> </w:t>
      </w:r>
      <w:r w:rsidRPr="00326175">
        <w:rPr>
          <w:bCs/>
          <w:iCs/>
          <w:sz w:val="25"/>
          <w:szCs w:val="25"/>
          <w:lang w:val="uk-UA"/>
        </w:rPr>
        <w:t xml:space="preserve">Виконання Програми </w:t>
      </w:r>
      <w:r w:rsidRPr="00326175">
        <w:rPr>
          <w:sz w:val="25"/>
          <w:szCs w:val="25"/>
          <w:lang w:val="uk-UA"/>
        </w:rPr>
        <w:t>соціального захисту на 202</w:t>
      </w:r>
      <w:r w:rsidR="00AE5389">
        <w:rPr>
          <w:sz w:val="25"/>
          <w:szCs w:val="25"/>
          <w:lang w:val="uk-UA"/>
        </w:rPr>
        <w:t xml:space="preserve">5 </w:t>
      </w:r>
      <w:r w:rsidRPr="00326175">
        <w:rPr>
          <w:sz w:val="25"/>
          <w:szCs w:val="25"/>
          <w:lang w:val="uk-UA"/>
        </w:rPr>
        <w:t>рік, у рамках якої надаються різні види матеріальної допомоги найуразливішим верствам населення, потребує</w:t>
      </w:r>
      <w:r w:rsidRPr="00326175">
        <w:rPr>
          <w:sz w:val="25"/>
          <w:szCs w:val="25"/>
          <w:shd w:val="clear" w:color="auto" w:fill="FFFFFF"/>
          <w:lang w:val="uk-UA"/>
        </w:rPr>
        <w:t xml:space="preserve"> фінансування на рівні </w:t>
      </w:r>
      <w:r w:rsidR="00326175" w:rsidRPr="00326175">
        <w:rPr>
          <w:sz w:val="25"/>
          <w:szCs w:val="25"/>
          <w:shd w:val="clear" w:color="auto" w:fill="FFFFFF"/>
          <w:lang w:val="uk-UA"/>
        </w:rPr>
        <w:t>54,3 млн</w:t>
      </w:r>
      <w:r w:rsidR="00740C9B" w:rsidRPr="00326175">
        <w:rPr>
          <w:sz w:val="25"/>
          <w:szCs w:val="25"/>
          <w:shd w:val="clear" w:color="auto" w:fill="FFFFFF"/>
        </w:rPr>
        <w:t xml:space="preserve"> </w:t>
      </w:r>
      <w:r w:rsidR="00360586" w:rsidRPr="00326175">
        <w:rPr>
          <w:sz w:val="25"/>
          <w:szCs w:val="25"/>
          <w:shd w:val="clear" w:color="auto" w:fill="FFFFFF"/>
          <w:lang w:val="uk-UA"/>
        </w:rPr>
        <w:t>грн</w:t>
      </w:r>
      <w:r w:rsidR="00F334FF" w:rsidRPr="00326175">
        <w:rPr>
          <w:sz w:val="25"/>
          <w:szCs w:val="25"/>
          <w:shd w:val="clear" w:color="auto" w:fill="FFFFFF"/>
          <w:lang w:val="uk-UA"/>
        </w:rPr>
        <w:t xml:space="preserve"> тощо.</w:t>
      </w:r>
      <w:r w:rsidR="002B1E42" w:rsidRPr="00326175">
        <w:rPr>
          <w:sz w:val="25"/>
          <w:szCs w:val="25"/>
          <w:shd w:val="clear" w:color="auto" w:fill="FFFFFF"/>
          <w:lang w:val="uk-UA"/>
        </w:rPr>
        <w:t xml:space="preserve">   </w:t>
      </w:r>
    </w:p>
    <w:p w:rsidR="00E73D55" w:rsidRPr="003D797E" w:rsidRDefault="0010160E" w:rsidP="008F5411">
      <w:pPr>
        <w:widowControl w:val="0"/>
        <w:ind w:left="57" w:right="23" w:firstLine="510"/>
        <w:jc w:val="both"/>
        <w:rPr>
          <w:sz w:val="25"/>
          <w:szCs w:val="25"/>
          <w:shd w:val="clear" w:color="auto" w:fill="FFFFFF"/>
          <w:lang w:val="uk-UA"/>
        </w:rPr>
      </w:pPr>
      <w:r w:rsidRPr="008F5411">
        <w:rPr>
          <w:sz w:val="25"/>
          <w:szCs w:val="25"/>
          <w:lang w:val="uk-UA"/>
        </w:rPr>
        <w:t xml:space="preserve">Вказана проблема справляє вплив на </w:t>
      </w:r>
      <w:r w:rsidR="0073271C" w:rsidRPr="008F5411">
        <w:rPr>
          <w:sz w:val="25"/>
          <w:szCs w:val="25"/>
          <w:lang w:val="uk-UA"/>
        </w:rPr>
        <w:t>8</w:t>
      </w:r>
      <w:r w:rsidR="00A75F7A" w:rsidRPr="008F5411">
        <w:rPr>
          <w:sz w:val="25"/>
          <w:szCs w:val="25"/>
          <w:lang w:val="uk-UA"/>
        </w:rPr>
        <w:t>7</w:t>
      </w:r>
      <w:r w:rsidR="0073271C" w:rsidRPr="008F5411">
        <w:rPr>
          <w:sz w:val="25"/>
          <w:szCs w:val="25"/>
          <w:lang w:val="uk-UA"/>
        </w:rPr>
        <w:t>,</w:t>
      </w:r>
      <w:r w:rsidR="00A75F7A" w:rsidRPr="008F5411">
        <w:rPr>
          <w:sz w:val="25"/>
          <w:szCs w:val="25"/>
          <w:lang w:val="uk-UA"/>
        </w:rPr>
        <w:t>2 тис.</w:t>
      </w:r>
      <w:r w:rsidR="00740C9B">
        <w:rPr>
          <w:sz w:val="25"/>
          <w:szCs w:val="25"/>
          <w:lang w:val="uk-UA"/>
        </w:rPr>
        <w:t xml:space="preserve"> </w:t>
      </w:r>
      <w:r w:rsidR="001A7EE3" w:rsidRPr="008F5411">
        <w:rPr>
          <w:sz w:val="25"/>
          <w:szCs w:val="25"/>
          <w:lang w:val="uk-UA"/>
        </w:rPr>
        <w:t>осіб</w:t>
      </w:r>
      <w:r w:rsidRPr="008F5411">
        <w:rPr>
          <w:sz w:val="25"/>
          <w:szCs w:val="25"/>
          <w:lang w:val="uk-UA"/>
        </w:rPr>
        <w:t xml:space="preserve"> - жителів </w:t>
      </w:r>
      <w:r w:rsidR="001A7EE3" w:rsidRPr="008F5411">
        <w:rPr>
          <w:sz w:val="25"/>
          <w:szCs w:val="25"/>
          <w:lang w:val="uk-UA"/>
        </w:rPr>
        <w:t>Калуської міської територіальної</w:t>
      </w:r>
      <w:r w:rsidRPr="008F5411">
        <w:rPr>
          <w:sz w:val="25"/>
          <w:szCs w:val="25"/>
          <w:lang w:val="uk-UA"/>
        </w:rPr>
        <w:t xml:space="preserve"> громади, які розраховують на виконання економічних та соціальних</w:t>
      </w:r>
      <w:r w:rsidRPr="003D797E">
        <w:rPr>
          <w:sz w:val="25"/>
          <w:szCs w:val="25"/>
          <w:shd w:val="clear" w:color="auto" w:fill="FFFFFF"/>
          <w:lang w:val="uk-UA"/>
        </w:rPr>
        <w:t xml:space="preserve"> програм, що фінансуються з бюджету</w:t>
      </w:r>
      <w:r w:rsidR="001A7EE3" w:rsidRPr="003D797E">
        <w:rPr>
          <w:sz w:val="25"/>
          <w:szCs w:val="25"/>
          <w:shd w:val="clear" w:color="auto" w:fill="FFFFFF"/>
          <w:lang w:val="uk-UA"/>
        </w:rPr>
        <w:t xml:space="preserve"> територіальної громади</w:t>
      </w:r>
      <w:r w:rsidRPr="003D797E">
        <w:rPr>
          <w:sz w:val="25"/>
          <w:szCs w:val="25"/>
          <w:shd w:val="clear" w:color="auto" w:fill="FFFFFF"/>
          <w:lang w:val="uk-UA"/>
        </w:rPr>
        <w:t>.</w:t>
      </w:r>
    </w:p>
    <w:p w:rsidR="00B64B5E" w:rsidRDefault="00A05737" w:rsidP="008F5411">
      <w:pPr>
        <w:widowControl w:val="0"/>
        <w:ind w:left="57" w:right="23" w:firstLine="510"/>
        <w:jc w:val="both"/>
        <w:rPr>
          <w:bCs/>
          <w:sz w:val="25"/>
          <w:szCs w:val="25"/>
          <w:lang w:val="uk-UA"/>
        </w:rPr>
      </w:pPr>
      <w:r w:rsidRPr="003D797E">
        <w:rPr>
          <w:bCs/>
          <w:sz w:val="25"/>
          <w:szCs w:val="25"/>
          <w:lang w:val="uk-UA"/>
        </w:rPr>
        <w:lastRenderedPageBreak/>
        <w:t>Питання наповнення бюджету територіальної громади, у тому числі, через встановлення податку на нерухоме майно,</w:t>
      </w:r>
      <w:r w:rsidR="004D4773" w:rsidRPr="003D797E">
        <w:rPr>
          <w:bCs/>
          <w:sz w:val="25"/>
          <w:szCs w:val="25"/>
          <w:lang w:val="uk-UA"/>
        </w:rPr>
        <w:t xml:space="preserve"> </w:t>
      </w:r>
      <w:r w:rsidRPr="003D797E">
        <w:rPr>
          <w:bCs/>
          <w:sz w:val="25"/>
          <w:szCs w:val="25"/>
          <w:lang w:val="uk-UA"/>
        </w:rPr>
        <w:t xml:space="preserve">відмінне від земельної ділянки, </w:t>
      </w:r>
      <w:r w:rsidR="004D4773" w:rsidRPr="003D797E">
        <w:rPr>
          <w:bCs/>
          <w:sz w:val="25"/>
          <w:szCs w:val="25"/>
          <w:lang w:val="uk-UA"/>
        </w:rPr>
        <w:t xml:space="preserve">повинно забезпечити баланс інтересів усіх сторін: </w:t>
      </w:r>
      <w:r w:rsidRPr="003D797E">
        <w:rPr>
          <w:bCs/>
          <w:sz w:val="25"/>
          <w:szCs w:val="25"/>
          <w:lang w:val="uk-UA"/>
        </w:rPr>
        <w:t>суб’єктів господарюванн</w:t>
      </w:r>
      <w:r w:rsidR="004D4773" w:rsidRPr="003D797E">
        <w:rPr>
          <w:bCs/>
          <w:sz w:val="25"/>
          <w:szCs w:val="25"/>
          <w:lang w:val="uk-UA"/>
        </w:rPr>
        <w:t>я, органів місцевого самоврядування</w:t>
      </w:r>
      <w:r w:rsidRPr="003D797E">
        <w:rPr>
          <w:bCs/>
          <w:sz w:val="25"/>
          <w:szCs w:val="25"/>
          <w:lang w:val="uk-UA"/>
        </w:rPr>
        <w:t xml:space="preserve"> та громади.</w:t>
      </w:r>
      <w:r w:rsidR="004D4773" w:rsidRPr="003D797E">
        <w:rPr>
          <w:bCs/>
          <w:sz w:val="25"/>
          <w:szCs w:val="25"/>
          <w:lang w:val="uk-UA"/>
        </w:rPr>
        <w:t xml:space="preserve"> Тому проєктом регуляторного акта збережено, як і в попередні роки, утримання податку на нерухоме майно,відмінне від земельної ділянки</w:t>
      </w:r>
      <w:r w:rsidR="00EA2B1F" w:rsidRPr="003D797E">
        <w:rPr>
          <w:bCs/>
          <w:sz w:val="25"/>
          <w:szCs w:val="25"/>
          <w:lang w:val="uk-UA"/>
        </w:rPr>
        <w:t xml:space="preserve"> на прийнятному для усіх сторін рівні. </w:t>
      </w:r>
    </w:p>
    <w:p w:rsidR="001F2E27" w:rsidRPr="00740C9B" w:rsidRDefault="00E73D55" w:rsidP="008F5411">
      <w:pPr>
        <w:widowControl w:val="0"/>
        <w:ind w:left="57" w:right="23" w:firstLine="510"/>
        <w:jc w:val="both"/>
        <w:rPr>
          <w:color w:val="FF0000"/>
          <w:sz w:val="25"/>
          <w:szCs w:val="25"/>
          <w:lang w:val="uk-UA"/>
        </w:rPr>
      </w:pPr>
      <w:r w:rsidRPr="003D797E">
        <w:rPr>
          <w:bCs/>
          <w:sz w:val="25"/>
          <w:szCs w:val="25"/>
          <w:lang w:val="uk-UA"/>
        </w:rPr>
        <w:t>За рахунок</w:t>
      </w:r>
      <w:r w:rsidR="008F13F5" w:rsidRPr="003D797E">
        <w:rPr>
          <w:bCs/>
          <w:sz w:val="25"/>
          <w:szCs w:val="25"/>
          <w:lang w:val="uk-UA"/>
        </w:rPr>
        <w:t xml:space="preserve"> </w:t>
      </w:r>
      <w:r w:rsidR="009B6103" w:rsidRPr="003D797E">
        <w:rPr>
          <w:bCs/>
          <w:sz w:val="25"/>
          <w:szCs w:val="25"/>
          <w:lang w:val="uk-UA"/>
        </w:rPr>
        <w:t>ухвалення рішення міської ради «</w:t>
      </w:r>
      <w:r w:rsidR="009B6103" w:rsidRPr="003D797E">
        <w:rPr>
          <w:sz w:val="25"/>
          <w:szCs w:val="25"/>
          <w:lang w:val="uk-UA"/>
        </w:rPr>
        <w:t>Про встановлення  податку на нерухоме майно, відмінне від земельної ділянки</w:t>
      </w:r>
      <w:r w:rsidR="009B6103" w:rsidRPr="003D797E">
        <w:rPr>
          <w:color w:val="000000"/>
          <w:sz w:val="25"/>
          <w:szCs w:val="25"/>
          <w:lang w:val="uk-UA"/>
        </w:rPr>
        <w:t xml:space="preserve">» </w:t>
      </w:r>
      <w:r w:rsidR="009B6103" w:rsidRPr="003D797E">
        <w:rPr>
          <w:bCs/>
          <w:sz w:val="25"/>
          <w:szCs w:val="25"/>
          <w:lang w:val="uk-UA"/>
        </w:rPr>
        <w:t xml:space="preserve">планується </w:t>
      </w:r>
      <w:r w:rsidR="008F13F5" w:rsidRPr="003D797E">
        <w:rPr>
          <w:bCs/>
          <w:sz w:val="25"/>
          <w:szCs w:val="25"/>
          <w:lang w:val="uk-UA"/>
        </w:rPr>
        <w:t xml:space="preserve"> </w:t>
      </w:r>
      <w:r w:rsidRPr="003D797E">
        <w:rPr>
          <w:bCs/>
          <w:sz w:val="25"/>
          <w:szCs w:val="25"/>
          <w:lang w:val="uk-UA"/>
        </w:rPr>
        <w:t>залучення у 202</w:t>
      </w:r>
      <w:r w:rsidR="00740C9B">
        <w:rPr>
          <w:bCs/>
          <w:sz w:val="25"/>
          <w:szCs w:val="25"/>
          <w:lang w:val="uk-UA"/>
        </w:rPr>
        <w:t>5</w:t>
      </w:r>
      <w:r w:rsidRPr="003D797E">
        <w:rPr>
          <w:bCs/>
          <w:sz w:val="25"/>
          <w:szCs w:val="25"/>
          <w:lang w:val="uk-UA"/>
        </w:rPr>
        <w:t xml:space="preserve"> році до бюджету територіальної </w:t>
      </w:r>
      <w:r w:rsidRPr="008F5411">
        <w:rPr>
          <w:bCs/>
          <w:sz w:val="25"/>
          <w:szCs w:val="25"/>
          <w:lang w:val="uk-UA"/>
        </w:rPr>
        <w:t>громади</w:t>
      </w:r>
      <w:r w:rsidR="00752BB2" w:rsidRPr="008F5411">
        <w:rPr>
          <w:bCs/>
          <w:sz w:val="25"/>
          <w:szCs w:val="25"/>
          <w:lang w:val="uk-UA"/>
        </w:rPr>
        <w:t xml:space="preserve">  </w:t>
      </w:r>
      <w:r w:rsidR="00291292">
        <w:rPr>
          <w:rFonts w:eastAsia="Calibri"/>
          <w:sz w:val="24"/>
          <w:szCs w:val="24"/>
          <w:lang w:val="uk-UA"/>
        </w:rPr>
        <w:t>21151,0</w:t>
      </w:r>
      <w:r w:rsidR="00291292" w:rsidRPr="004F74CF">
        <w:rPr>
          <w:rFonts w:eastAsia="Calibri"/>
          <w:sz w:val="25"/>
          <w:szCs w:val="25"/>
          <w:lang w:val="uk-UA"/>
        </w:rPr>
        <w:t xml:space="preserve"> </w:t>
      </w:r>
      <w:r w:rsidR="00291292">
        <w:rPr>
          <w:rFonts w:eastAsia="Calibri"/>
          <w:sz w:val="25"/>
          <w:szCs w:val="25"/>
          <w:lang w:val="uk-UA"/>
        </w:rPr>
        <w:t>тис</w:t>
      </w:r>
      <w:r w:rsidR="00AE5389">
        <w:rPr>
          <w:rFonts w:eastAsia="Calibri"/>
          <w:sz w:val="25"/>
          <w:szCs w:val="25"/>
          <w:lang w:val="uk-UA"/>
        </w:rPr>
        <w:t>.</w:t>
      </w:r>
      <w:r w:rsidR="00291292">
        <w:rPr>
          <w:rFonts w:eastAsia="Calibri"/>
          <w:sz w:val="25"/>
          <w:szCs w:val="25"/>
          <w:lang w:val="uk-UA"/>
        </w:rPr>
        <w:t xml:space="preserve"> </w:t>
      </w:r>
      <w:r w:rsidR="00291292" w:rsidRPr="004F74CF">
        <w:rPr>
          <w:rFonts w:eastAsia="Calibri"/>
          <w:sz w:val="25"/>
          <w:szCs w:val="25"/>
          <w:lang w:val="uk-UA"/>
        </w:rPr>
        <w:t>грн</w:t>
      </w:r>
      <w:r w:rsidR="008F13F5" w:rsidRPr="004F74CF">
        <w:rPr>
          <w:bCs/>
          <w:sz w:val="25"/>
          <w:szCs w:val="25"/>
          <w:lang w:val="uk-UA"/>
        </w:rPr>
        <w:t>.</w:t>
      </w:r>
      <w:r w:rsidR="009B6103" w:rsidRPr="00740C9B">
        <w:rPr>
          <w:bCs/>
          <w:color w:val="FF0000"/>
          <w:sz w:val="25"/>
          <w:szCs w:val="25"/>
          <w:lang w:val="uk-UA"/>
        </w:rPr>
        <w:t xml:space="preserve"> </w:t>
      </w:r>
      <w:r w:rsidR="008F13F5" w:rsidRPr="00740C9B">
        <w:rPr>
          <w:bCs/>
          <w:color w:val="FF0000"/>
          <w:sz w:val="25"/>
          <w:szCs w:val="25"/>
          <w:lang w:val="uk-UA"/>
        </w:rPr>
        <w:t xml:space="preserve"> </w:t>
      </w:r>
    </w:p>
    <w:p w:rsidR="004D4773" w:rsidRPr="003D797E" w:rsidRDefault="004D4773" w:rsidP="008F5411">
      <w:pPr>
        <w:widowControl w:val="0"/>
        <w:ind w:left="57" w:right="23" w:firstLine="510"/>
        <w:jc w:val="both"/>
        <w:rPr>
          <w:bCs/>
          <w:sz w:val="25"/>
          <w:szCs w:val="25"/>
          <w:lang w:val="uk-UA"/>
        </w:rPr>
      </w:pPr>
      <w:r w:rsidRPr="003D797E">
        <w:rPr>
          <w:sz w:val="25"/>
          <w:szCs w:val="25"/>
          <w:lang w:val="uk-UA"/>
        </w:rPr>
        <w:t>Встановлення ставок на нерухоме майно, відмінне від земельної ділянки, визначення об’єкту оподаткування,</w:t>
      </w:r>
      <w:r w:rsidR="009D5C73" w:rsidRPr="003D797E">
        <w:rPr>
          <w:sz w:val="25"/>
          <w:szCs w:val="25"/>
          <w:lang w:val="uk-UA"/>
        </w:rPr>
        <w:t xml:space="preserve"> </w:t>
      </w:r>
      <w:r w:rsidRPr="003D797E">
        <w:rPr>
          <w:sz w:val="25"/>
          <w:szCs w:val="25"/>
          <w:lang w:val="uk-UA"/>
        </w:rPr>
        <w:t xml:space="preserve">платників податку, податкового періоду та інших обов’язкових елементів дозволить забезпечити </w:t>
      </w:r>
      <w:r w:rsidR="009D5C73" w:rsidRPr="003D797E">
        <w:rPr>
          <w:sz w:val="25"/>
          <w:szCs w:val="25"/>
          <w:lang w:val="uk-UA"/>
        </w:rPr>
        <w:t>прозорість та відкритість діяльності органів місцевого самоврядування.</w:t>
      </w:r>
    </w:p>
    <w:p w:rsidR="00A05737" w:rsidRPr="003D797E" w:rsidRDefault="00391210" w:rsidP="008F5411">
      <w:pPr>
        <w:widowControl w:val="0"/>
        <w:ind w:left="57" w:right="23" w:firstLine="510"/>
        <w:jc w:val="both"/>
        <w:rPr>
          <w:bCs/>
          <w:sz w:val="25"/>
          <w:szCs w:val="25"/>
          <w:lang w:val="uk-UA"/>
        </w:rPr>
      </w:pPr>
      <w:r w:rsidRPr="003D797E">
        <w:rPr>
          <w:bCs/>
          <w:sz w:val="25"/>
          <w:szCs w:val="25"/>
          <w:lang w:val="uk-UA"/>
        </w:rPr>
        <w:t>Враховуючи важливість проблеми, з метою наповнення бюджету Калуської міської територіальної громади  та спрямування отриманих коштів від сплати податк</w:t>
      </w:r>
      <w:r w:rsidR="000D06CF" w:rsidRPr="003D797E">
        <w:rPr>
          <w:bCs/>
          <w:sz w:val="25"/>
          <w:szCs w:val="25"/>
          <w:lang w:val="uk-UA"/>
        </w:rPr>
        <w:t>у на нерухоме майно, відмінне від земельної ділянки</w:t>
      </w:r>
      <w:r w:rsidRPr="003D797E">
        <w:rPr>
          <w:bCs/>
          <w:sz w:val="25"/>
          <w:szCs w:val="25"/>
          <w:lang w:val="uk-UA"/>
        </w:rPr>
        <w:t xml:space="preserve"> на вирішення соціально-економічних проблем громади Калуською міською радою розробляється  проєкт рішення «</w:t>
      </w:r>
      <w:r w:rsidRPr="003D797E">
        <w:rPr>
          <w:sz w:val="25"/>
          <w:szCs w:val="25"/>
          <w:lang w:val="uk-UA"/>
        </w:rPr>
        <w:t>Про встановлення  податку на нерухоме майно, відмінне від земельної ділянки</w:t>
      </w:r>
      <w:r w:rsidRPr="003D797E">
        <w:rPr>
          <w:color w:val="000000"/>
          <w:sz w:val="25"/>
          <w:szCs w:val="25"/>
          <w:lang w:val="uk-UA"/>
        </w:rPr>
        <w:t>»</w:t>
      </w:r>
      <w:r w:rsidR="006C308F" w:rsidRPr="003D797E">
        <w:rPr>
          <w:color w:val="000000"/>
          <w:sz w:val="25"/>
          <w:szCs w:val="25"/>
          <w:lang w:val="uk-UA"/>
        </w:rPr>
        <w:t>.</w:t>
      </w:r>
    </w:p>
    <w:p w:rsidR="00A05737" w:rsidRPr="00A650E1" w:rsidRDefault="00A05737" w:rsidP="008F5411">
      <w:pPr>
        <w:widowControl w:val="0"/>
        <w:ind w:left="57" w:right="23" w:firstLine="510"/>
        <w:jc w:val="both"/>
        <w:rPr>
          <w:bCs/>
          <w:sz w:val="10"/>
          <w:szCs w:val="10"/>
          <w:lang w:val="uk-UA"/>
        </w:rPr>
      </w:pPr>
    </w:p>
    <w:p w:rsidR="003416E2" w:rsidRPr="003D797E" w:rsidRDefault="00733BD7" w:rsidP="008F5411">
      <w:pPr>
        <w:spacing w:line="202" w:lineRule="atLeast"/>
        <w:ind w:firstLine="708"/>
        <w:jc w:val="center"/>
        <w:rPr>
          <w:rFonts w:eastAsia="Calibri"/>
          <w:b/>
          <w:sz w:val="25"/>
          <w:szCs w:val="25"/>
          <w:lang w:val="uk-UA"/>
        </w:rPr>
      </w:pPr>
      <w:r w:rsidRPr="003D797E">
        <w:rPr>
          <w:rFonts w:eastAsia="Calibri"/>
          <w:b/>
          <w:sz w:val="25"/>
          <w:szCs w:val="25"/>
          <w:lang w:val="uk-UA"/>
        </w:rPr>
        <w:t>Основні групи, на які проблема справляє вплив:</w:t>
      </w:r>
      <w:r w:rsidR="00047228" w:rsidRPr="003D797E">
        <w:rPr>
          <w:rFonts w:eastAsia="Calibri"/>
          <w:b/>
          <w:sz w:val="25"/>
          <w:szCs w:val="25"/>
          <w:lang w:val="uk-UA"/>
        </w:rPr>
        <w:t xml:space="preserve">  </w:t>
      </w:r>
    </w:p>
    <w:p w:rsidR="00733BD7" w:rsidRPr="004D0298" w:rsidRDefault="00047228" w:rsidP="008F5411">
      <w:pPr>
        <w:spacing w:line="202" w:lineRule="atLeast"/>
        <w:ind w:firstLine="708"/>
        <w:jc w:val="center"/>
        <w:rPr>
          <w:rFonts w:eastAsia="Calibri"/>
          <w:b/>
          <w:i/>
          <w:sz w:val="25"/>
          <w:szCs w:val="25"/>
          <w:lang w:val="uk-UA"/>
        </w:rPr>
      </w:pPr>
      <w:r w:rsidRPr="003D797E">
        <w:rPr>
          <w:rFonts w:eastAsia="Calibri"/>
          <w:b/>
          <w:sz w:val="25"/>
          <w:szCs w:val="25"/>
          <w:lang w:val="uk-UA"/>
        </w:rPr>
        <w:t xml:space="preserve">                               </w:t>
      </w:r>
      <w:r w:rsidR="003416E2" w:rsidRPr="003D797E">
        <w:rPr>
          <w:rFonts w:eastAsia="Calibri"/>
          <w:b/>
          <w:sz w:val="25"/>
          <w:szCs w:val="25"/>
          <w:lang w:val="uk-UA"/>
        </w:rPr>
        <w:t xml:space="preserve">                                                                                    </w:t>
      </w:r>
      <w:r w:rsidR="00D15685" w:rsidRPr="004D0298">
        <w:rPr>
          <w:rFonts w:eastAsia="Calibri"/>
          <w:b/>
          <w:i/>
          <w:sz w:val="25"/>
          <w:szCs w:val="25"/>
          <w:lang w:val="uk-UA"/>
        </w:rPr>
        <w:t>т</w:t>
      </w:r>
      <w:r w:rsidR="00D30C90" w:rsidRPr="004D0298">
        <w:rPr>
          <w:rFonts w:eastAsia="Calibri"/>
          <w:b/>
          <w:i/>
          <w:sz w:val="25"/>
          <w:szCs w:val="25"/>
          <w:lang w:val="uk-UA"/>
        </w:rPr>
        <w:t xml:space="preserve">аблиця </w:t>
      </w:r>
      <w:r w:rsidR="00F6728E" w:rsidRPr="004D0298">
        <w:rPr>
          <w:rFonts w:eastAsia="Calibri"/>
          <w:b/>
          <w:i/>
          <w:sz w:val="25"/>
          <w:szCs w:val="25"/>
          <w:lang w:val="uk-UA"/>
        </w:rPr>
        <w:t>1</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0"/>
        <w:gridCol w:w="1967"/>
        <w:gridCol w:w="1967"/>
      </w:tblGrid>
      <w:tr w:rsidR="00191028" w:rsidRPr="006C48DC" w:rsidTr="007A1D1B">
        <w:tc>
          <w:tcPr>
            <w:tcW w:w="5670" w:type="dxa"/>
          </w:tcPr>
          <w:p w:rsidR="00191028" w:rsidRPr="006C48DC" w:rsidRDefault="00191028" w:rsidP="006C48DC">
            <w:pPr>
              <w:spacing w:line="202" w:lineRule="atLeast"/>
              <w:jc w:val="center"/>
              <w:rPr>
                <w:rFonts w:eastAsia="Calibri"/>
                <w:b/>
                <w:sz w:val="25"/>
                <w:szCs w:val="25"/>
                <w:lang w:val="uk-UA"/>
              </w:rPr>
            </w:pPr>
            <w:r w:rsidRPr="006C48DC">
              <w:rPr>
                <w:rFonts w:eastAsia="Calibri"/>
                <w:b/>
                <w:sz w:val="25"/>
                <w:szCs w:val="25"/>
                <w:lang w:val="uk-UA"/>
              </w:rPr>
              <w:t>Групи</w:t>
            </w:r>
          </w:p>
        </w:tc>
        <w:tc>
          <w:tcPr>
            <w:tcW w:w="1967" w:type="dxa"/>
          </w:tcPr>
          <w:p w:rsidR="00191028" w:rsidRPr="006C48DC" w:rsidRDefault="00191028" w:rsidP="006C48DC">
            <w:pPr>
              <w:spacing w:line="202" w:lineRule="atLeast"/>
              <w:jc w:val="center"/>
              <w:rPr>
                <w:rFonts w:eastAsia="Calibri"/>
                <w:b/>
                <w:sz w:val="25"/>
                <w:szCs w:val="25"/>
                <w:lang w:val="uk-UA"/>
              </w:rPr>
            </w:pPr>
            <w:r w:rsidRPr="006C48DC">
              <w:rPr>
                <w:rFonts w:eastAsia="Calibri"/>
                <w:b/>
                <w:sz w:val="25"/>
                <w:szCs w:val="25"/>
                <w:lang w:val="uk-UA"/>
              </w:rPr>
              <w:t>Так</w:t>
            </w:r>
          </w:p>
        </w:tc>
        <w:tc>
          <w:tcPr>
            <w:tcW w:w="1967" w:type="dxa"/>
          </w:tcPr>
          <w:p w:rsidR="00191028" w:rsidRPr="006C48DC" w:rsidRDefault="00191028" w:rsidP="006C48DC">
            <w:pPr>
              <w:spacing w:line="202" w:lineRule="atLeast"/>
              <w:jc w:val="center"/>
              <w:rPr>
                <w:rFonts w:eastAsia="Calibri"/>
                <w:b/>
                <w:sz w:val="25"/>
                <w:szCs w:val="25"/>
                <w:lang w:val="uk-UA"/>
              </w:rPr>
            </w:pPr>
            <w:r w:rsidRPr="006C48DC">
              <w:rPr>
                <w:rFonts w:eastAsia="Calibri"/>
                <w:b/>
                <w:sz w:val="25"/>
                <w:szCs w:val="25"/>
                <w:lang w:val="uk-UA"/>
              </w:rPr>
              <w:t>Ні</w:t>
            </w:r>
          </w:p>
        </w:tc>
      </w:tr>
      <w:tr w:rsidR="00191028" w:rsidRPr="006C48DC" w:rsidTr="007A1D1B">
        <w:tc>
          <w:tcPr>
            <w:tcW w:w="5670" w:type="dxa"/>
          </w:tcPr>
          <w:p w:rsidR="00191028" w:rsidRPr="006C48DC" w:rsidRDefault="00191028" w:rsidP="006C48DC">
            <w:pPr>
              <w:spacing w:line="202" w:lineRule="atLeast"/>
              <w:rPr>
                <w:rFonts w:eastAsia="Calibri"/>
                <w:sz w:val="25"/>
                <w:szCs w:val="25"/>
                <w:lang w:val="uk-UA"/>
              </w:rPr>
            </w:pPr>
            <w:r w:rsidRPr="006C48DC">
              <w:rPr>
                <w:rFonts w:eastAsia="Calibri"/>
                <w:sz w:val="25"/>
                <w:szCs w:val="25"/>
                <w:lang w:val="uk-UA"/>
              </w:rPr>
              <w:t>Громадяни</w:t>
            </w:r>
          </w:p>
        </w:tc>
        <w:tc>
          <w:tcPr>
            <w:tcW w:w="1967" w:type="dxa"/>
          </w:tcPr>
          <w:p w:rsidR="00191028" w:rsidRPr="006C48DC" w:rsidRDefault="00191028" w:rsidP="006C48DC">
            <w:pPr>
              <w:spacing w:line="202" w:lineRule="atLeast"/>
              <w:jc w:val="center"/>
              <w:rPr>
                <w:rFonts w:eastAsia="Calibri"/>
                <w:sz w:val="25"/>
                <w:szCs w:val="25"/>
                <w:lang w:val="uk-UA"/>
              </w:rPr>
            </w:pPr>
            <w:r w:rsidRPr="006C48DC">
              <w:rPr>
                <w:rFonts w:eastAsia="Calibri"/>
                <w:sz w:val="25"/>
                <w:szCs w:val="25"/>
                <w:lang w:val="uk-UA"/>
              </w:rPr>
              <w:t>так</w:t>
            </w:r>
          </w:p>
        </w:tc>
        <w:tc>
          <w:tcPr>
            <w:tcW w:w="1967" w:type="dxa"/>
            <w:vAlign w:val="center"/>
          </w:tcPr>
          <w:p w:rsidR="00191028" w:rsidRPr="006C48DC" w:rsidRDefault="00191028" w:rsidP="006C48DC">
            <w:pPr>
              <w:spacing w:line="202" w:lineRule="atLeast"/>
              <w:jc w:val="center"/>
              <w:rPr>
                <w:rFonts w:eastAsia="Calibri"/>
                <w:sz w:val="25"/>
                <w:szCs w:val="25"/>
                <w:lang w:val="uk-UA"/>
              </w:rPr>
            </w:pPr>
            <w:r w:rsidRPr="006C48DC">
              <w:rPr>
                <w:rFonts w:eastAsia="Calibri"/>
                <w:sz w:val="25"/>
                <w:szCs w:val="25"/>
                <w:lang w:val="uk-UA"/>
              </w:rPr>
              <w:t>-</w:t>
            </w:r>
          </w:p>
        </w:tc>
      </w:tr>
      <w:tr w:rsidR="008012D5" w:rsidRPr="006C48DC" w:rsidTr="007A1D1B">
        <w:tc>
          <w:tcPr>
            <w:tcW w:w="5670" w:type="dxa"/>
          </w:tcPr>
          <w:p w:rsidR="008012D5" w:rsidRPr="006C48DC" w:rsidRDefault="008012D5" w:rsidP="006C48DC">
            <w:pPr>
              <w:spacing w:line="202" w:lineRule="atLeast"/>
              <w:rPr>
                <w:rFonts w:eastAsia="Calibri"/>
                <w:sz w:val="25"/>
                <w:szCs w:val="25"/>
                <w:lang w:val="uk-UA"/>
              </w:rPr>
            </w:pPr>
            <w:r w:rsidRPr="006C48DC">
              <w:rPr>
                <w:rFonts w:eastAsia="Calibri"/>
                <w:sz w:val="25"/>
                <w:szCs w:val="25"/>
                <w:lang w:val="uk-UA"/>
              </w:rPr>
              <w:t>Держава</w:t>
            </w:r>
          </w:p>
        </w:tc>
        <w:tc>
          <w:tcPr>
            <w:tcW w:w="1967" w:type="dxa"/>
          </w:tcPr>
          <w:p w:rsidR="008012D5" w:rsidRPr="00191028" w:rsidRDefault="008012D5" w:rsidP="006C48DC">
            <w:pPr>
              <w:jc w:val="center"/>
            </w:pPr>
            <w:r w:rsidRPr="006C48DC">
              <w:rPr>
                <w:rFonts w:eastAsia="Calibri"/>
                <w:sz w:val="25"/>
                <w:szCs w:val="25"/>
                <w:lang w:val="uk-UA"/>
              </w:rPr>
              <w:t>Так</w:t>
            </w:r>
          </w:p>
        </w:tc>
        <w:tc>
          <w:tcPr>
            <w:tcW w:w="1967" w:type="dxa"/>
            <w:vAlign w:val="center"/>
          </w:tcPr>
          <w:p w:rsidR="008012D5" w:rsidRPr="006C48DC" w:rsidRDefault="0098302F" w:rsidP="006C48DC">
            <w:pPr>
              <w:ind w:left="-90"/>
              <w:jc w:val="center"/>
              <w:rPr>
                <w:rFonts w:eastAsia="Calibri"/>
                <w:sz w:val="25"/>
                <w:szCs w:val="25"/>
                <w:lang w:val="uk-UA"/>
              </w:rPr>
            </w:pPr>
            <w:r w:rsidRPr="006C48DC">
              <w:rPr>
                <w:rFonts w:eastAsia="Calibri"/>
                <w:sz w:val="25"/>
                <w:szCs w:val="25"/>
                <w:lang w:val="uk-UA"/>
              </w:rPr>
              <w:t>-</w:t>
            </w:r>
          </w:p>
        </w:tc>
      </w:tr>
      <w:tr w:rsidR="008012D5" w:rsidRPr="006C48DC" w:rsidTr="007A1D1B">
        <w:tc>
          <w:tcPr>
            <w:tcW w:w="5670" w:type="dxa"/>
          </w:tcPr>
          <w:p w:rsidR="008012D5" w:rsidRPr="006C48DC" w:rsidRDefault="000832B7" w:rsidP="006C48DC">
            <w:pPr>
              <w:spacing w:line="202" w:lineRule="atLeast"/>
              <w:rPr>
                <w:rFonts w:eastAsia="Calibri"/>
                <w:sz w:val="25"/>
                <w:szCs w:val="25"/>
                <w:lang w:val="uk-UA"/>
              </w:rPr>
            </w:pPr>
            <w:r w:rsidRPr="006C48DC">
              <w:rPr>
                <w:rFonts w:eastAsia="Calibri"/>
                <w:sz w:val="25"/>
                <w:szCs w:val="25"/>
                <w:lang w:val="uk-UA"/>
              </w:rPr>
              <w:t>Суб’єкти</w:t>
            </w:r>
            <w:r w:rsidR="008012D5" w:rsidRPr="006C48DC">
              <w:rPr>
                <w:rFonts w:eastAsia="Calibri"/>
                <w:sz w:val="25"/>
                <w:szCs w:val="25"/>
                <w:lang w:val="uk-UA"/>
              </w:rPr>
              <w:t xml:space="preserve"> господарювання</w:t>
            </w:r>
          </w:p>
        </w:tc>
        <w:tc>
          <w:tcPr>
            <w:tcW w:w="1967" w:type="dxa"/>
          </w:tcPr>
          <w:p w:rsidR="008012D5" w:rsidRPr="00191028" w:rsidRDefault="008012D5" w:rsidP="006C48DC">
            <w:pPr>
              <w:jc w:val="center"/>
            </w:pPr>
            <w:r w:rsidRPr="006C48DC">
              <w:rPr>
                <w:rFonts w:eastAsia="Calibri"/>
                <w:sz w:val="25"/>
                <w:szCs w:val="25"/>
                <w:lang w:val="uk-UA"/>
              </w:rPr>
              <w:t>так</w:t>
            </w:r>
          </w:p>
        </w:tc>
        <w:tc>
          <w:tcPr>
            <w:tcW w:w="1967" w:type="dxa"/>
            <w:vAlign w:val="center"/>
          </w:tcPr>
          <w:p w:rsidR="008012D5" w:rsidRPr="006C48DC" w:rsidRDefault="008012D5" w:rsidP="006C48DC">
            <w:pPr>
              <w:jc w:val="center"/>
              <w:rPr>
                <w:rFonts w:eastAsia="Calibri"/>
                <w:sz w:val="25"/>
                <w:szCs w:val="25"/>
                <w:lang w:val="uk-UA"/>
              </w:rPr>
            </w:pPr>
            <w:r w:rsidRPr="006C48DC">
              <w:rPr>
                <w:rFonts w:eastAsia="Calibri"/>
                <w:sz w:val="25"/>
                <w:szCs w:val="25"/>
                <w:lang w:val="uk-UA"/>
              </w:rPr>
              <w:t>-</w:t>
            </w:r>
          </w:p>
        </w:tc>
      </w:tr>
      <w:tr w:rsidR="008012D5" w:rsidRPr="006C48DC" w:rsidTr="007A1D1B">
        <w:tc>
          <w:tcPr>
            <w:tcW w:w="5670" w:type="dxa"/>
          </w:tcPr>
          <w:p w:rsidR="008012D5" w:rsidRPr="006C48DC" w:rsidRDefault="008012D5" w:rsidP="006C48DC">
            <w:pPr>
              <w:spacing w:line="202" w:lineRule="atLeast"/>
              <w:rPr>
                <w:rFonts w:eastAsia="Calibri"/>
                <w:sz w:val="25"/>
                <w:szCs w:val="25"/>
                <w:lang w:val="uk-UA"/>
              </w:rPr>
            </w:pPr>
            <w:r w:rsidRPr="006C48DC">
              <w:rPr>
                <w:rFonts w:eastAsia="Calibri"/>
                <w:sz w:val="25"/>
                <w:szCs w:val="25"/>
                <w:lang w:val="uk-UA"/>
              </w:rPr>
              <w:t>У тому числі суб’єкти малого підприємництва</w:t>
            </w:r>
          </w:p>
        </w:tc>
        <w:tc>
          <w:tcPr>
            <w:tcW w:w="1967" w:type="dxa"/>
          </w:tcPr>
          <w:p w:rsidR="008012D5" w:rsidRPr="00191028" w:rsidRDefault="008012D5" w:rsidP="006C48DC">
            <w:pPr>
              <w:jc w:val="center"/>
            </w:pPr>
            <w:r w:rsidRPr="006C48DC">
              <w:rPr>
                <w:rFonts w:eastAsia="Calibri"/>
                <w:sz w:val="25"/>
                <w:szCs w:val="25"/>
                <w:lang w:val="uk-UA"/>
              </w:rPr>
              <w:t>так</w:t>
            </w:r>
          </w:p>
        </w:tc>
        <w:tc>
          <w:tcPr>
            <w:tcW w:w="1967" w:type="dxa"/>
            <w:vAlign w:val="center"/>
          </w:tcPr>
          <w:p w:rsidR="008012D5" w:rsidRPr="006C48DC" w:rsidRDefault="008012D5" w:rsidP="006C48DC">
            <w:pPr>
              <w:jc w:val="center"/>
              <w:rPr>
                <w:rFonts w:eastAsia="Calibri"/>
                <w:sz w:val="25"/>
                <w:szCs w:val="25"/>
                <w:lang w:val="uk-UA"/>
              </w:rPr>
            </w:pPr>
            <w:r w:rsidRPr="006C48DC">
              <w:rPr>
                <w:rFonts w:eastAsia="Calibri"/>
                <w:sz w:val="25"/>
                <w:szCs w:val="25"/>
                <w:lang w:val="uk-UA"/>
              </w:rPr>
              <w:t>-</w:t>
            </w:r>
          </w:p>
        </w:tc>
      </w:tr>
    </w:tbl>
    <w:p w:rsidR="00191028" w:rsidRPr="00A650E1" w:rsidRDefault="00191028" w:rsidP="008F5411">
      <w:pPr>
        <w:spacing w:line="202" w:lineRule="atLeast"/>
        <w:ind w:firstLine="708"/>
        <w:jc w:val="center"/>
        <w:rPr>
          <w:rFonts w:eastAsia="Calibri"/>
          <w:b/>
          <w:sz w:val="10"/>
          <w:szCs w:val="10"/>
          <w:lang w:val="uk-UA"/>
        </w:rPr>
      </w:pPr>
    </w:p>
    <w:p w:rsidR="00530658" w:rsidRPr="003D797E" w:rsidRDefault="002D11D3" w:rsidP="008F5411">
      <w:pPr>
        <w:spacing w:line="202" w:lineRule="atLeast"/>
        <w:ind w:firstLine="567"/>
        <w:jc w:val="both"/>
        <w:rPr>
          <w:rFonts w:eastAsia="Calibri"/>
          <w:b/>
          <w:sz w:val="25"/>
          <w:szCs w:val="25"/>
          <w:lang w:val="uk-UA"/>
        </w:rPr>
      </w:pPr>
      <w:r w:rsidRPr="003D797E">
        <w:rPr>
          <w:rFonts w:eastAsia="Calibri"/>
          <w:b/>
          <w:sz w:val="25"/>
          <w:szCs w:val="25"/>
          <w:lang w:val="uk-UA"/>
        </w:rPr>
        <w:t xml:space="preserve">Обґрунтування неможливості вирішення проблеми за допомогою ринкових механізмів: </w:t>
      </w:r>
    </w:p>
    <w:p w:rsidR="009A40E8" w:rsidRPr="00A650E1" w:rsidRDefault="00CB3A1A" w:rsidP="008F5411">
      <w:pPr>
        <w:spacing w:line="202" w:lineRule="atLeast"/>
        <w:ind w:firstLine="567"/>
        <w:jc w:val="both"/>
        <w:rPr>
          <w:rFonts w:eastAsia="Calibri"/>
          <w:sz w:val="25"/>
          <w:szCs w:val="25"/>
          <w:lang w:val="uk-UA"/>
        </w:rPr>
      </w:pPr>
      <w:r w:rsidRPr="003D797E">
        <w:rPr>
          <w:rFonts w:eastAsia="Calibri"/>
          <w:sz w:val="25"/>
          <w:szCs w:val="25"/>
          <w:lang w:val="uk-UA"/>
        </w:rPr>
        <w:t xml:space="preserve">Застосування ринкових механізмів для вирішення вказаної проблеми є неможливим, оскільки, </w:t>
      </w:r>
      <w:r w:rsidR="00F87C4F" w:rsidRPr="003D797E">
        <w:rPr>
          <w:rFonts w:eastAsia="Calibri"/>
          <w:sz w:val="25"/>
          <w:szCs w:val="25"/>
          <w:lang w:val="uk-UA"/>
        </w:rPr>
        <w:t xml:space="preserve"> чинне податкове законодавство </w:t>
      </w:r>
      <w:r w:rsidR="006B06B9" w:rsidRPr="003D797E">
        <w:rPr>
          <w:rFonts w:eastAsia="Calibri"/>
          <w:sz w:val="25"/>
          <w:szCs w:val="25"/>
          <w:lang w:val="uk-UA"/>
        </w:rPr>
        <w:t xml:space="preserve">чітко регламентує, що до повноважень саме міських рад належить встановлення ставок  місцевих податків і зборів в межах ставок, визначених Податковим кодексом України. Тому тільки відповідним рішенням міської ради, ухваленим та офіційно оприлюдненим до </w:t>
      </w:r>
      <w:r w:rsidR="00696AF0" w:rsidRPr="003D797E">
        <w:rPr>
          <w:rFonts w:eastAsia="Calibri"/>
          <w:sz w:val="25"/>
          <w:szCs w:val="25"/>
          <w:lang w:val="uk-UA"/>
        </w:rPr>
        <w:t>2</w:t>
      </w:r>
      <w:r w:rsidR="006B06B9" w:rsidRPr="003D797E">
        <w:rPr>
          <w:rFonts w:eastAsia="Calibri"/>
          <w:sz w:val="25"/>
          <w:szCs w:val="25"/>
          <w:lang w:val="uk-UA"/>
        </w:rPr>
        <w:t>5 липня року, що передує бюджетному року, як це визначено ст.12 Податкового кодексу України</w:t>
      </w:r>
      <w:r w:rsidR="009A40E8" w:rsidRPr="003D797E">
        <w:rPr>
          <w:rFonts w:eastAsia="Calibri"/>
          <w:sz w:val="25"/>
          <w:szCs w:val="25"/>
          <w:lang w:val="uk-UA"/>
        </w:rPr>
        <w:t xml:space="preserve"> </w:t>
      </w:r>
      <w:r w:rsidR="006B06B9" w:rsidRPr="003D797E">
        <w:rPr>
          <w:rFonts w:eastAsia="Calibri"/>
          <w:sz w:val="25"/>
          <w:szCs w:val="25"/>
          <w:lang w:val="uk-UA"/>
        </w:rPr>
        <w:t>можливо вирішити зазначену проблему.</w:t>
      </w:r>
      <w:r w:rsidR="009A40E8" w:rsidRPr="003D797E">
        <w:rPr>
          <w:rFonts w:eastAsia="Calibri"/>
          <w:sz w:val="25"/>
          <w:szCs w:val="25"/>
          <w:lang w:val="uk-UA"/>
        </w:rPr>
        <w:t xml:space="preserve"> </w:t>
      </w:r>
    </w:p>
    <w:p w:rsidR="008216B3" w:rsidRPr="003D797E" w:rsidRDefault="008216B3" w:rsidP="008F5411">
      <w:pPr>
        <w:spacing w:line="202" w:lineRule="atLeast"/>
        <w:ind w:firstLine="567"/>
        <w:jc w:val="both"/>
        <w:rPr>
          <w:rFonts w:eastAsia="Calibri"/>
          <w:b/>
          <w:i/>
          <w:sz w:val="25"/>
          <w:szCs w:val="25"/>
          <w:lang w:val="uk-UA"/>
        </w:rPr>
      </w:pPr>
      <w:r w:rsidRPr="003D797E">
        <w:rPr>
          <w:rFonts w:eastAsia="Calibri"/>
          <w:b/>
          <w:i/>
          <w:sz w:val="25"/>
          <w:szCs w:val="25"/>
          <w:lang w:val="uk-UA"/>
        </w:rPr>
        <w:t xml:space="preserve">Обґрунтування неможливості вирішення проблеми за допомогою діючих регуляторних актів: </w:t>
      </w:r>
    </w:p>
    <w:p w:rsidR="00836EDB" w:rsidRPr="003D797E" w:rsidRDefault="00AA239C" w:rsidP="008F5411">
      <w:pPr>
        <w:ind w:firstLine="426"/>
        <w:jc w:val="both"/>
        <w:rPr>
          <w:rFonts w:eastAsia="Calibri"/>
          <w:sz w:val="25"/>
          <w:szCs w:val="25"/>
          <w:lang w:val="uk-UA"/>
        </w:rPr>
      </w:pPr>
      <w:r w:rsidRPr="003D797E">
        <w:rPr>
          <w:rFonts w:eastAsia="Calibri"/>
          <w:sz w:val="25"/>
          <w:szCs w:val="25"/>
          <w:lang w:val="uk-UA"/>
        </w:rPr>
        <w:t>Зазначена проблема не може бути вирішена за допомогою діючих регуляторних актів</w:t>
      </w:r>
      <w:r w:rsidR="00AC5525" w:rsidRPr="003D797E">
        <w:rPr>
          <w:rFonts w:eastAsia="Calibri"/>
          <w:sz w:val="25"/>
          <w:szCs w:val="25"/>
          <w:lang w:val="uk-UA"/>
        </w:rPr>
        <w:t xml:space="preserve"> з огляду на вимоги Податкового кодексу України.</w:t>
      </w:r>
      <w:r w:rsidR="00836EDB" w:rsidRPr="003D797E">
        <w:rPr>
          <w:rFonts w:eastAsia="Calibri"/>
          <w:sz w:val="25"/>
          <w:szCs w:val="25"/>
          <w:lang w:val="uk-UA"/>
        </w:rPr>
        <w:t xml:space="preserve"> </w:t>
      </w:r>
      <w:r w:rsidR="00AC5525" w:rsidRPr="008F5411">
        <w:rPr>
          <w:bCs/>
          <w:sz w:val="25"/>
          <w:szCs w:val="25"/>
          <w:lang w:val="uk-UA"/>
        </w:rPr>
        <w:t>У разі якщо міська рада  до 15 липня</w:t>
      </w:r>
      <w:r w:rsidR="00AC5525" w:rsidRPr="003D797E">
        <w:rPr>
          <w:bCs/>
          <w:sz w:val="25"/>
          <w:szCs w:val="25"/>
          <w:shd w:val="clear" w:color="auto" w:fill="FFCCFF"/>
          <w:lang w:val="uk-UA"/>
        </w:rPr>
        <w:t xml:space="preserve"> </w:t>
      </w:r>
      <w:r w:rsidR="00AC5525" w:rsidRPr="008F5411">
        <w:rPr>
          <w:bCs/>
          <w:sz w:val="25"/>
          <w:szCs w:val="25"/>
          <w:lang w:val="uk-UA"/>
        </w:rPr>
        <w:t>року, що передує бюджетному періоду не прийм</w:t>
      </w:r>
      <w:r w:rsidR="00740850" w:rsidRPr="008F5411">
        <w:rPr>
          <w:bCs/>
          <w:sz w:val="25"/>
          <w:szCs w:val="25"/>
          <w:lang w:val="uk-UA"/>
        </w:rPr>
        <w:t>е</w:t>
      </w:r>
      <w:r w:rsidR="00AC5525" w:rsidRPr="008F5411">
        <w:rPr>
          <w:bCs/>
          <w:sz w:val="25"/>
          <w:szCs w:val="25"/>
          <w:lang w:val="uk-UA"/>
        </w:rPr>
        <w:t xml:space="preserve"> рішення про встановлення </w:t>
      </w:r>
      <w:r w:rsidR="00C319BA" w:rsidRPr="008F5411">
        <w:rPr>
          <w:bCs/>
          <w:sz w:val="25"/>
          <w:szCs w:val="25"/>
          <w:lang w:val="uk-UA"/>
        </w:rPr>
        <w:t>податку на нерухоме майно, відмінне від земельної ділянки</w:t>
      </w:r>
      <w:r w:rsidR="00AC5525" w:rsidRPr="008F5411">
        <w:rPr>
          <w:bCs/>
          <w:sz w:val="25"/>
          <w:szCs w:val="25"/>
          <w:lang w:val="uk-UA"/>
        </w:rPr>
        <w:t>, що є обов'язковими згідно із норм</w:t>
      </w:r>
      <w:r w:rsidR="006063D5" w:rsidRPr="008F5411">
        <w:rPr>
          <w:bCs/>
          <w:sz w:val="25"/>
          <w:szCs w:val="25"/>
          <w:lang w:val="uk-UA"/>
        </w:rPr>
        <w:t>ами Податкового кодексу України</w:t>
      </w:r>
      <w:r w:rsidR="00AC5525" w:rsidRPr="008F5411">
        <w:rPr>
          <w:bCs/>
          <w:sz w:val="25"/>
          <w:szCs w:val="25"/>
          <w:lang w:val="uk-UA"/>
        </w:rPr>
        <w:t xml:space="preserve">, </w:t>
      </w:r>
      <w:r w:rsidR="00C319BA" w:rsidRPr="008F5411">
        <w:rPr>
          <w:bCs/>
          <w:sz w:val="25"/>
          <w:szCs w:val="25"/>
          <w:lang w:val="uk-UA"/>
        </w:rPr>
        <w:t>цей податок справлятиме</w:t>
      </w:r>
      <w:r w:rsidR="00AC5525" w:rsidRPr="008F5411">
        <w:rPr>
          <w:bCs/>
          <w:sz w:val="25"/>
          <w:szCs w:val="25"/>
          <w:lang w:val="uk-UA"/>
        </w:rPr>
        <w:t xml:space="preserve">ться </w:t>
      </w:r>
      <w:r w:rsidR="007833CC" w:rsidRPr="008F5411">
        <w:rPr>
          <w:bCs/>
          <w:sz w:val="25"/>
          <w:szCs w:val="25"/>
          <w:lang w:val="uk-UA"/>
        </w:rPr>
        <w:t>і</w:t>
      </w:r>
      <w:r w:rsidR="00AC5525" w:rsidRPr="008F5411">
        <w:rPr>
          <w:bCs/>
          <w:sz w:val="25"/>
          <w:szCs w:val="25"/>
          <w:lang w:val="uk-UA"/>
        </w:rPr>
        <w:t xml:space="preserve">з </w:t>
      </w:r>
      <w:r w:rsidR="003978C2" w:rsidRPr="008F5411">
        <w:rPr>
          <w:bCs/>
          <w:sz w:val="25"/>
          <w:szCs w:val="25"/>
          <w:lang w:val="uk-UA"/>
        </w:rPr>
        <w:t>застосува</w:t>
      </w:r>
      <w:r w:rsidR="00AC5525" w:rsidRPr="008F5411">
        <w:rPr>
          <w:bCs/>
          <w:sz w:val="25"/>
          <w:szCs w:val="25"/>
          <w:lang w:val="uk-UA"/>
        </w:rPr>
        <w:t>нням ставок, які діяли до 31 грудня року, що передує бюджетному періоду, в якому планується застосування</w:t>
      </w:r>
      <w:r w:rsidR="00FC3B50" w:rsidRPr="008F5411">
        <w:rPr>
          <w:bCs/>
          <w:sz w:val="25"/>
          <w:szCs w:val="25"/>
          <w:lang w:val="uk-UA"/>
        </w:rPr>
        <w:t xml:space="preserve"> </w:t>
      </w:r>
      <w:r w:rsidR="00C319BA" w:rsidRPr="008F5411">
        <w:rPr>
          <w:bCs/>
          <w:sz w:val="25"/>
          <w:szCs w:val="25"/>
          <w:lang w:val="uk-UA"/>
        </w:rPr>
        <w:t xml:space="preserve">цього податку. При цьому не будуть </w:t>
      </w:r>
      <w:r w:rsidR="003978C2" w:rsidRPr="008F5411">
        <w:rPr>
          <w:bCs/>
          <w:sz w:val="25"/>
          <w:szCs w:val="25"/>
          <w:lang w:val="uk-UA"/>
        </w:rPr>
        <w:t xml:space="preserve">в повній мірі </w:t>
      </w:r>
      <w:r w:rsidR="00C319BA" w:rsidRPr="008F5411">
        <w:rPr>
          <w:bCs/>
          <w:sz w:val="25"/>
          <w:szCs w:val="25"/>
          <w:lang w:val="uk-UA"/>
        </w:rPr>
        <w:t>враховані інтереси</w:t>
      </w:r>
      <w:r w:rsidR="00063584" w:rsidRPr="008F5411">
        <w:rPr>
          <w:bCs/>
          <w:sz w:val="25"/>
          <w:szCs w:val="25"/>
          <w:lang w:val="uk-UA"/>
        </w:rPr>
        <w:t xml:space="preserve">  громади, суб’єктів</w:t>
      </w:r>
      <w:r w:rsidR="002D5B1A" w:rsidRPr="008F5411">
        <w:rPr>
          <w:bCs/>
          <w:sz w:val="25"/>
          <w:szCs w:val="25"/>
          <w:lang w:val="uk-UA"/>
        </w:rPr>
        <w:t xml:space="preserve"> господарювання</w:t>
      </w:r>
      <w:r w:rsidR="00C319BA" w:rsidRPr="003D797E">
        <w:rPr>
          <w:bCs/>
          <w:sz w:val="25"/>
          <w:szCs w:val="25"/>
          <w:shd w:val="clear" w:color="auto" w:fill="FFFFFF"/>
          <w:lang w:val="uk-UA"/>
        </w:rPr>
        <w:t>.</w:t>
      </w:r>
    </w:p>
    <w:p w:rsidR="006813D0" w:rsidRPr="00A650E1" w:rsidRDefault="006813D0" w:rsidP="008F5411">
      <w:pPr>
        <w:spacing w:line="202" w:lineRule="atLeast"/>
        <w:jc w:val="both"/>
        <w:rPr>
          <w:rFonts w:eastAsia="Calibri"/>
          <w:b/>
          <w:sz w:val="10"/>
          <w:szCs w:val="10"/>
          <w:lang w:val="uk-UA"/>
        </w:rPr>
      </w:pPr>
    </w:p>
    <w:p w:rsidR="00146B2D" w:rsidRPr="008F5411" w:rsidRDefault="006813D0" w:rsidP="008F5411">
      <w:pPr>
        <w:spacing w:line="202" w:lineRule="atLeast"/>
        <w:jc w:val="both"/>
        <w:rPr>
          <w:rFonts w:eastAsia="Calibri"/>
          <w:b/>
          <w:sz w:val="25"/>
          <w:szCs w:val="25"/>
          <w:lang w:val="uk-UA"/>
        </w:rPr>
      </w:pPr>
      <w:r w:rsidRPr="008F5411">
        <w:rPr>
          <w:rFonts w:eastAsia="Calibri"/>
          <w:b/>
          <w:sz w:val="25"/>
          <w:szCs w:val="25"/>
          <w:lang w:val="uk-UA"/>
        </w:rPr>
        <w:t>ІІ. Цілі державного регулювання</w:t>
      </w:r>
      <w:r w:rsidR="0069209C" w:rsidRPr="008F5411">
        <w:rPr>
          <w:rFonts w:eastAsia="Calibri"/>
          <w:b/>
          <w:sz w:val="25"/>
          <w:szCs w:val="25"/>
          <w:lang w:val="uk-UA"/>
        </w:rPr>
        <w:t xml:space="preserve"> </w:t>
      </w:r>
    </w:p>
    <w:p w:rsidR="000D4B65" w:rsidRPr="00A650E1" w:rsidRDefault="000D4B65" w:rsidP="008F5411">
      <w:pPr>
        <w:spacing w:line="202" w:lineRule="atLeast"/>
        <w:jc w:val="both"/>
        <w:rPr>
          <w:rFonts w:eastAsia="Calibri"/>
          <w:b/>
          <w:sz w:val="10"/>
          <w:szCs w:val="10"/>
          <w:lang w:val="uk-UA"/>
        </w:rPr>
      </w:pPr>
    </w:p>
    <w:p w:rsidR="006813D0" w:rsidRPr="008F5411" w:rsidRDefault="006813D0" w:rsidP="008F5411">
      <w:pPr>
        <w:spacing w:line="202" w:lineRule="atLeast"/>
        <w:jc w:val="both"/>
        <w:rPr>
          <w:rFonts w:eastAsia="Calibri"/>
          <w:b/>
          <w:sz w:val="25"/>
          <w:szCs w:val="25"/>
          <w:lang w:val="uk-UA"/>
        </w:rPr>
      </w:pPr>
      <w:r w:rsidRPr="008F5411">
        <w:rPr>
          <w:rFonts w:eastAsia="Calibri"/>
          <w:b/>
          <w:sz w:val="25"/>
          <w:szCs w:val="25"/>
          <w:lang w:val="uk-UA"/>
        </w:rPr>
        <w:t xml:space="preserve">     Цілі державного регулювання безпосередньо пов’язані з розв’язанням проблеми</w:t>
      </w:r>
    </w:p>
    <w:p w:rsidR="00210AB0" w:rsidRPr="008F5411" w:rsidRDefault="00210AB0" w:rsidP="008F5411">
      <w:pPr>
        <w:spacing w:line="202" w:lineRule="atLeast"/>
        <w:jc w:val="both"/>
        <w:rPr>
          <w:rFonts w:eastAsia="Calibri"/>
          <w:sz w:val="25"/>
          <w:szCs w:val="25"/>
          <w:lang w:val="uk-UA"/>
        </w:rPr>
      </w:pPr>
      <w:r w:rsidRPr="008F5411">
        <w:rPr>
          <w:rFonts w:eastAsia="Calibri"/>
          <w:sz w:val="25"/>
          <w:szCs w:val="25"/>
          <w:lang w:val="uk-UA"/>
        </w:rPr>
        <w:t>Проєкт регуляторного акту спрямований на розв'язання проблеми, визначеної у попередньому розділі аналізу регуляторного впливу в цілому. Основними цілями регулювання є :</w:t>
      </w:r>
    </w:p>
    <w:p w:rsidR="00FC3B50" w:rsidRPr="008F5411" w:rsidRDefault="00990773" w:rsidP="008F5411">
      <w:pPr>
        <w:spacing w:line="202" w:lineRule="atLeast"/>
        <w:ind w:firstLine="567"/>
        <w:jc w:val="both"/>
        <w:rPr>
          <w:rFonts w:eastAsia="Calibri"/>
          <w:sz w:val="25"/>
          <w:szCs w:val="25"/>
          <w:lang w:val="uk-UA"/>
        </w:rPr>
      </w:pPr>
      <w:r w:rsidRPr="008F5411">
        <w:rPr>
          <w:rFonts w:eastAsia="Calibri"/>
          <w:sz w:val="25"/>
          <w:szCs w:val="25"/>
          <w:lang w:val="uk-UA"/>
        </w:rPr>
        <w:lastRenderedPageBreak/>
        <w:t xml:space="preserve">- здійснити планування та прогнозування надходжень від </w:t>
      </w:r>
      <w:r w:rsidR="00FA5062">
        <w:rPr>
          <w:rFonts w:eastAsia="Calibri"/>
          <w:sz w:val="25"/>
          <w:szCs w:val="25"/>
          <w:lang w:val="uk-UA"/>
        </w:rPr>
        <w:t xml:space="preserve">податку на нерухоме майно, відмінне від земельної ділянки </w:t>
      </w:r>
      <w:r w:rsidRPr="008F5411">
        <w:rPr>
          <w:rFonts w:eastAsia="Calibri"/>
          <w:sz w:val="25"/>
          <w:szCs w:val="25"/>
          <w:lang w:val="uk-UA"/>
        </w:rPr>
        <w:t>при формуванні бюджету Калуської міської територіальної громади;</w:t>
      </w:r>
    </w:p>
    <w:p w:rsidR="001678E2" w:rsidRPr="008F5411" w:rsidRDefault="00FC3B50" w:rsidP="008F5411">
      <w:pPr>
        <w:spacing w:line="202" w:lineRule="atLeast"/>
        <w:ind w:firstLine="567"/>
        <w:jc w:val="both"/>
        <w:rPr>
          <w:rFonts w:eastAsia="Calibri"/>
          <w:sz w:val="25"/>
          <w:szCs w:val="25"/>
          <w:lang w:val="uk-UA"/>
        </w:rPr>
      </w:pPr>
      <w:r w:rsidRPr="008F5411">
        <w:rPr>
          <w:rFonts w:eastAsia="Calibri"/>
          <w:sz w:val="25"/>
          <w:szCs w:val="25"/>
          <w:lang w:val="uk-UA"/>
        </w:rPr>
        <w:t xml:space="preserve">- </w:t>
      </w:r>
      <w:r w:rsidR="00846E07" w:rsidRPr="008F5411">
        <w:rPr>
          <w:rFonts w:eastAsia="Calibri"/>
          <w:sz w:val="25"/>
          <w:szCs w:val="25"/>
          <w:lang w:val="uk-UA"/>
        </w:rPr>
        <w:t xml:space="preserve"> </w:t>
      </w:r>
      <w:r w:rsidR="00990773" w:rsidRPr="008F5411">
        <w:rPr>
          <w:rFonts w:eastAsia="Calibri"/>
          <w:sz w:val="25"/>
          <w:szCs w:val="25"/>
          <w:lang w:val="uk-UA"/>
        </w:rPr>
        <w:t>встановити</w:t>
      </w:r>
      <w:r w:rsidRPr="008F5411">
        <w:rPr>
          <w:rFonts w:eastAsia="Calibri"/>
          <w:sz w:val="25"/>
          <w:szCs w:val="25"/>
          <w:lang w:val="uk-UA"/>
        </w:rPr>
        <w:t xml:space="preserve"> доцільн</w:t>
      </w:r>
      <w:r w:rsidR="00990773" w:rsidRPr="008F5411">
        <w:rPr>
          <w:rFonts w:eastAsia="Calibri"/>
          <w:sz w:val="25"/>
          <w:szCs w:val="25"/>
          <w:lang w:val="uk-UA"/>
        </w:rPr>
        <w:t xml:space="preserve">і </w:t>
      </w:r>
      <w:r w:rsidR="00092BE2" w:rsidRPr="008F5411">
        <w:rPr>
          <w:rFonts w:eastAsia="Calibri"/>
          <w:sz w:val="25"/>
          <w:szCs w:val="25"/>
          <w:lang w:val="uk-UA"/>
        </w:rPr>
        <w:t>та</w:t>
      </w:r>
      <w:r w:rsidR="00990773" w:rsidRPr="008F5411">
        <w:rPr>
          <w:rFonts w:eastAsia="Calibri"/>
          <w:sz w:val="25"/>
          <w:szCs w:val="25"/>
          <w:lang w:val="uk-UA"/>
        </w:rPr>
        <w:t xml:space="preserve"> обґрунтовані </w:t>
      </w:r>
      <w:r w:rsidRPr="008F5411">
        <w:rPr>
          <w:rFonts w:eastAsia="Calibri"/>
          <w:sz w:val="25"/>
          <w:szCs w:val="25"/>
          <w:lang w:val="uk-UA"/>
        </w:rPr>
        <w:t xml:space="preserve"> розмір</w:t>
      </w:r>
      <w:r w:rsidR="00990773" w:rsidRPr="008F5411">
        <w:rPr>
          <w:rFonts w:eastAsia="Calibri"/>
          <w:sz w:val="25"/>
          <w:szCs w:val="25"/>
          <w:lang w:val="uk-UA"/>
        </w:rPr>
        <w:t>и</w:t>
      </w:r>
      <w:r w:rsidRPr="008F5411">
        <w:rPr>
          <w:rFonts w:eastAsia="Calibri"/>
          <w:sz w:val="25"/>
          <w:szCs w:val="25"/>
          <w:lang w:val="uk-UA"/>
        </w:rPr>
        <w:t xml:space="preserve"> </w:t>
      </w:r>
      <w:r w:rsidR="00CB2D5A" w:rsidRPr="008F5411">
        <w:rPr>
          <w:rFonts w:eastAsia="Calibri"/>
          <w:sz w:val="25"/>
          <w:szCs w:val="25"/>
          <w:lang w:val="uk-UA"/>
        </w:rPr>
        <w:t xml:space="preserve">ставок </w:t>
      </w:r>
      <w:r w:rsidRPr="008F5411">
        <w:rPr>
          <w:rFonts w:eastAsia="Calibri"/>
          <w:sz w:val="25"/>
          <w:szCs w:val="25"/>
          <w:lang w:val="uk-UA"/>
        </w:rPr>
        <w:t xml:space="preserve">податку на нерухоме майно, </w:t>
      </w:r>
      <w:r w:rsidR="00990773" w:rsidRPr="008F5411">
        <w:rPr>
          <w:rFonts w:eastAsia="Calibri"/>
          <w:sz w:val="25"/>
          <w:szCs w:val="25"/>
          <w:lang w:val="uk-UA"/>
        </w:rPr>
        <w:t xml:space="preserve">відмінне від земельної ділянки </w:t>
      </w:r>
      <w:r w:rsidR="0037668A" w:rsidRPr="008F5411">
        <w:rPr>
          <w:rFonts w:eastAsia="Calibri"/>
          <w:sz w:val="25"/>
          <w:szCs w:val="25"/>
          <w:lang w:val="uk-UA"/>
        </w:rPr>
        <w:t xml:space="preserve">відповідно до вимог </w:t>
      </w:r>
      <w:r w:rsidR="00CB2D5A" w:rsidRPr="008F5411">
        <w:rPr>
          <w:rFonts w:eastAsia="Calibri"/>
          <w:sz w:val="25"/>
          <w:szCs w:val="25"/>
          <w:lang w:val="uk-UA"/>
        </w:rPr>
        <w:t>Податкового кодексу України</w:t>
      </w:r>
      <w:r w:rsidR="00F1254C" w:rsidRPr="008F5411">
        <w:rPr>
          <w:rFonts w:eastAsia="Calibri"/>
          <w:sz w:val="25"/>
          <w:szCs w:val="25"/>
          <w:lang w:val="uk-UA"/>
        </w:rPr>
        <w:t xml:space="preserve">, </w:t>
      </w:r>
      <w:r w:rsidR="00990773" w:rsidRPr="008F5411">
        <w:rPr>
          <w:rFonts w:eastAsia="Calibri"/>
          <w:sz w:val="25"/>
          <w:szCs w:val="25"/>
          <w:lang w:val="uk-UA"/>
        </w:rPr>
        <w:t>та потреб</w:t>
      </w:r>
      <w:r w:rsidR="00F1254C" w:rsidRPr="008F5411">
        <w:rPr>
          <w:rFonts w:eastAsia="Calibri"/>
          <w:sz w:val="25"/>
          <w:szCs w:val="25"/>
          <w:lang w:val="uk-UA"/>
        </w:rPr>
        <w:t xml:space="preserve"> бюджету Калуської міської територіальної</w:t>
      </w:r>
      <w:r w:rsidR="00990773" w:rsidRPr="008F5411">
        <w:rPr>
          <w:rFonts w:eastAsia="Calibri"/>
          <w:sz w:val="25"/>
          <w:szCs w:val="25"/>
          <w:lang w:val="uk-UA"/>
        </w:rPr>
        <w:t xml:space="preserve"> громади</w:t>
      </w:r>
      <w:r w:rsidR="00F1254C" w:rsidRPr="008F5411">
        <w:rPr>
          <w:rFonts w:eastAsia="Calibri"/>
          <w:sz w:val="25"/>
          <w:szCs w:val="25"/>
          <w:lang w:val="uk-UA"/>
        </w:rPr>
        <w:t>;</w:t>
      </w:r>
    </w:p>
    <w:p w:rsidR="00F1254C" w:rsidRPr="008F5411" w:rsidRDefault="00F1254C" w:rsidP="008F5411">
      <w:pPr>
        <w:spacing w:line="202" w:lineRule="atLeast"/>
        <w:ind w:firstLine="567"/>
        <w:jc w:val="both"/>
        <w:rPr>
          <w:rFonts w:eastAsia="Calibri"/>
          <w:sz w:val="25"/>
          <w:szCs w:val="25"/>
          <w:lang w:val="uk-UA"/>
        </w:rPr>
      </w:pPr>
      <w:r w:rsidRPr="008F5411">
        <w:rPr>
          <w:rFonts w:eastAsia="Calibri"/>
          <w:sz w:val="25"/>
          <w:szCs w:val="25"/>
          <w:lang w:val="uk-UA"/>
        </w:rPr>
        <w:t>- забезпеч</w:t>
      </w:r>
      <w:r w:rsidR="0037668A" w:rsidRPr="008F5411">
        <w:rPr>
          <w:rFonts w:eastAsia="Calibri"/>
          <w:sz w:val="25"/>
          <w:szCs w:val="25"/>
          <w:lang w:val="uk-UA"/>
        </w:rPr>
        <w:t xml:space="preserve">ити </w:t>
      </w:r>
      <w:r w:rsidRPr="008F5411">
        <w:rPr>
          <w:rFonts w:eastAsia="Calibri"/>
          <w:sz w:val="25"/>
          <w:szCs w:val="25"/>
          <w:lang w:val="uk-UA"/>
        </w:rPr>
        <w:t>відкриті</w:t>
      </w:r>
      <w:r w:rsidR="0037668A" w:rsidRPr="008F5411">
        <w:rPr>
          <w:rFonts w:eastAsia="Calibri"/>
          <w:sz w:val="25"/>
          <w:szCs w:val="25"/>
          <w:lang w:val="uk-UA"/>
        </w:rPr>
        <w:t xml:space="preserve">сть </w:t>
      </w:r>
      <w:r w:rsidR="00092BE2" w:rsidRPr="008F5411">
        <w:rPr>
          <w:rFonts w:eastAsia="Calibri"/>
          <w:sz w:val="25"/>
          <w:szCs w:val="25"/>
          <w:lang w:val="uk-UA"/>
        </w:rPr>
        <w:t xml:space="preserve">процедури </w:t>
      </w:r>
      <w:r w:rsidR="0037668A" w:rsidRPr="008F5411">
        <w:rPr>
          <w:rFonts w:eastAsia="Calibri"/>
          <w:sz w:val="25"/>
          <w:szCs w:val="25"/>
          <w:lang w:val="uk-UA"/>
        </w:rPr>
        <w:t>прийняття</w:t>
      </w:r>
      <w:r w:rsidR="00092BE2" w:rsidRPr="008F5411">
        <w:rPr>
          <w:rFonts w:eastAsia="Calibri"/>
          <w:sz w:val="25"/>
          <w:szCs w:val="25"/>
          <w:lang w:val="uk-UA"/>
        </w:rPr>
        <w:t xml:space="preserve"> рішення</w:t>
      </w:r>
      <w:r w:rsidRPr="008F5411">
        <w:rPr>
          <w:rFonts w:eastAsia="Calibri"/>
          <w:sz w:val="25"/>
          <w:szCs w:val="25"/>
          <w:lang w:val="uk-UA"/>
        </w:rPr>
        <w:t xml:space="preserve"> міської ради щодо встановлення </w:t>
      </w:r>
      <w:r w:rsidR="0037668A" w:rsidRPr="008F5411">
        <w:rPr>
          <w:rFonts w:eastAsia="Calibri"/>
          <w:sz w:val="25"/>
          <w:szCs w:val="25"/>
          <w:lang w:val="uk-UA"/>
        </w:rPr>
        <w:t>податку на нерухоме майно, відмінне від земельної ділянки</w:t>
      </w:r>
      <w:r w:rsidR="00092BE2" w:rsidRPr="008F5411">
        <w:rPr>
          <w:rFonts w:eastAsia="Calibri"/>
          <w:sz w:val="25"/>
          <w:szCs w:val="25"/>
          <w:lang w:val="uk-UA"/>
        </w:rPr>
        <w:t xml:space="preserve"> та дій органу місцевого самоврядування</w:t>
      </w:r>
      <w:r w:rsidRPr="008F5411">
        <w:rPr>
          <w:rFonts w:eastAsia="Calibri"/>
          <w:sz w:val="25"/>
          <w:szCs w:val="25"/>
          <w:lang w:val="uk-UA"/>
        </w:rPr>
        <w:t>;</w:t>
      </w:r>
    </w:p>
    <w:p w:rsidR="007A48EB" w:rsidRPr="008F5411" w:rsidRDefault="00F1254C" w:rsidP="008F5411">
      <w:pPr>
        <w:spacing w:line="202" w:lineRule="atLeast"/>
        <w:ind w:firstLine="567"/>
        <w:jc w:val="both"/>
        <w:rPr>
          <w:rFonts w:eastAsia="Calibri"/>
          <w:sz w:val="25"/>
          <w:szCs w:val="25"/>
          <w:lang w:val="uk-UA"/>
        </w:rPr>
      </w:pPr>
      <w:r w:rsidRPr="008F5411">
        <w:rPr>
          <w:rFonts w:eastAsia="Calibri"/>
          <w:sz w:val="25"/>
          <w:szCs w:val="25"/>
          <w:lang w:val="uk-UA"/>
        </w:rPr>
        <w:t>- забезпеч</w:t>
      </w:r>
      <w:r w:rsidR="00092BE2" w:rsidRPr="008F5411">
        <w:rPr>
          <w:rFonts w:eastAsia="Calibri"/>
          <w:sz w:val="25"/>
          <w:szCs w:val="25"/>
          <w:lang w:val="uk-UA"/>
        </w:rPr>
        <w:t>ити</w:t>
      </w:r>
      <w:r w:rsidRPr="008F5411">
        <w:rPr>
          <w:rFonts w:eastAsia="Calibri"/>
          <w:sz w:val="25"/>
          <w:szCs w:val="25"/>
          <w:lang w:val="uk-UA"/>
        </w:rPr>
        <w:t xml:space="preserve"> </w:t>
      </w:r>
      <w:r w:rsidR="00092BE2" w:rsidRPr="008F5411">
        <w:rPr>
          <w:rFonts w:eastAsia="Calibri"/>
          <w:sz w:val="25"/>
          <w:szCs w:val="25"/>
          <w:lang w:val="uk-UA"/>
        </w:rPr>
        <w:t xml:space="preserve">своєчасне та </w:t>
      </w:r>
      <w:r w:rsidRPr="008F5411">
        <w:rPr>
          <w:rFonts w:eastAsia="Calibri"/>
          <w:sz w:val="25"/>
          <w:szCs w:val="25"/>
          <w:lang w:val="uk-UA"/>
        </w:rPr>
        <w:t>необхідн</w:t>
      </w:r>
      <w:r w:rsidR="00092BE2" w:rsidRPr="008F5411">
        <w:rPr>
          <w:rFonts w:eastAsia="Calibri"/>
          <w:sz w:val="25"/>
          <w:szCs w:val="25"/>
          <w:lang w:val="uk-UA"/>
        </w:rPr>
        <w:t>е</w:t>
      </w:r>
      <w:r w:rsidRPr="008F5411">
        <w:rPr>
          <w:rFonts w:eastAsia="Calibri"/>
          <w:sz w:val="25"/>
          <w:szCs w:val="25"/>
          <w:lang w:val="uk-UA"/>
        </w:rPr>
        <w:t xml:space="preserve"> надходжен</w:t>
      </w:r>
      <w:r w:rsidR="00092BE2" w:rsidRPr="008F5411">
        <w:rPr>
          <w:rFonts w:eastAsia="Calibri"/>
          <w:sz w:val="25"/>
          <w:szCs w:val="25"/>
          <w:lang w:val="uk-UA"/>
        </w:rPr>
        <w:t>ня</w:t>
      </w:r>
      <w:r w:rsidRPr="008F5411">
        <w:rPr>
          <w:rFonts w:eastAsia="Calibri"/>
          <w:sz w:val="25"/>
          <w:szCs w:val="25"/>
          <w:lang w:val="uk-UA"/>
        </w:rPr>
        <w:t xml:space="preserve"> до бюджету Калуської міської територіальної громади </w:t>
      </w:r>
      <w:r w:rsidR="007A48EB" w:rsidRPr="008F5411">
        <w:rPr>
          <w:rFonts w:eastAsia="Calibri"/>
          <w:sz w:val="25"/>
          <w:szCs w:val="25"/>
          <w:lang w:val="uk-UA"/>
        </w:rPr>
        <w:t xml:space="preserve">податку на нерухоме майно, відмінне від земельної ділянки - в розмірі </w:t>
      </w:r>
      <w:r w:rsidR="00577146" w:rsidRPr="008F5411">
        <w:rPr>
          <w:rFonts w:eastAsia="Calibri"/>
          <w:sz w:val="25"/>
          <w:szCs w:val="25"/>
          <w:lang w:val="uk-UA"/>
        </w:rPr>
        <w:t xml:space="preserve">від 0,1 до </w:t>
      </w:r>
      <w:r w:rsidR="00CE2E10" w:rsidRPr="008F5411">
        <w:rPr>
          <w:rFonts w:eastAsia="Calibri"/>
          <w:sz w:val="25"/>
          <w:szCs w:val="25"/>
          <w:lang w:val="uk-UA"/>
        </w:rPr>
        <w:t>0</w:t>
      </w:r>
      <w:r w:rsidR="007A48EB" w:rsidRPr="008F5411">
        <w:rPr>
          <w:rFonts w:eastAsia="Calibri"/>
          <w:sz w:val="25"/>
          <w:szCs w:val="25"/>
          <w:lang w:val="uk-UA"/>
        </w:rPr>
        <w:t>,5 відсотків</w:t>
      </w:r>
      <w:r w:rsidR="007A48EB" w:rsidRPr="008F5411">
        <w:rPr>
          <w:sz w:val="25"/>
          <w:szCs w:val="25"/>
          <w:lang w:val="uk-UA"/>
        </w:rPr>
        <w:t xml:space="preserve"> розміру мінімальної заробітної плати</w:t>
      </w:r>
      <w:r w:rsidR="007A48EB" w:rsidRPr="00AE5389">
        <w:rPr>
          <w:rFonts w:eastAsia="Calibri"/>
          <w:sz w:val="25"/>
          <w:szCs w:val="25"/>
          <w:lang w:val="uk-UA"/>
        </w:rPr>
        <w:t>;</w:t>
      </w:r>
    </w:p>
    <w:p w:rsidR="00D30C90" w:rsidRPr="008F5411" w:rsidRDefault="00823E16" w:rsidP="008F5411">
      <w:pPr>
        <w:spacing w:line="202" w:lineRule="atLeast"/>
        <w:ind w:left="567"/>
        <w:jc w:val="both"/>
        <w:rPr>
          <w:rFonts w:eastAsia="Calibri"/>
          <w:sz w:val="25"/>
          <w:szCs w:val="25"/>
          <w:lang w:val="uk-UA"/>
        </w:rPr>
      </w:pPr>
      <w:r w:rsidRPr="008F5411">
        <w:rPr>
          <w:rFonts w:eastAsia="Calibri"/>
          <w:sz w:val="25"/>
          <w:szCs w:val="25"/>
          <w:lang w:val="uk-UA"/>
        </w:rPr>
        <w:t>Індикаторами в досягненні цілей можуть бути:</w:t>
      </w:r>
    </w:p>
    <w:p w:rsidR="00823E16" w:rsidRPr="008F5411" w:rsidRDefault="00A73FAB" w:rsidP="008F5411">
      <w:pPr>
        <w:spacing w:line="202" w:lineRule="atLeast"/>
        <w:ind w:firstLine="284"/>
        <w:jc w:val="both"/>
        <w:rPr>
          <w:rFonts w:eastAsia="Calibri"/>
          <w:sz w:val="25"/>
          <w:szCs w:val="25"/>
          <w:lang w:val="uk-UA"/>
        </w:rPr>
      </w:pPr>
      <w:r w:rsidRPr="008F5411">
        <w:rPr>
          <w:rFonts w:eastAsia="Calibri"/>
          <w:sz w:val="25"/>
          <w:szCs w:val="25"/>
          <w:lang w:val="uk-UA"/>
        </w:rPr>
        <w:t xml:space="preserve">- </w:t>
      </w:r>
      <w:r w:rsidR="00823E16" w:rsidRPr="008F5411">
        <w:rPr>
          <w:rFonts w:eastAsia="Calibri"/>
          <w:sz w:val="25"/>
          <w:szCs w:val="25"/>
          <w:lang w:val="uk-UA"/>
        </w:rPr>
        <w:t xml:space="preserve">кількісний – прогнозні показники надходжень до місцевого бюджету при сталій чисельності платників </w:t>
      </w:r>
      <w:r w:rsidR="00971BD0" w:rsidRPr="008F5411">
        <w:rPr>
          <w:rFonts w:eastAsia="Calibri"/>
          <w:sz w:val="25"/>
          <w:szCs w:val="25"/>
          <w:lang w:val="uk-UA"/>
        </w:rPr>
        <w:t xml:space="preserve"> </w:t>
      </w:r>
      <w:r w:rsidRPr="008F5411">
        <w:rPr>
          <w:rFonts w:eastAsia="Calibri"/>
          <w:sz w:val="25"/>
          <w:szCs w:val="25"/>
          <w:lang w:val="uk-UA"/>
        </w:rPr>
        <w:t>складуть</w:t>
      </w:r>
      <w:r w:rsidR="00823E16" w:rsidRPr="008F5411">
        <w:rPr>
          <w:rFonts w:eastAsia="Calibri"/>
          <w:sz w:val="25"/>
          <w:szCs w:val="25"/>
          <w:lang w:val="uk-UA"/>
        </w:rPr>
        <w:t>:</w:t>
      </w:r>
      <w:r w:rsidRPr="008F5411">
        <w:rPr>
          <w:rFonts w:eastAsia="Calibri"/>
          <w:sz w:val="25"/>
          <w:szCs w:val="25"/>
          <w:lang w:val="uk-UA"/>
        </w:rPr>
        <w:t xml:space="preserve"> </w:t>
      </w:r>
      <w:r w:rsidR="007A48EB" w:rsidRPr="008F5411">
        <w:rPr>
          <w:rFonts w:eastAsia="Calibri"/>
          <w:sz w:val="25"/>
          <w:szCs w:val="25"/>
          <w:lang w:val="uk-UA"/>
        </w:rPr>
        <w:t>податку на нерухоме майно, відмінне від земельної ділянки</w:t>
      </w:r>
      <w:r w:rsidR="00DA7298" w:rsidRPr="008F5411">
        <w:rPr>
          <w:rFonts w:eastAsia="Calibri"/>
          <w:sz w:val="25"/>
          <w:szCs w:val="25"/>
          <w:lang w:val="uk-UA"/>
        </w:rPr>
        <w:t xml:space="preserve"> </w:t>
      </w:r>
      <w:r w:rsidR="00241257">
        <w:rPr>
          <w:rFonts w:eastAsia="Calibri"/>
          <w:sz w:val="24"/>
          <w:szCs w:val="24"/>
          <w:lang w:val="uk-UA"/>
        </w:rPr>
        <w:t>21151,0</w:t>
      </w:r>
      <w:r w:rsidR="005115C8" w:rsidRPr="004F74CF">
        <w:rPr>
          <w:rFonts w:eastAsia="Calibri"/>
          <w:sz w:val="25"/>
          <w:szCs w:val="25"/>
          <w:lang w:val="uk-UA"/>
        </w:rPr>
        <w:t xml:space="preserve"> </w:t>
      </w:r>
      <w:r w:rsidR="00AF5B1B">
        <w:rPr>
          <w:rFonts w:eastAsia="Calibri"/>
          <w:sz w:val="25"/>
          <w:szCs w:val="25"/>
          <w:lang w:val="uk-UA"/>
        </w:rPr>
        <w:t xml:space="preserve">тис </w:t>
      </w:r>
      <w:r w:rsidR="00C4655E" w:rsidRPr="004F74CF">
        <w:rPr>
          <w:rFonts w:eastAsia="Calibri"/>
          <w:sz w:val="25"/>
          <w:szCs w:val="25"/>
          <w:lang w:val="uk-UA"/>
        </w:rPr>
        <w:t>грн</w:t>
      </w:r>
      <w:r w:rsidR="007A48EB" w:rsidRPr="008F5411">
        <w:rPr>
          <w:rFonts w:eastAsia="Calibri"/>
          <w:sz w:val="25"/>
          <w:szCs w:val="25"/>
          <w:lang w:val="uk-UA"/>
        </w:rPr>
        <w:t xml:space="preserve">, </w:t>
      </w:r>
      <w:r w:rsidR="00137E12" w:rsidRPr="008F5411">
        <w:rPr>
          <w:rFonts w:eastAsia="Calibri"/>
          <w:sz w:val="25"/>
          <w:szCs w:val="25"/>
          <w:lang w:val="uk-UA"/>
        </w:rPr>
        <w:t xml:space="preserve">що </w:t>
      </w:r>
      <w:r w:rsidR="007D11A2" w:rsidRPr="008F5411">
        <w:rPr>
          <w:rFonts w:eastAsia="Calibri"/>
          <w:sz w:val="25"/>
          <w:szCs w:val="25"/>
          <w:lang w:val="uk-UA"/>
        </w:rPr>
        <w:t>сприятиме економічному розвит</w:t>
      </w:r>
      <w:r w:rsidR="00823E16" w:rsidRPr="008F5411">
        <w:rPr>
          <w:rFonts w:eastAsia="Calibri"/>
          <w:sz w:val="25"/>
          <w:szCs w:val="25"/>
          <w:lang w:val="uk-UA"/>
        </w:rPr>
        <w:t>к</w:t>
      </w:r>
      <w:r w:rsidR="007D11A2" w:rsidRPr="008F5411">
        <w:rPr>
          <w:rFonts w:eastAsia="Calibri"/>
          <w:sz w:val="25"/>
          <w:szCs w:val="25"/>
          <w:lang w:val="uk-UA"/>
        </w:rPr>
        <w:t>у</w:t>
      </w:r>
      <w:r w:rsidR="00823E16" w:rsidRPr="008F5411">
        <w:rPr>
          <w:rFonts w:eastAsia="Calibri"/>
          <w:sz w:val="25"/>
          <w:szCs w:val="25"/>
          <w:lang w:val="uk-UA"/>
        </w:rPr>
        <w:t xml:space="preserve"> міської територіальної громади, населення отримує вигоду у вигляді збільшення розміру соціальних відрахувань;</w:t>
      </w:r>
    </w:p>
    <w:p w:rsidR="00823E16" w:rsidRPr="008F5411" w:rsidRDefault="00823E16" w:rsidP="008F5411">
      <w:pPr>
        <w:numPr>
          <w:ilvl w:val="0"/>
          <w:numId w:val="31"/>
        </w:numPr>
        <w:spacing w:line="202" w:lineRule="atLeast"/>
        <w:ind w:left="0" w:firstLine="567"/>
        <w:jc w:val="both"/>
        <w:rPr>
          <w:rFonts w:eastAsia="Calibri"/>
          <w:sz w:val="25"/>
          <w:szCs w:val="25"/>
          <w:lang w:val="uk-UA"/>
        </w:rPr>
      </w:pPr>
      <w:r w:rsidRPr="008F5411">
        <w:rPr>
          <w:rFonts w:eastAsia="Calibri"/>
          <w:sz w:val="25"/>
          <w:szCs w:val="25"/>
          <w:lang w:val="uk-UA"/>
        </w:rPr>
        <w:t xml:space="preserve">часовий - </w:t>
      </w:r>
      <w:r w:rsidR="00577146" w:rsidRPr="008F5411">
        <w:rPr>
          <w:rFonts w:eastAsia="Calibri"/>
          <w:sz w:val="25"/>
          <w:szCs w:val="25"/>
          <w:lang w:val="uk-UA"/>
        </w:rPr>
        <w:t>в</w:t>
      </w:r>
      <w:r w:rsidRPr="008F5411">
        <w:rPr>
          <w:rFonts w:eastAsia="Calibri"/>
          <w:sz w:val="25"/>
          <w:szCs w:val="25"/>
          <w:lang w:val="uk-UA"/>
        </w:rPr>
        <w:t xml:space="preserve">провадження регуляторного акта відповідно до чинного законодавства. </w:t>
      </w:r>
    </w:p>
    <w:p w:rsidR="009A1ABE" w:rsidRPr="008F5411" w:rsidRDefault="009A1ABE" w:rsidP="008F5411">
      <w:pPr>
        <w:numPr>
          <w:ilvl w:val="0"/>
          <w:numId w:val="31"/>
        </w:numPr>
        <w:spacing w:line="202" w:lineRule="atLeast"/>
        <w:ind w:left="0" w:firstLine="567"/>
        <w:jc w:val="both"/>
        <w:rPr>
          <w:rFonts w:eastAsia="Calibri"/>
          <w:sz w:val="25"/>
          <w:szCs w:val="25"/>
          <w:lang w:val="uk-UA"/>
        </w:rPr>
      </w:pPr>
      <w:r w:rsidRPr="008F5411">
        <w:rPr>
          <w:rFonts w:eastAsia="Calibri"/>
          <w:sz w:val="25"/>
          <w:szCs w:val="25"/>
          <w:lang w:val="uk-UA"/>
        </w:rPr>
        <w:t>якісний – рівень ознайомлення з вимогами регулювання.</w:t>
      </w:r>
    </w:p>
    <w:p w:rsidR="009A1ABE" w:rsidRPr="008F5411" w:rsidRDefault="006E509D" w:rsidP="008F5411">
      <w:pPr>
        <w:spacing w:line="202" w:lineRule="atLeast"/>
        <w:ind w:firstLine="567"/>
        <w:jc w:val="both"/>
        <w:rPr>
          <w:rFonts w:eastAsia="Calibri"/>
          <w:sz w:val="25"/>
          <w:szCs w:val="25"/>
          <w:lang w:val="uk-UA"/>
        </w:rPr>
      </w:pPr>
      <w:r w:rsidRPr="008F5411">
        <w:rPr>
          <w:rFonts w:eastAsia="Calibri"/>
          <w:sz w:val="25"/>
          <w:szCs w:val="25"/>
          <w:lang w:val="uk-UA"/>
        </w:rPr>
        <w:t xml:space="preserve">Ухвалення рішення сприятиме підвищенню податкової дисципліни, </w:t>
      </w:r>
      <w:r w:rsidR="003E5C03" w:rsidRPr="008F5411">
        <w:rPr>
          <w:rFonts w:eastAsia="Calibri"/>
          <w:sz w:val="25"/>
          <w:szCs w:val="25"/>
          <w:lang w:val="uk-UA"/>
        </w:rPr>
        <w:t>ефективності контролю державної податкової служби в частині наповненості бюджету</w:t>
      </w:r>
      <w:r w:rsidR="00137E12" w:rsidRPr="008F5411">
        <w:rPr>
          <w:rFonts w:eastAsia="Calibri"/>
          <w:sz w:val="25"/>
          <w:szCs w:val="25"/>
          <w:lang w:val="uk-UA"/>
        </w:rPr>
        <w:t xml:space="preserve"> Калуської міської територіальної громади</w:t>
      </w:r>
      <w:r w:rsidR="003E5C03" w:rsidRPr="008F5411">
        <w:rPr>
          <w:rFonts w:eastAsia="Calibri"/>
          <w:sz w:val="25"/>
          <w:szCs w:val="25"/>
          <w:lang w:val="uk-UA"/>
        </w:rPr>
        <w:t xml:space="preserve">, своєчасності сплати податків та забезпечення фінансування місцевих цільових програм. </w:t>
      </w:r>
    </w:p>
    <w:p w:rsidR="000417AC" w:rsidRPr="00A650E1" w:rsidRDefault="000417AC" w:rsidP="003E5C03">
      <w:pPr>
        <w:spacing w:line="202" w:lineRule="atLeast"/>
        <w:ind w:firstLine="567"/>
        <w:jc w:val="both"/>
        <w:rPr>
          <w:rFonts w:eastAsia="Calibri"/>
          <w:sz w:val="10"/>
          <w:szCs w:val="10"/>
          <w:lang w:val="uk-UA"/>
        </w:rPr>
      </w:pPr>
    </w:p>
    <w:p w:rsidR="00D30C90" w:rsidRPr="003D797E" w:rsidRDefault="00D30C90" w:rsidP="00D30C90">
      <w:pPr>
        <w:spacing w:line="202" w:lineRule="atLeast"/>
        <w:ind w:left="567" w:hanging="567"/>
        <w:jc w:val="both"/>
        <w:rPr>
          <w:rFonts w:eastAsia="Calibri"/>
          <w:b/>
          <w:sz w:val="25"/>
          <w:szCs w:val="25"/>
          <w:lang w:val="uk-UA"/>
        </w:rPr>
      </w:pPr>
      <w:r w:rsidRPr="003D797E">
        <w:rPr>
          <w:rFonts w:eastAsia="Calibri"/>
          <w:b/>
          <w:sz w:val="25"/>
          <w:szCs w:val="25"/>
          <w:lang w:val="uk-UA"/>
        </w:rPr>
        <w:t>ІІІ. Визначення та оцінка способів досягнення визначених цілей</w:t>
      </w:r>
    </w:p>
    <w:p w:rsidR="000D4B65" w:rsidRPr="003D797E" w:rsidRDefault="000D4B65" w:rsidP="00D30C90">
      <w:pPr>
        <w:spacing w:line="202" w:lineRule="atLeast"/>
        <w:ind w:left="567" w:hanging="567"/>
        <w:jc w:val="both"/>
        <w:rPr>
          <w:rFonts w:eastAsia="Calibri"/>
          <w:b/>
          <w:sz w:val="10"/>
          <w:szCs w:val="10"/>
          <w:lang w:val="uk-UA"/>
        </w:rPr>
      </w:pPr>
    </w:p>
    <w:p w:rsidR="000D4B65" w:rsidRPr="003D797E" w:rsidRDefault="00D30C90" w:rsidP="00011873">
      <w:pPr>
        <w:numPr>
          <w:ilvl w:val="0"/>
          <w:numId w:val="22"/>
        </w:numPr>
        <w:spacing w:line="202" w:lineRule="atLeast"/>
        <w:rPr>
          <w:rFonts w:eastAsia="Calibri"/>
          <w:b/>
          <w:i/>
          <w:sz w:val="25"/>
          <w:szCs w:val="25"/>
          <w:lang w:val="uk-UA"/>
        </w:rPr>
      </w:pPr>
      <w:r w:rsidRPr="003D797E">
        <w:rPr>
          <w:rFonts w:eastAsia="Calibri"/>
          <w:b/>
          <w:i/>
          <w:sz w:val="25"/>
          <w:szCs w:val="25"/>
          <w:lang w:val="uk-UA"/>
        </w:rPr>
        <w:t>Визначення альтернативних способів</w:t>
      </w:r>
    </w:p>
    <w:p w:rsidR="008B4B8C" w:rsidRPr="003D797E" w:rsidRDefault="000D4B65" w:rsidP="008B4B8C">
      <w:pPr>
        <w:spacing w:line="202" w:lineRule="atLeast"/>
        <w:ind w:left="720"/>
        <w:jc w:val="right"/>
        <w:rPr>
          <w:rFonts w:eastAsia="Calibri"/>
          <w:b/>
          <w:i/>
          <w:sz w:val="25"/>
          <w:szCs w:val="25"/>
          <w:lang w:val="uk-UA"/>
        </w:rPr>
      </w:pPr>
      <w:r w:rsidRPr="003D797E">
        <w:rPr>
          <w:rFonts w:eastAsia="Calibri"/>
          <w:b/>
          <w:i/>
          <w:sz w:val="25"/>
          <w:szCs w:val="25"/>
          <w:lang w:val="uk-UA"/>
        </w:rPr>
        <w:t>т</w:t>
      </w:r>
      <w:r w:rsidR="000417AC" w:rsidRPr="003D797E">
        <w:rPr>
          <w:rFonts w:eastAsia="Calibri"/>
          <w:b/>
          <w:i/>
          <w:sz w:val="25"/>
          <w:szCs w:val="25"/>
          <w:lang w:val="uk-UA"/>
        </w:rPr>
        <w:t xml:space="preserve">аблиця </w:t>
      </w:r>
      <w:r w:rsidR="00F6728E" w:rsidRPr="003D797E">
        <w:rPr>
          <w:rFonts w:eastAsia="Calibri"/>
          <w:b/>
          <w:i/>
          <w:sz w:val="25"/>
          <w:szCs w:val="25"/>
          <w:lang w:val="uk-UA"/>
        </w:rPr>
        <w:t>2</w:t>
      </w:r>
    </w:p>
    <w:tbl>
      <w:tblPr>
        <w:tblpPr w:leftFromText="180" w:rightFromText="180" w:vertAnchor="text" w:horzAnchor="margin"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36"/>
        <w:gridCol w:w="5811"/>
      </w:tblGrid>
      <w:tr w:rsidR="008B4B8C" w:rsidRPr="003D797E" w:rsidTr="00F6728E">
        <w:trPr>
          <w:trHeight w:val="421"/>
        </w:trPr>
        <w:tc>
          <w:tcPr>
            <w:tcW w:w="3936" w:type="dxa"/>
          </w:tcPr>
          <w:p w:rsidR="008B4B8C" w:rsidRPr="003D797E" w:rsidRDefault="008B4B8C" w:rsidP="008B4B8C">
            <w:pPr>
              <w:spacing w:line="202" w:lineRule="atLeast"/>
              <w:jc w:val="center"/>
              <w:rPr>
                <w:rFonts w:eastAsia="Calibri"/>
                <w:b/>
                <w:sz w:val="25"/>
                <w:szCs w:val="25"/>
                <w:lang w:val="uk-UA"/>
              </w:rPr>
            </w:pPr>
            <w:r w:rsidRPr="003D797E">
              <w:rPr>
                <w:rFonts w:eastAsia="Calibri"/>
                <w:b/>
                <w:sz w:val="25"/>
                <w:szCs w:val="25"/>
                <w:lang w:val="uk-UA"/>
              </w:rPr>
              <w:t>Вид альтернативи</w:t>
            </w:r>
          </w:p>
        </w:tc>
        <w:tc>
          <w:tcPr>
            <w:tcW w:w="5811" w:type="dxa"/>
          </w:tcPr>
          <w:p w:rsidR="008B4B8C" w:rsidRPr="003D797E" w:rsidRDefault="008B4B8C" w:rsidP="008B4B8C">
            <w:pPr>
              <w:spacing w:line="202" w:lineRule="atLeast"/>
              <w:jc w:val="center"/>
              <w:rPr>
                <w:rFonts w:eastAsia="Calibri"/>
                <w:b/>
                <w:sz w:val="25"/>
                <w:szCs w:val="25"/>
                <w:lang w:val="uk-UA"/>
              </w:rPr>
            </w:pPr>
            <w:r w:rsidRPr="003D797E">
              <w:rPr>
                <w:rFonts w:eastAsia="Calibri"/>
                <w:b/>
                <w:sz w:val="25"/>
                <w:szCs w:val="25"/>
                <w:lang w:val="uk-UA"/>
              </w:rPr>
              <w:t>Опис альтернативи</w:t>
            </w:r>
          </w:p>
        </w:tc>
      </w:tr>
      <w:tr w:rsidR="005B0BBA" w:rsidRPr="003D797E" w:rsidTr="00AE5389">
        <w:trPr>
          <w:trHeight w:val="2393"/>
        </w:trPr>
        <w:tc>
          <w:tcPr>
            <w:tcW w:w="3936" w:type="dxa"/>
            <w:shd w:val="clear" w:color="auto" w:fill="auto"/>
          </w:tcPr>
          <w:p w:rsidR="005B0BBA" w:rsidRPr="003D797E" w:rsidRDefault="005B0BBA" w:rsidP="001800C2">
            <w:pPr>
              <w:spacing w:line="202" w:lineRule="atLeast"/>
              <w:rPr>
                <w:rFonts w:eastAsia="Calibri"/>
                <w:b/>
                <w:i/>
                <w:sz w:val="25"/>
                <w:szCs w:val="25"/>
                <w:lang w:val="uk-UA"/>
              </w:rPr>
            </w:pPr>
            <w:r w:rsidRPr="003D797E">
              <w:rPr>
                <w:rFonts w:eastAsia="Calibri"/>
                <w:b/>
                <w:i/>
                <w:sz w:val="25"/>
                <w:szCs w:val="25"/>
                <w:lang w:val="uk-UA"/>
              </w:rPr>
              <w:t>Альтернатива 1</w:t>
            </w:r>
          </w:p>
          <w:p w:rsidR="005B0BBA" w:rsidRPr="003D797E" w:rsidRDefault="005B0BBA" w:rsidP="001800C2">
            <w:pPr>
              <w:spacing w:line="202" w:lineRule="atLeast"/>
              <w:rPr>
                <w:rFonts w:eastAsia="Calibri"/>
                <w:sz w:val="25"/>
                <w:szCs w:val="25"/>
                <w:lang w:val="uk-UA"/>
              </w:rPr>
            </w:pPr>
            <w:r w:rsidRPr="003D797E">
              <w:rPr>
                <w:rFonts w:eastAsia="Calibri"/>
                <w:sz w:val="25"/>
                <w:szCs w:val="25"/>
                <w:lang w:val="uk-UA"/>
              </w:rPr>
              <w:t xml:space="preserve">Не </w:t>
            </w:r>
            <w:r w:rsidR="001800C2" w:rsidRPr="003D797E">
              <w:rPr>
                <w:rFonts w:eastAsia="Calibri"/>
                <w:sz w:val="25"/>
                <w:szCs w:val="25"/>
                <w:lang w:val="uk-UA"/>
              </w:rPr>
              <w:t>прийняття запропонованого регуляторного акту</w:t>
            </w:r>
          </w:p>
        </w:tc>
        <w:tc>
          <w:tcPr>
            <w:tcW w:w="5811" w:type="dxa"/>
            <w:shd w:val="clear" w:color="auto" w:fill="auto"/>
          </w:tcPr>
          <w:p w:rsidR="00D13BCF" w:rsidRPr="003D797E" w:rsidRDefault="001800C2" w:rsidP="00AE5389">
            <w:pPr>
              <w:autoSpaceDE w:val="0"/>
              <w:autoSpaceDN w:val="0"/>
              <w:adjustRightInd w:val="0"/>
              <w:jc w:val="both"/>
              <w:rPr>
                <w:rFonts w:eastAsia="Calibri"/>
                <w:sz w:val="25"/>
                <w:szCs w:val="25"/>
                <w:lang w:val="uk-UA"/>
              </w:rPr>
            </w:pPr>
            <w:r w:rsidRPr="003D797E">
              <w:rPr>
                <w:rFonts w:eastAsia="Calibri"/>
                <w:sz w:val="25"/>
                <w:szCs w:val="25"/>
                <w:lang w:val="uk-UA"/>
              </w:rPr>
              <w:t>Пропонується не приймати рішення</w:t>
            </w:r>
            <w:r w:rsidR="00236741" w:rsidRPr="003D797E">
              <w:rPr>
                <w:rFonts w:eastAsia="Calibri"/>
                <w:sz w:val="25"/>
                <w:szCs w:val="25"/>
                <w:lang w:val="uk-UA"/>
              </w:rPr>
              <w:t xml:space="preserve"> «Про </w:t>
            </w:r>
            <w:proofErr w:type="spellStart"/>
            <w:r w:rsidR="00DA7298" w:rsidRPr="003D797E">
              <w:rPr>
                <w:rFonts w:eastAsia="Calibri"/>
                <w:sz w:val="25"/>
                <w:szCs w:val="25"/>
                <w:lang w:val="uk-UA"/>
              </w:rPr>
              <w:t>встано</w:t>
            </w:r>
            <w:r w:rsidR="00A650E1">
              <w:rPr>
                <w:rFonts w:eastAsia="Calibri"/>
                <w:sz w:val="25"/>
                <w:szCs w:val="25"/>
                <w:lang w:val="uk-UA"/>
              </w:rPr>
              <w:t>-</w:t>
            </w:r>
            <w:r w:rsidR="00DA7298" w:rsidRPr="003D797E">
              <w:rPr>
                <w:rFonts w:eastAsia="Calibri"/>
                <w:sz w:val="25"/>
                <w:szCs w:val="25"/>
                <w:lang w:val="uk-UA"/>
              </w:rPr>
              <w:t>влення</w:t>
            </w:r>
            <w:proofErr w:type="spellEnd"/>
            <w:r w:rsidR="00DA7298" w:rsidRPr="003D797E">
              <w:rPr>
                <w:rFonts w:eastAsia="Calibri"/>
                <w:sz w:val="25"/>
                <w:szCs w:val="25"/>
                <w:lang w:val="uk-UA"/>
              </w:rPr>
              <w:t xml:space="preserve"> податку на нерухоме майно, відмінне від земельної ділянки</w:t>
            </w:r>
            <w:r w:rsidR="00236741" w:rsidRPr="003D797E">
              <w:rPr>
                <w:rFonts w:eastAsia="Calibri"/>
                <w:sz w:val="25"/>
                <w:szCs w:val="25"/>
                <w:lang w:val="uk-UA"/>
              </w:rPr>
              <w:t>»</w:t>
            </w:r>
            <w:r w:rsidR="00DA7298" w:rsidRPr="003D797E">
              <w:rPr>
                <w:rFonts w:eastAsia="Calibri"/>
                <w:sz w:val="25"/>
                <w:szCs w:val="25"/>
                <w:lang w:val="uk-UA"/>
              </w:rPr>
              <w:t>.</w:t>
            </w:r>
            <w:r w:rsidRPr="003D797E">
              <w:rPr>
                <w:rFonts w:eastAsia="Calibri"/>
                <w:sz w:val="25"/>
                <w:szCs w:val="25"/>
                <w:lang w:val="uk-UA"/>
              </w:rPr>
              <w:t xml:space="preserve"> </w:t>
            </w:r>
            <w:r w:rsidR="005B0BBA" w:rsidRPr="003D797E">
              <w:rPr>
                <w:rFonts w:eastAsia="Calibri"/>
                <w:sz w:val="25"/>
                <w:szCs w:val="25"/>
                <w:lang w:val="uk-UA"/>
              </w:rPr>
              <w:t xml:space="preserve">У такому випадку </w:t>
            </w:r>
            <w:r w:rsidR="00FB00F6">
              <w:rPr>
                <w:rFonts w:eastAsia="Calibri"/>
                <w:sz w:val="25"/>
                <w:szCs w:val="25"/>
                <w:lang w:val="uk-UA"/>
              </w:rPr>
              <w:t xml:space="preserve">виникне проблема адміністрування податку на нерухоме майно, відмінне від земельної ділянки, оскільки,  назва будівель і споруд не буде відповідати  новому </w:t>
            </w:r>
            <w:r w:rsidR="00D44E85">
              <w:rPr>
                <w:rFonts w:eastAsia="Calibri"/>
                <w:sz w:val="25"/>
                <w:szCs w:val="25"/>
                <w:lang w:val="uk-UA"/>
              </w:rPr>
              <w:t xml:space="preserve">  Класифікатору будівель і споруд НК 018:2023</w:t>
            </w:r>
            <w:r w:rsidR="00A650E1">
              <w:rPr>
                <w:rFonts w:eastAsia="Calibri"/>
                <w:sz w:val="25"/>
                <w:szCs w:val="25"/>
                <w:lang w:val="uk-UA"/>
              </w:rPr>
              <w:t xml:space="preserve"> </w:t>
            </w:r>
            <w:r w:rsidR="00072FB9">
              <w:rPr>
                <w:rFonts w:eastAsia="Calibri"/>
                <w:sz w:val="25"/>
                <w:szCs w:val="25"/>
                <w:lang w:val="uk-UA"/>
              </w:rPr>
              <w:t xml:space="preserve">і до бюджету громади не надійде </w:t>
            </w:r>
            <w:r w:rsidR="00072FB9">
              <w:rPr>
                <w:rFonts w:eastAsia="Calibri"/>
                <w:sz w:val="24"/>
                <w:szCs w:val="24"/>
                <w:lang w:val="uk-UA"/>
              </w:rPr>
              <w:t>21151,0</w:t>
            </w:r>
            <w:r w:rsidR="00072FB9" w:rsidRPr="004F74CF">
              <w:rPr>
                <w:rFonts w:eastAsia="Calibri"/>
                <w:sz w:val="25"/>
                <w:szCs w:val="25"/>
                <w:lang w:val="uk-UA"/>
              </w:rPr>
              <w:t xml:space="preserve"> </w:t>
            </w:r>
            <w:r w:rsidR="00072FB9">
              <w:rPr>
                <w:rFonts w:eastAsia="Calibri"/>
                <w:sz w:val="25"/>
                <w:szCs w:val="25"/>
                <w:lang w:val="uk-UA"/>
              </w:rPr>
              <w:t xml:space="preserve">тис </w:t>
            </w:r>
            <w:r w:rsidR="00072FB9" w:rsidRPr="004F74CF">
              <w:rPr>
                <w:rFonts w:eastAsia="Calibri"/>
                <w:sz w:val="25"/>
                <w:szCs w:val="25"/>
                <w:lang w:val="uk-UA"/>
              </w:rPr>
              <w:t>грн</w:t>
            </w:r>
            <w:r w:rsidR="00072FB9">
              <w:rPr>
                <w:rFonts w:eastAsia="Calibri"/>
                <w:sz w:val="25"/>
                <w:szCs w:val="25"/>
                <w:lang w:val="uk-UA"/>
              </w:rPr>
              <w:t>.</w:t>
            </w:r>
          </w:p>
        </w:tc>
      </w:tr>
      <w:tr w:rsidR="008B4B8C" w:rsidRPr="003D797E" w:rsidTr="00F6728E">
        <w:tc>
          <w:tcPr>
            <w:tcW w:w="3936" w:type="dxa"/>
          </w:tcPr>
          <w:p w:rsidR="008B4B8C" w:rsidRPr="003D797E" w:rsidRDefault="005B0BBA" w:rsidP="008B4B8C">
            <w:pPr>
              <w:spacing w:line="202" w:lineRule="atLeast"/>
              <w:jc w:val="both"/>
              <w:rPr>
                <w:rFonts w:eastAsia="Calibri"/>
                <w:b/>
                <w:i/>
                <w:sz w:val="25"/>
                <w:szCs w:val="25"/>
                <w:lang w:val="uk-UA"/>
              </w:rPr>
            </w:pPr>
            <w:r w:rsidRPr="003D797E">
              <w:rPr>
                <w:rFonts w:eastAsia="Calibri"/>
                <w:b/>
                <w:i/>
                <w:sz w:val="25"/>
                <w:szCs w:val="25"/>
                <w:lang w:val="uk-UA"/>
              </w:rPr>
              <w:t>Альтернатива 2</w:t>
            </w:r>
          </w:p>
          <w:p w:rsidR="005B0BBA" w:rsidRPr="003D797E" w:rsidRDefault="005B0BBA" w:rsidP="00BB66FF">
            <w:pPr>
              <w:spacing w:line="202" w:lineRule="atLeast"/>
              <w:jc w:val="both"/>
              <w:rPr>
                <w:rFonts w:eastAsia="Calibri"/>
                <w:sz w:val="25"/>
                <w:szCs w:val="25"/>
                <w:lang w:val="uk-UA"/>
              </w:rPr>
            </w:pPr>
            <w:r w:rsidRPr="003D797E">
              <w:rPr>
                <w:rFonts w:eastAsia="Calibri"/>
                <w:sz w:val="25"/>
                <w:szCs w:val="25"/>
                <w:lang w:val="uk-UA"/>
              </w:rPr>
              <w:t xml:space="preserve">Прийняття </w:t>
            </w:r>
            <w:r w:rsidR="00BB66FF" w:rsidRPr="003D797E">
              <w:rPr>
                <w:rFonts w:eastAsia="Calibri"/>
                <w:sz w:val="25"/>
                <w:szCs w:val="25"/>
                <w:lang w:val="uk-UA"/>
              </w:rPr>
              <w:t>запропонованого регуляторного акту</w:t>
            </w:r>
          </w:p>
        </w:tc>
        <w:tc>
          <w:tcPr>
            <w:tcW w:w="5811" w:type="dxa"/>
          </w:tcPr>
          <w:p w:rsidR="00815643" w:rsidRPr="003D797E" w:rsidRDefault="00C47963" w:rsidP="00FE6A1B">
            <w:pPr>
              <w:autoSpaceDE w:val="0"/>
              <w:autoSpaceDN w:val="0"/>
              <w:adjustRightInd w:val="0"/>
              <w:jc w:val="both"/>
              <w:rPr>
                <w:rFonts w:eastAsia="Calibri"/>
                <w:sz w:val="24"/>
                <w:szCs w:val="24"/>
                <w:lang w:val="uk-UA"/>
              </w:rPr>
            </w:pPr>
            <w:r w:rsidRPr="003D797E">
              <w:rPr>
                <w:rFonts w:eastAsia="Calibri"/>
                <w:sz w:val="25"/>
                <w:szCs w:val="25"/>
                <w:lang w:val="uk-UA"/>
              </w:rPr>
              <w:t xml:space="preserve">Альтернативою пропонується встановлення ставок </w:t>
            </w:r>
            <w:r w:rsidR="00DA7298" w:rsidRPr="003D797E">
              <w:rPr>
                <w:rFonts w:eastAsia="Calibri"/>
                <w:sz w:val="25"/>
                <w:szCs w:val="25"/>
                <w:lang w:val="uk-UA"/>
              </w:rPr>
              <w:t>податку на нерухоме майно,</w:t>
            </w:r>
            <w:r w:rsidR="00751962">
              <w:rPr>
                <w:rFonts w:eastAsia="Calibri"/>
                <w:sz w:val="25"/>
                <w:szCs w:val="25"/>
                <w:lang w:val="uk-UA"/>
              </w:rPr>
              <w:t xml:space="preserve"> </w:t>
            </w:r>
            <w:r w:rsidR="00DA7298" w:rsidRPr="003D797E">
              <w:rPr>
                <w:rFonts w:eastAsia="Calibri"/>
                <w:sz w:val="25"/>
                <w:szCs w:val="25"/>
                <w:lang w:val="uk-UA"/>
              </w:rPr>
              <w:t>відмінне від земельної ділянки</w:t>
            </w:r>
            <w:r w:rsidR="00FE6A1B">
              <w:rPr>
                <w:rFonts w:eastAsia="Calibri"/>
                <w:sz w:val="25"/>
                <w:szCs w:val="25"/>
                <w:lang w:val="uk-UA"/>
              </w:rPr>
              <w:t xml:space="preserve"> відповідно до  Класифікатора будівель і споруд НК 018:2023. </w:t>
            </w:r>
            <w:r w:rsidRPr="003D797E">
              <w:rPr>
                <w:rFonts w:eastAsia="Calibri"/>
                <w:sz w:val="25"/>
                <w:szCs w:val="25"/>
                <w:lang w:val="uk-UA"/>
              </w:rPr>
              <w:t xml:space="preserve">Прийняття </w:t>
            </w:r>
            <w:r w:rsidR="00FE6A1B">
              <w:rPr>
                <w:rFonts w:eastAsia="Calibri"/>
                <w:sz w:val="25"/>
                <w:szCs w:val="25"/>
                <w:lang w:val="uk-UA"/>
              </w:rPr>
              <w:t xml:space="preserve">цього </w:t>
            </w:r>
            <w:r w:rsidRPr="003D797E">
              <w:rPr>
                <w:rFonts w:eastAsia="Calibri"/>
                <w:sz w:val="25"/>
                <w:szCs w:val="25"/>
                <w:lang w:val="uk-UA"/>
              </w:rPr>
              <w:t xml:space="preserve">рішення </w:t>
            </w:r>
            <w:r w:rsidR="008B5BD1">
              <w:rPr>
                <w:rFonts w:eastAsia="Calibri"/>
                <w:sz w:val="25"/>
                <w:szCs w:val="25"/>
                <w:lang w:val="uk-UA"/>
              </w:rPr>
              <w:t xml:space="preserve">сприятиме </w:t>
            </w:r>
            <w:r w:rsidRPr="003D797E">
              <w:rPr>
                <w:rFonts w:eastAsia="Calibri"/>
                <w:sz w:val="25"/>
                <w:szCs w:val="25"/>
                <w:lang w:val="uk-UA"/>
              </w:rPr>
              <w:t>досягненн</w:t>
            </w:r>
            <w:r w:rsidR="008B5BD1">
              <w:rPr>
                <w:rFonts w:eastAsia="Calibri"/>
                <w:sz w:val="25"/>
                <w:szCs w:val="25"/>
                <w:lang w:val="uk-UA"/>
              </w:rPr>
              <w:t>ю</w:t>
            </w:r>
            <w:r w:rsidRPr="003D797E">
              <w:rPr>
                <w:rFonts w:eastAsia="Calibri"/>
                <w:sz w:val="25"/>
                <w:szCs w:val="25"/>
                <w:lang w:val="uk-UA"/>
              </w:rPr>
              <w:t xml:space="preserve"> встановлених цілей, чітких та прозорих механізмів справляння та сплати </w:t>
            </w:r>
            <w:r w:rsidR="00DA7298" w:rsidRPr="003D797E">
              <w:rPr>
                <w:rFonts w:eastAsia="Calibri"/>
                <w:sz w:val="25"/>
                <w:szCs w:val="25"/>
                <w:lang w:val="uk-UA"/>
              </w:rPr>
              <w:t>податку</w:t>
            </w:r>
            <w:r w:rsidRPr="003D797E">
              <w:rPr>
                <w:rFonts w:eastAsia="Calibri"/>
                <w:sz w:val="25"/>
                <w:szCs w:val="25"/>
                <w:lang w:val="uk-UA"/>
              </w:rPr>
              <w:t xml:space="preserve"> та відповідне наповнення </w:t>
            </w:r>
            <w:r w:rsidR="00DA7298" w:rsidRPr="003D797E">
              <w:rPr>
                <w:rFonts w:eastAsia="Calibri"/>
                <w:sz w:val="25"/>
                <w:szCs w:val="25"/>
                <w:lang w:val="uk-UA"/>
              </w:rPr>
              <w:t>бюджету Калуської міської територіальної громади</w:t>
            </w:r>
            <w:r w:rsidRPr="003D797E">
              <w:rPr>
                <w:rFonts w:eastAsia="Calibri"/>
                <w:sz w:val="25"/>
                <w:szCs w:val="25"/>
                <w:lang w:val="uk-UA"/>
              </w:rPr>
              <w:t xml:space="preserve">. До бюджету громади від </w:t>
            </w:r>
            <w:r w:rsidR="00DA7298" w:rsidRPr="003D797E">
              <w:rPr>
                <w:rFonts w:eastAsia="Calibri"/>
                <w:sz w:val="25"/>
                <w:szCs w:val="25"/>
                <w:lang w:val="uk-UA"/>
              </w:rPr>
              <w:t>податку на нерухоме майно, відмінне від земельної ділянки</w:t>
            </w:r>
            <w:r w:rsidRPr="003D797E">
              <w:rPr>
                <w:rFonts w:eastAsia="Calibri"/>
                <w:sz w:val="25"/>
                <w:szCs w:val="25"/>
                <w:lang w:val="uk-UA"/>
              </w:rPr>
              <w:t xml:space="preserve">  у 202</w:t>
            </w:r>
            <w:r w:rsidR="00AF5B1B">
              <w:rPr>
                <w:rFonts w:eastAsia="Calibri"/>
                <w:sz w:val="25"/>
                <w:szCs w:val="25"/>
                <w:lang w:val="uk-UA"/>
              </w:rPr>
              <w:t>5</w:t>
            </w:r>
            <w:r w:rsidRPr="003D797E">
              <w:rPr>
                <w:rFonts w:eastAsia="Calibri"/>
                <w:sz w:val="25"/>
                <w:szCs w:val="25"/>
                <w:lang w:val="uk-UA"/>
              </w:rPr>
              <w:t xml:space="preserve"> році надійде </w:t>
            </w:r>
            <w:r w:rsidR="00AF5B1B">
              <w:rPr>
                <w:rFonts w:eastAsia="Calibri"/>
                <w:sz w:val="24"/>
                <w:szCs w:val="24"/>
                <w:lang w:val="uk-UA"/>
              </w:rPr>
              <w:t>21151,0</w:t>
            </w:r>
            <w:r w:rsidR="00AF5B1B" w:rsidRPr="004F74CF">
              <w:rPr>
                <w:rFonts w:eastAsia="Calibri"/>
                <w:sz w:val="25"/>
                <w:szCs w:val="25"/>
                <w:lang w:val="uk-UA"/>
              </w:rPr>
              <w:t xml:space="preserve"> </w:t>
            </w:r>
            <w:r w:rsidR="00AF5B1B">
              <w:rPr>
                <w:rFonts w:eastAsia="Calibri"/>
                <w:sz w:val="25"/>
                <w:szCs w:val="25"/>
                <w:lang w:val="uk-UA"/>
              </w:rPr>
              <w:t xml:space="preserve">тис </w:t>
            </w:r>
            <w:r w:rsidR="00AF5B1B" w:rsidRPr="004F74CF">
              <w:rPr>
                <w:rFonts w:eastAsia="Calibri"/>
                <w:sz w:val="25"/>
                <w:szCs w:val="25"/>
                <w:lang w:val="uk-UA"/>
              </w:rPr>
              <w:t>грн.</w:t>
            </w:r>
            <w:r w:rsidR="00815643" w:rsidRPr="00751962">
              <w:rPr>
                <w:rFonts w:eastAsia="Calibri"/>
                <w:sz w:val="25"/>
                <w:szCs w:val="25"/>
                <w:lang w:val="uk-UA"/>
              </w:rPr>
              <w:t xml:space="preserve"> </w:t>
            </w:r>
          </w:p>
          <w:p w:rsidR="008B4B8C" w:rsidRPr="003D797E" w:rsidRDefault="008B4B8C" w:rsidP="00C76034">
            <w:pPr>
              <w:spacing w:line="202" w:lineRule="atLeast"/>
              <w:jc w:val="both"/>
              <w:rPr>
                <w:rFonts w:eastAsia="Calibri"/>
                <w:sz w:val="10"/>
                <w:szCs w:val="10"/>
                <w:lang w:val="uk-UA"/>
              </w:rPr>
            </w:pPr>
          </w:p>
        </w:tc>
      </w:tr>
      <w:tr w:rsidR="00984714" w:rsidRPr="003D797E" w:rsidTr="00F6728E">
        <w:tc>
          <w:tcPr>
            <w:tcW w:w="3936" w:type="dxa"/>
          </w:tcPr>
          <w:p w:rsidR="00984714" w:rsidRPr="003D797E" w:rsidRDefault="00984714" w:rsidP="008B4B8C">
            <w:pPr>
              <w:spacing w:line="202" w:lineRule="atLeast"/>
              <w:jc w:val="both"/>
              <w:rPr>
                <w:rFonts w:eastAsia="Calibri"/>
                <w:b/>
                <w:i/>
                <w:sz w:val="25"/>
                <w:szCs w:val="25"/>
                <w:lang w:val="uk-UA"/>
              </w:rPr>
            </w:pPr>
            <w:r w:rsidRPr="003D797E">
              <w:rPr>
                <w:rFonts w:eastAsia="Calibri"/>
                <w:b/>
                <w:i/>
                <w:sz w:val="25"/>
                <w:szCs w:val="25"/>
                <w:lang w:val="uk-UA"/>
              </w:rPr>
              <w:t>Альтернатива 3</w:t>
            </w:r>
          </w:p>
          <w:p w:rsidR="00984714" w:rsidRPr="003D797E" w:rsidRDefault="00230D39" w:rsidP="00DA7298">
            <w:pPr>
              <w:spacing w:line="202" w:lineRule="atLeast"/>
              <w:jc w:val="both"/>
              <w:rPr>
                <w:rFonts w:eastAsia="Calibri"/>
                <w:sz w:val="25"/>
                <w:szCs w:val="25"/>
                <w:lang w:val="uk-UA"/>
              </w:rPr>
            </w:pPr>
            <w:r w:rsidRPr="003D797E">
              <w:rPr>
                <w:rFonts w:eastAsia="Calibri"/>
                <w:sz w:val="25"/>
                <w:szCs w:val="25"/>
                <w:lang w:val="uk-UA"/>
              </w:rPr>
              <w:lastRenderedPageBreak/>
              <w:t xml:space="preserve">Встановлення максимальних ставок </w:t>
            </w:r>
            <w:r w:rsidR="00DA7298" w:rsidRPr="003D797E">
              <w:rPr>
                <w:rFonts w:eastAsia="Calibri"/>
                <w:sz w:val="25"/>
                <w:szCs w:val="25"/>
                <w:lang w:val="uk-UA"/>
              </w:rPr>
              <w:t>податку на нерухоме майно, відмінне від земельної ділянки</w:t>
            </w:r>
          </w:p>
        </w:tc>
        <w:tc>
          <w:tcPr>
            <w:tcW w:w="5811" w:type="dxa"/>
          </w:tcPr>
          <w:p w:rsidR="003F57C6" w:rsidRPr="003D797E" w:rsidRDefault="001862F1" w:rsidP="008B4B8C">
            <w:pPr>
              <w:spacing w:line="202" w:lineRule="atLeast"/>
              <w:jc w:val="both"/>
              <w:rPr>
                <w:rFonts w:eastAsia="Calibri"/>
                <w:sz w:val="25"/>
                <w:szCs w:val="25"/>
                <w:lang w:val="uk-UA"/>
              </w:rPr>
            </w:pPr>
            <w:r w:rsidRPr="003D797E">
              <w:rPr>
                <w:rFonts w:eastAsia="Calibri"/>
                <w:sz w:val="25"/>
                <w:szCs w:val="25"/>
                <w:lang w:val="uk-UA"/>
              </w:rPr>
              <w:lastRenderedPageBreak/>
              <w:t xml:space="preserve">За рахунок прийняття максимальних ставок </w:t>
            </w:r>
            <w:r w:rsidRPr="003D797E">
              <w:rPr>
                <w:rFonts w:eastAsia="Calibri"/>
                <w:sz w:val="25"/>
                <w:szCs w:val="25"/>
                <w:lang w:val="uk-UA"/>
              </w:rPr>
              <w:lastRenderedPageBreak/>
              <w:t>можливе</w:t>
            </w:r>
            <w:r w:rsidR="00757A1C" w:rsidRPr="003D797E">
              <w:rPr>
                <w:rFonts w:eastAsia="Calibri"/>
                <w:sz w:val="25"/>
                <w:szCs w:val="25"/>
                <w:lang w:val="uk-UA"/>
              </w:rPr>
              <w:t xml:space="preserve"> збільшення</w:t>
            </w:r>
            <w:r w:rsidRPr="003D797E">
              <w:rPr>
                <w:rFonts w:eastAsia="Calibri"/>
                <w:sz w:val="25"/>
                <w:szCs w:val="25"/>
                <w:lang w:val="uk-UA"/>
              </w:rPr>
              <w:t xml:space="preserve">  дохідної частини бюджету Калуської міської тер</w:t>
            </w:r>
            <w:r w:rsidR="002F60F4" w:rsidRPr="003D797E">
              <w:rPr>
                <w:rFonts w:eastAsia="Calibri"/>
                <w:sz w:val="25"/>
                <w:szCs w:val="25"/>
                <w:lang w:val="uk-UA"/>
              </w:rPr>
              <w:t>иторіальної громади. А</w:t>
            </w:r>
            <w:r w:rsidRPr="003D797E">
              <w:rPr>
                <w:rFonts w:eastAsia="Calibri"/>
                <w:sz w:val="25"/>
                <w:szCs w:val="25"/>
                <w:lang w:val="uk-UA"/>
              </w:rPr>
              <w:t xml:space="preserve">льтернатива є неприйнятною, тому що </w:t>
            </w:r>
            <w:r w:rsidR="00E01932">
              <w:rPr>
                <w:rFonts w:eastAsia="Calibri"/>
                <w:sz w:val="25"/>
                <w:szCs w:val="25"/>
                <w:lang w:val="uk-UA"/>
              </w:rPr>
              <w:t>прий</w:t>
            </w:r>
            <w:r w:rsidR="00950DBA" w:rsidRPr="003D797E">
              <w:rPr>
                <w:rFonts w:eastAsia="Calibri"/>
                <w:sz w:val="25"/>
                <w:szCs w:val="25"/>
                <w:lang w:val="uk-UA"/>
              </w:rPr>
              <w:t>ня</w:t>
            </w:r>
            <w:r w:rsidR="002F60F4" w:rsidRPr="003D797E">
              <w:rPr>
                <w:rFonts w:eastAsia="Calibri"/>
                <w:sz w:val="25"/>
                <w:szCs w:val="25"/>
                <w:lang w:val="uk-UA"/>
              </w:rPr>
              <w:t xml:space="preserve">ття  такого рішення призведе до збільшення </w:t>
            </w:r>
            <w:proofErr w:type="spellStart"/>
            <w:r w:rsidR="002F60F4" w:rsidRPr="003D797E">
              <w:rPr>
                <w:rFonts w:eastAsia="Calibri"/>
                <w:sz w:val="25"/>
                <w:szCs w:val="25"/>
                <w:lang w:val="uk-UA"/>
              </w:rPr>
              <w:t>наванта</w:t>
            </w:r>
            <w:r w:rsidR="00FE6A1B">
              <w:rPr>
                <w:rFonts w:eastAsia="Calibri"/>
                <w:sz w:val="25"/>
                <w:szCs w:val="25"/>
                <w:lang w:val="uk-UA"/>
              </w:rPr>
              <w:t>-</w:t>
            </w:r>
            <w:r w:rsidR="002F60F4" w:rsidRPr="003D797E">
              <w:rPr>
                <w:rFonts w:eastAsia="Calibri"/>
                <w:sz w:val="25"/>
                <w:szCs w:val="25"/>
                <w:lang w:val="uk-UA"/>
              </w:rPr>
              <w:t>ження</w:t>
            </w:r>
            <w:proofErr w:type="spellEnd"/>
            <w:r w:rsidR="002F60F4" w:rsidRPr="003D797E">
              <w:rPr>
                <w:rFonts w:eastAsia="Calibri"/>
                <w:sz w:val="25"/>
                <w:szCs w:val="25"/>
                <w:lang w:val="uk-UA"/>
              </w:rPr>
              <w:t xml:space="preserve"> на суб’єктів</w:t>
            </w:r>
            <w:r w:rsidR="005A7420" w:rsidRPr="003D797E">
              <w:rPr>
                <w:rFonts w:eastAsia="Calibri"/>
                <w:sz w:val="25"/>
                <w:szCs w:val="25"/>
                <w:lang w:val="uk-UA"/>
              </w:rPr>
              <w:t xml:space="preserve"> господарювання:</w:t>
            </w:r>
            <w:r w:rsidRPr="003D797E">
              <w:rPr>
                <w:rFonts w:eastAsia="Calibri"/>
                <w:sz w:val="25"/>
                <w:szCs w:val="25"/>
                <w:lang w:val="uk-UA"/>
              </w:rPr>
              <w:t xml:space="preserve"> нарахування пені, штрафних санкцій за  </w:t>
            </w:r>
            <w:r w:rsidR="00FE6A1B">
              <w:rPr>
                <w:rFonts w:eastAsia="Calibri"/>
                <w:sz w:val="25"/>
                <w:szCs w:val="25"/>
                <w:lang w:val="uk-UA"/>
              </w:rPr>
              <w:t>не своє</w:t>
            </w:r>
            <w:r w:rsidRPr="003D797E">
              <w:rPr>
                <w:rFonts w:eastAsia="Calibri"/>
                <w:sz w:val="25"/>
                <w:szCs w:val="25"/>
                <w:lang w:val="uk-UA"/>
              </w:rPr>
              <w:t>часну сплату</w:t>
            </w:r>
            <w:r w:rsidR="005A7420" w:rsidRPr="003D797E">
              <w:rPr>
                <w:rFonts w:eastAsia="Calibri"/>
                <w:sz w:val="25"/>
                <w:szCs w:val="25"/>
                <w:lang w:val="uk-UA"/>
              </w:rPr>
              <w:t xml:space="preserve"> податку</w:t>
            </w:r>
            <w:r w:rsidRPr="003D797E">
              <w:rPr>
                <w:rFonts w:eastAsia="Calibri"/>
                <w:sz w:val="25"/>
                <w:szCs w:val="25"/>
                <w:lang w:val="uk-UA"/>
              </w:rPr>
              <w:t>, і</w:t>
            </w:r>
            <w:r w:rsidR="008B5BD1">
              <w:rPr>
                <w:rFonts w:eastAsia="Calibri"/>
                <w:sz w:val="25"/>
                <w:szCs w:val="25"/>
                <w:lang w:val="uk-UA"/>
              </w:rPr>
              <w:t>,</w:t>
            </w:r>
            <w:r w:rsidRPr="003D797E">
              <w:rPr>
                <w:rFonts w:eastAsia="Calibri"/>
                <w:sz w:val="25"/>
                <w:szCs w:val="25"/>
                <w:lang w:val="uk-UA"/>
              </w:rPr>
              <w:t xml:space="preserve"> як наслідок, закриття діяльності суб'єкті</w:t>
            </w:r>
            <w:r w:rsidR="005A7420" w:rsidRPr="003D797E">
              <w:rPr>
                <w:rFonts w:eastAsia="Calibri"/>
                <w:sz w:val="25"/>
                <w:szCs w:val="25"/>
                <w:lang w:val="uk-UA"/>
              </w:rPr>
              <w:t xml:space="preserve">в підприємницької діяльності. </w:t>
            </w:r>
            <w:r w:rsidRPr="003D797E">
              <w:rPr>
                <w:rFonts w:eastAsia="Calibri"/>
                <w:sz w:val="25"/>
                <w:szCs w:val="25"/>
                <w:lang w:val="uk-UA"/>
              </w:rPr>
              <w:t>Можливе виникнення</w:t>
            </w:r>
            <w:r w:rsidR="005A7420" w:rsidRPr="003D797E">
              <w:rPr>
                <w:rFonts w:eastAsia="Calibri"/>
                <w:sz w:val="25"/>
                <w:szCs w:val="25"/>
                <w:lang w:val="uk-UA"/>
              </w:rPr>
              <w:t xml:space="preserve"> </w:t>
            </w:r>
            <w:r w:rsidRPr="003D797E">
              <w:rPr>
                <w:rFonts w:eastAsia="Calibri"/>
                <w:sz w:val="25"/>
                <w:szCs w:val="25"/>
                <w:lang w:val="uk-UA"/>
              </w:rPr>
              <w:t>соціально</w:t>
            </w:r>
            <w:r w:rsidR="00BD42F6" w:rsidRPr="003D797E">
              <w:rPr>
                <w:rFonts w:eastAsia="Calibri"/>
                <w:sz w:val="25"/>
                <w:szCs w:val="25"/>
                <w:lang w:val="uk-UA"/>
              </w:rPr>
              <w:t>ї</w:t>
            </w:r>
            <w:r w:rsidRPr="003D797E">
              <w:rPr>
                <w:rFonts w:eastAsia="Calibri"/>
                <w:sz w:val="25"/>
                <w:szCs w:val="25"/>
                <w:lang w:val="uk-UA"/>
              </w:rPr>
              <w:t xml:space="preserve"> напруги, непорозуміння між місцевою владою та</w:t>
            </w:r>
            <w:r w:rsidR="00BD42F6" w:rsidRPr="003D797E">
              <w:rPr>
                <w:rFonts w:eastAsia="Calibri"/>
                <w:sz w:val="25"/>
                <w:szCs w:val="25"/>
                <w:lang w:val="uk-UA"/>
              </w:rPr>
              <w:t xml:space="preserve"> суб'єктами</w:t>
            </w:r>
            <w:r w:rsidRPr="003D797E">
              <w:rPr>
                <w:rFonts w:eastAsia="Calibri"/>
                <w:sz w:val="25"/>
                <w:szCs w:val="25"/>
                <w:lang w:val="uk-UA"/>
              </w:rPr>
              <w:t xml:space="preserve"> </w:t>
            </w:r>
            <w:r w:rsidR="008B5BD1">
              <w:rPr>
                <w:rFonts w:eastAsia="Calibri"/>
                <w:sz w:val="25"/>
                <w:szCs w:val="25"/>
                <w:lang w:val="uk-UA"/>
              </w:rPr>
              <w:t>господарювання</w:t>
            </w:r>
            <w:r w:rsidRPr="003D797E">
              <w:rPr>
                <w:rFonts w:eastAsia="Calibri"/>
                <w:sz w:val="25"/>
                <w:szCs w:val="25"/>
                <w:lang w:val="uk-UA"/>
              </w:rPr>
              <w:t>.</w:t>
            </w:r>
          </w:p>
          <w:p w:rsidR="0009334F" w:rsidRPr="00FE6A1B" w:rsidRDefault="003F57C6" w:rsidP="00E01932">
            <w:pPr>
              <w:spacing w:line="202" w:lineRule="atLeast"/>
              <w:jc w:val="both"/>
              <w:rPr>
                <w:rFonts w:eastAsia="Calibri"/>
                <w:sz w:val="25"/>
                <w:szCs w:val="25"/>
                <w:lang w:val="uk-UA"/>
              </w:rPr>
            </w:pPr>
            <w:r w:rsidRPr="00FE6A1B">
              <w:rPr>
                <w:rFonts w:eastAsia="Calibri"/>
                <w:sz w:val="25"/>
                <w:szCs w:val="25"/>
                <w:lang w:val="uk-UA"/>
              </w:rPr>
              <w:t xml:space="preserve">Прогнозні показники надходжень до місцевого бюджету при застосуванні максимальних ставок </w:t>
            </w:r>
            <w:r w:rsidR="004270E6" w:rsidRPr="00FE6A1B">
              <w:rPr>
                <w:rFonts w:eastAsia="Calibri"/>
                <w:sz w:val="25"/>
                <w:szCs w:val="25"/>
                <w:lang w:val="uk-UA"/>
              </w:rPr>
              <w:t xml:space="preserve"> податку на нерухоме майно, відмінне від земельної ділянки</w:t>
            </w:r>
            <w:r w:rsidR="00FE6A1B" w:rsidRPr="00FE6A1B">
              <w:rPr>
                <w:rFonts w:eastAsia="Calibri"/>
                <w:sz w:val="25"/>
                <w:szCs w:val="25"/>
                <w:lang w:val="uk-UA"/>
              </w:rPr>
              <w:t xml:space="preserve"> становлять </w:t>
            </w:r>
            <w:r w:rsidR="004270E6" w:rsidRPr="00FE6A1B">
              <w:rPr>
                <w:rFonts w:eastAsia="Calibri"/>
                <w:sz w:val="25"/>
                <w:szCs w:val="25"/>
                <w:lang w:val="uk-UA"/>
              </w:rPr>
              <w:t xml:space="preserve"> </w:t>
            </w:r>
            <w:r w:rsidR="00AF5B1B" w:rsidRPr="00FE6A1B">
              <w:rPr>
                <w:rFonts w:eastAsia="Calibri"/>
                <w:sz w:val="25"/>
                <w:szCs w:val="25"/>
                <w:lang w:val="uk-UA"/>
              </w:rPr>
              <w:t>63453,1</w:t>
            </w:r>
            <w:r w:rsidR="00AF5B1B" w:rsidRPr="00FE6A1B">
              <w:rPr>
                <w:rFonts w:eastAsia="Calibri"/>
                <w:b/>
                <w:i/>
                <w:sz w:val="25"/>
                <w:szCs w:val="25"/>
                <w:lang w:val="uk-UA"/>
              </w:rPr>
              <w:t xml:space="preserve"> </w:t>
            </w:r>
            <w:r w:rsidR="00AF5B1B" w:rsidRPr="00FE6A1B">
              <w:rPr>
                <w:rFonts w:eastAsia="Calibri"/>
                <w:sz w:val="25"/>
                <w:szCs w:val="25"/>
                <w:lang w:val="uk-UA"/>
              </w:rPr>
              <w:t xml:space="preserve">тис </w:t>
            </w:r>
            <w:r w:rsidR="00030439" w:rsidRPr="00FE6A1B">
              <w:rPr>
                <w:rFonts w:eastAsia="Calibri"/>
                <w:sz w:val="25"/>
                <w:szCs w:val="25"/>
                <w:lang w:val="uk-UA"/>
              </w:rPr>
              <w:t>грн.</w:t>
            </w:r>
          </w:p>
        </w:tc>
      </w:tr>
    </w:tbl>
    <w:p w:rsidR="00FA5062" w:rsidRDefault="00FA5062" w:rsidP="0093634D">
      <w:pPr>
        <w:spacing w:line="202" w:lineRule="atLeast"/>
        <w:jc w:val="center"/>
        <w:rPr>
          <w:rFonts w:eastAsia="Calibri"/>
          <w:b/>
          <w:sz w:val="25"/>
          <w:szCs w:val="25"/>
          <w:lang w:val="uk-UA"/>
        </w:rPr>
      </w:pPr>
    </w:p>
    <w:p w:rsidR="00F7357A" w:rsidRPr="003D797E" w:rsidRDefault="00F7357A" w:rsidP="0093634D">
      <w:pPr>
        <w:spacing w:line="202" w:lineRule="atLeast"/>
        <w:jc w:val="center"/>
        <w:rPr>
          <w:rFonts w:eastAsia="Calibri"/>
          <w:b/>
          <w:sz w:val="25"/>
          <w:szCs w:val="25"/>
          <w:lang w:val="uk-UA"/>
        </w:rPr>
      </w:pPr>
      <w:r w:rsidRPr="003D797E">
        <w:rPr>
          <w:rFonts w:eastAsia="Calibri"/>
          <w:b/>
          <w:sz w:val="25"/>
          <w:szCs w:val="25"/>
          <w:lang w:val="uk-UA"/>
        </w:rPr>
        <w:t>Розрахунок  витрат суб’єктів господарювання та   органів місцевого самоврядування при запропонованих ставок податку на нерухоме майно, відмінне від земельної ділянки (альтернатива</w:t>
      </w:r>
      <w:r w:rsidR="00187766" w:rsidRPr="003D797E">
        <w:rPr>
          <w:rFonts w:eastAsia="Calibri"/>
          <w:b/>
          <w:sz w:val="25"/>
          <w:szCs w:val="25"/>
          <w:lang w:val="uk-UA"/>
        </w:rPr>
        <w:t xml:space="preserve"> </w:t>
      </w:r>
      <w:r w:rsidRPr="003D797E">
        <w:rPr>
          <w:rFonts w:eastAsia="Calibri"/>
          <w:b/>
          <w:sz w:val="25"/>
          <w:szCs w:val="25"/>
          <w:lang w:val="uk-UA"/>
        </w:rPr>
        <w:t>2)</w:t>
      </w:r>
    </w:p>
    <w:p w:rsidR="00F7357A" w:rsidRPr="003D797E" w:rsidRDefault="00DF4762" w:rsidP="0093634D">
      <w:pPr>
        <w:spacing w:line="202" w:lineRule="atLeast"/>
        <w:ind w:left="720"/>
        <w:jc w:val="right"/>
        <w:rPr>
          <w:rFonts w:eastAsia="Calibri"/>
          <w:b/>
          <w:i/>
          <w:sz w:val="25"/>
          <w:szCs w:val="25"/>
          <w:lang w:val="uk-UA"/>
        </w:rPr>
      </w:pPr>
      <w:r>
        <w:rPr>
          <w:rFonts w:eastAsia="Calibri"/>
          <w:b/>
          <w:i/>
          <w:sz w:val="25"/>
          <w:szCs w:val="25"/>
          <w:lang w:val="uk-UA"/>
        </w:rPr>
        <w:t>т</w:t>
      </w:r>
      <w:r w:rsidR="00EF64CB" w:rsidRPr="003D797E">
        <w:rPr>
          <w:rFonts w:eastAsia="Calibri"/>
          <w:b/>
          <w:i/>
          <w:sz w:val="25"/>
          <w:szCs w:val="25"/>
          <w:lang w:val="uk-UA"/>
        </w:rPr>
        <w:t>аблиця</w:t>
      </w:r>
      <w:r w:rsidR="00F6728E" w:rsidRPr="003D797E">
        <w:rPr>
          <w:rFonts w:eastAsia="Calibri"/>
          <w:b/>
          <w:i/>
          <w:sz w:val="25"/>
          <w:szCs w:val="25"/>
          <w:lang w:val="uk-UA"/>
        </w:rPr>
        <w:t>3</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1463"/>
        <w:gridCol w:w="1514"/>
        <w:gridCol w:w="1559"/>
        <w:gridCol w:w="1276"/>
        <w:gridCol w:w="1985"/>
      </w:tblGrid>
      <w:tr w:rsidR="0038208B" w:rsidRPr="00B03E40" w:rsidTr="00505549">
        <w:tc>
          <w:tcPr>
            <w:tcW w:w="1843" w:type="dxa"/>
            <w:shd w:val="clear" w:color="auto" w:fill="FFFFFF"/>
          </w:tcPr>
          <w:p w:rsidR="0038208B" w:rsidRPr="00FB487D" w:rsidRDefault="0038208B" w:rsidP="00505549">
            <w:pPr>
              <w:rPr>
                <w:rFonts w:eastAsia="Calibri"/>
                <w:b/>
                <w:i/>
                <w:lang w:val="uk-UA"/>
              </w:rPr>
            </w:pPr>
            <w:r w:rsidRPr="00FB487D">
              <w:rPr>
                <w:rFonts w:eastAsia="Calibri"/>
                <w:b/>
                <w:i/>
                <w:lang w:val="uk-UA"/>
              </w:rPr>
              <w:t>Класифікація</w:t>
            </w:r>
          </w:p>
          <w:p w:rsidR="0038208B" w:rsidRPr="00FB487D" w:rsidRDefault="0038208B" w:rsidP="00505549">
            <w:pPr>
              <w:rPr>
                <w:rFonts w:eastAsia="Calibri"/>
                <w:b/>
                <w:i/>
                <w:lang w:val="uk-UA"/>
              </w:rPr>
            </w:pPr>
            <w:r w:rsidRPr="00FB487D">
              <w:rPr>
                <w:rFonts w:eastAsia="Calibri"/>
                <w:b/>
                <w:i/>
                <w:lang w:val="uk-UA"/>
              </w:rPr>
              <w:t>будівель/</w:t>
            </w:r>
          </w:p>
          <w:p w:rsidR="0038208B" w:rsidRPr="00FB487D" w:rsidRDefault="0038208B" w:rsidP="00505549">
            <w:pPr>
              <w:rPr>
                <w:rFonts w:eastAsia="Calibri"/>
                <w:b/>
                <w:i/>
                <w:lang w:val="uk-UA"/>
              </w:rPr>
            </w:pPr>
            <w:r w:rsidRPr="00FB487D">
              <w:rPr>
                <w:rFonts w:eastAsia="Calibri"/>
                <w:b/>
                <w:i/>
                <w:lang w:val="uk-UA"/>
              </w:rPr>
              <w:t>платники</w:t>
            </w:r>
          </w:p>
          <w:p w:rsidR="0038208B" w:rsidRPr="00FB487D" w:rsidRDefault="0038208B" w:rsidP="00505549">
            <w:pPr>
              <w:rPr>
                <w:rFonts w:eastAsia="Calibri"/>
                <w:b/>
                <w:i/>
                <w:lang w:val="uk-UA"/>
              </w:rPr>
            </w:pPr>
            <w:r w:rsidRPr="00FB487D">
              <w:rPr>
                <w:rFonts w:eastAsia="Calibri"/>
                <w:b/>
                <w:i/>
                <w:lang w:val="uk-UA"/>
              </w:rPr>
              <w:t>податку</w:t>
            </w:r>
          </w:p>
        </w:tc>
        <w:tc>
          <w:tcPr>
            <w:tcW w:w="1463" w:type="dxa"/>
            <w:shd w:val="clear" w:color="auto" w:fill="FFFFFF"/>
          </w:tcPr>
          <w:p w:rsidR="0038208B" w:rsidRPr="00FB487D" w:rsidRDefault="0038208B" w:rsidP="00505549">
            <w:pPr>
              <w:rPr>
                <w:rFonts w:eastAsia="Calibri"/>
                <w:b/>
                <w:i/>
                <w:lang w:val="uk-UA"/>
              </w:rPr>
            </w:pPr>
            <w:r w:rsidRPr="00FB487D">
              <w:rPr>
                <w:rFonts w:eastAsia="Calibri"/>
                <w:b/>
                <w:i/>
                <w:lang w:val="uk-UA"/>
              </w:rPr>
              <w:t>Фактичні</w:t>
            </w:r>
          </w:p>
          <w:p w:rsidR="0038208B" w:rsidRPr="00FB487D" w:rsidRDefault="0038208B" w:rsidP="00505549">
            <w:pPr>
              <w:rPr>
                <w:rFonts w:eastAsia="Calibri"/>
                <w:b/>
                <w:i/>
                <w:lang w:val="uk-UA"/>
              </w:rPr>
            </w:pPr>
            <w:r w:rsidRPr="00FB487D">
              <w:rPr>
                <w:rFonts w:eastAsia="Calibri"/>
                <w:b/>
                <w:i/>
                <w:lang w:val="uk-UA"/>
              </w:rPr>
              <w:t>надходження</w:t>
            </w:r>
          </w:p>
          <w:p w:rsidR="0038208B" w:rsidRPr="00FB487D" w:rsidRDefault="0038208B" w:rsidP="00505549">
            <w:pPr>
              <w:rPr>
                <w:rFonts w:eastAsia="Calibri"/>
                <w:b/>
                <w:i/>
                <w:lang w:val="uk-UA"/>
              </w:rPr>
            </w:pPr>
            <w:r w:rsidRPr="00FB487D">
              <w:rPr>
                <w:rFonts w:eastAsia="Calibri"/>
                <w:b/>
                <w:i/>
                <w:lang w:val="uk-UA"/>
              </w:rPr>
              <w:t>за 202</w:t>
            </w:r>
            <w:r w:rsidR="004F74CF" w:rsidRPr="00FB487D">
              <w:rPr>
                <w:rFonts w:eastAsia="Calibri"/>
                <w:b/>
                <w:i/>
                <w:lang w:val="uk-UA"/>
              </w:rPr>
              <w:t>3</w:t>
            </w:r>
            <w:r w:rsidRPr="00FB487D">
              <w:rPr>
                <w:rFonts w:eastAsia="Calibri"/>
                <w:b/>
                <w:i/>
                <w:lang w:val="uk-UA"/>
              </w:rPr>
              <w:t xml:space="preserve"> рік, тис. грн. </w:t>
            </w:r>
          </w:p>
          <w:p w:rsidR="0038208B" w:rsidRPr="00FB487D" w:rsidRDefault="0038208B" w:rsidP="00505549">
            <w:pPr>
              <w:rPr>
                <w:rFonts w:eastAsia="Calibri"/>
                <w:b/>
                <w:i/>
                <w:lang w:val="uk-UA"/>
              </w:rPr>
            </w:pPr>
          </w:p>
        </w:tc>
        <w:tc>
          <w:tcPr>
            <w:tcW w:w="1514" w:type="dxa"/>
            <w:tcBorders>
              <w:bottom w:val="single" w:sz="4" w:space="0" w:color="auto"/>
            </w:tcBorders>
            <w:shd w:val="clear" w:color="auto" w:fill="FFFFFF"/>
          </w:tcPr>
          <w:p w:rsidR="0038208B" w:rsidRPr="00FB487D" w:rsidRDefault="0038208B" w:rsidP="00505549">
            <w:pPr>
              <w:rPr>
                <w:rFonts w:eastAsia="Calibri"/>
                <w:b/>
                <w:i/>
                <w:lang w:val="uk-UA"/>
              </w:rPr>
            </w:pPr>
            <w:r w:rsidRPr="00FB487D">
              <w:rPr>
                <w:rFonts w:eastAsia="Calibri"/>
                <w:b/>
                <w:i/>
                <w:lang w:val="uk-UA"/>
              </w:rPr>
              <w:t xml:space="preserve">Розмір ставки від </w:t>
            </w:r>
            <w:proofErr w:type="spellStart"/>
            <w:r w:rsidRPr="00FB487D">
              <w:rPr>
                <w:rFonts w:eastAsia="Calibri"/>
                <w:b/>
                <w:i/>
                <w:lang w:val="uk-UA"/>
              </w:rPr>
              <w:t>мінімаль-</w:t>
            </w:r>
            <w:proofErr w:type="spellEnd"/>
          </w:p>
          <w:p w:rsidR="0038208B" w:rsidRPr="00FB487D" w:rsidRDefault="0038208B" w:rsidP="00505549">
            <w:pPr>
              <w:rPr>
                <w:rFonts w:eastAsia="Calibri"/>
                <w:b/>
                <w:i/>
                <w:lang w:val="uk-UA"/>
              </w:rPr>
            </w:pPr>
            <w:proofErr w:type="spellStart"/>
            <w:r w:rsidRPr="00FB487D">
              <w:rPr>
                <w:rFonts w:eastAsia="Calibri"/>
                <w:b/>
                <w:i/>
                <w:lang w:val="uk-UA"/>
              </w:rPr>
              <w:t>ної</w:t>
            </w:r>
            <w:proofErr w:type="spellEnd"/>
            <w:r w:rsidRPr="00FB487D">
              <w:rPr>
                <w:rFonts w:eastAsia="Calibri"/>
                <w:b/>
                <w:i/>
                <w:lang w:val="uk-UA"/>
              </w:rPr>
              <w:t xml:space="preserve"> </w:t>
            </w:r>
            <w:proofErr w:type="spellStart"/>
            <w:r w:rsidRPr="00FB487D">
              <w:rPr>
                <w:rFonts w:eastAsia="Calibri"/>
                <w:b/>
                <w:i/>
                <w:lang w:val="uk-UA"/>
              </w:rPr>
              <w:t>заро-</w:t>
            </w:r>
            <w:proofErr w:type="spellEnd"/>
          </w:p>
          <w:p w:rsidR="0038208B" w:rsidRPr="00FB487D" w:rsidRDefault="00505549" w:rsidP="00505549">
            <w:pPr>
              <w:rPr>
                <w:rFonts w:eastAsia="Calibri"/>
                <w:b/>
                <w:i/>
                <w:lang w:val="uk-UA"/>
              </w:rPr>
            </w:pPr>
            <w:r w:rsidRPr="00FB487D">
              <w:rPr>
                <w:rFonts w:eastAsia="Calibri"/>
                <w:b/>
                <w:i/>
                <w:lang w:val="uk-UA"/>
              </w:rPr>
              <w:t>бітної плати, установ</w:t>
            </w:r>
            <w:r w:rsidR="0038208B" w:rsidRPr="00FB487D">
              <w:rPr>
                <w:rFonts w:eastAsia="Calibri"/>
                <w:b/>
                <w:i/>
                <w:lang w:val="uk-UA"/>
              </w:rPr>
              <w:t>леної на 01.01.202</w:t>
            </w:r>
            <w:r w:rsidR="004F74CF" w:rsidRPr="00FB487D">
              <w:rPr>
                <w:rFonts w:eastAsia="Calibri"/>
                <w:b/>
                <w:i/>
                <w:lang w:val="uk-UA"/>
              </w:rPr>
              <w:t>5</w:t>
            </w:r>
            <w:r w:rsidR="0038208B" w:rsidRPr="00FB487D">
              <w:rPr>
                <w:rFonts w:eastAsia="Calibri"/>
                <w:b/>
                <w:i/>
                <w:lang w:val="uk-UA"/>
              </w:rPr>
              <w:t>,  %</w:t>
            </w:r>
          </w:p>
        </w:tc>
        <w:tc>
          <w:tcPr>
            <w:tcW w:w="1559" w:type="dxa"/>
            <w:tcBorders>
              <w:bottom w:val="single" w:sz="4" w:space="0" w:color="auto"/>
            </w:tcBorders>
            <w:shd w:val="clear" w:color="auto" w:fill="FFFFFF"/>
          </w:tcPr>
          <w:p w:rsidR="0038208B" w:rsidRPr="00D8719B" w:rsidRDefault="0038208B" w:rsidP="00505549">
            <w:pPr>
              <w:rPr>
                <w:rFonts w:eastAsia="Calibri"/>
                <w:b/>
                <w:i/>
                <w:lang w:val="uk-UA"/>
              </w:rPr>
            </w:pPr>
            <w:r w:rsidRPr="00D8719B">
              <w:rPr>
                <w:rFonts w:eastAsia="Calibri"/>
                <w:b/>
                <w:i/>
                <w:lang w:val="uk-UA"/>
              </w:rPr>
              <w:t>Розрахункова чисельність на 202</w:t>
            </w:r>
            <w:r w:rsidR="004F74CF" w:rsidRPr="00D8719B">
              <w:rPr>
                <w:rFonts w:eastAsia="Calibri"/>
                <w:b/>
                <w:i/>
                <w:lang w:val="uk-UA"/>
              </w:rPr>
              <w:t>5</w:t>
            </w:r>
            <w:r w:rsidRPr="00D8719B">
              <w:rPr>
                <w:rFonts w:eastAsia="Calibri"/>
                <w:b/>
                <w:i/>
                <w:lang w:val="uk-UA"/>
              </w:rPr>
              <w:t xml:space="preserve"> рік,  осіб</w:t>
            </w:r>
          </w:p>
        </w:tc>
        <w:tc>
          <w:tcPr>
            <w:tcW w:w="1276" w:type="dxa"/>
            <w:shd w:val="clear" w:color="auto" w:fill="FFFFFF"/>
          </w:tcPr>
          <w:p w:rsidR="0038208B" w:rsidRPr="00E2063B" w:rsidRDefault="0038208B" w:rsidP="00505549">
            <w:pPr>
              <w:rPr>
                <w:rFonts w:eastAsia="Calibri"/>
                <w:b/>
                <w:i/>
                <w:lang w:val="uk-UA"/>
              </w:rPr>
            </w:pPr>
            <w:r w:rsidRPr="00E2063B">
              <w:rPr>
                <w:rFonts w:eastAsia="Calibri"/>
                <w:b/>
                <w:i/>
                <w:lang w:val="uk-UA"/>
              </w:rPr>
              <w:t xml:space="preserve">Розрахункова площа </w:t>
            </w:r>
            <w:proofErr w:type="spellStart"/>
            <w:r w:rsidRPr="00E2063B">
              <w:rPr>
                <w:rFonts w:eastAsia="Calibri"/>
                <w:b/>
                <w:i/>
                <w:lang w:val="uk-UA"/>
              </w:rPr>
              <w:t>нерухо-</w:t>
            </w:r>
            <w:proofErr w:type="spellEnd"/>
          </w:p>
          <w:p w:rsidR="0038208B" w:rsidRPr="00E2063B" w:rsidRDefault="0038208B" w:rsidP="00505549">
            <w:pPr>
              <w:rPr>
                <w:rFonts w:eastAsia="Calibri"/>
                <w:b/>
                <w:i/>
                <w:lang w:val="uk-UA"/>
              </w:rPr>
            </w:pPr>
            <w:r w:rsidRPr="00E2063B">
              <w:rPr>
                <w:rFonts w:eastAsia="Calibri"/>
                <w:b/>
                <w:i/>
                <w:lang w:val="uk-UA"/>
              </w:rPr>
              <w:t xml:space="preserve">мості, </w:t>
            </w:r>
            <w:proofErr w:type="spellStart"/>
            <w:r w:rsidRPr="00E2063B">
              <w:rPr>
                <w:rFonts w:eastAsia="Calibri"/>
                <w:b/>
                <w:i/>
                <w:lang w:val="uk-UA"/>
              </w:rPr>
              <w:t>квм</w:t>
            </w:r>
            <w:proofErr w:type="spellEnd"/>
          </w:p>
        </w:tc>
        <w:tc>
          <w:tcPr>
            <w:tcW w:w="1985" w:type="dxa"/>
            <w:shd w:val="clear" w:color="auto" w:fill="FFFFFF"/>
          </w:tcPr>
          <w:p w:rsidR="0038208B" w:rsidRPr="00890F5D" w:rsidRDefault="0038208B" w:rsidP="00505549">
            <w:pPr>
              <w:rPr>
                <w:rFonts w:eastAsia="Calibri"/>
                <w:b/>
                <w:i/>
                <w:lang w:val="uk-UA"/>
              </w:rPr>
            </w:pPr>
            <w:r w:rsidRPr="00890F5D">
              <w:rPr>
                <w:rFonts w:eastAsia="Calibri"/>
                <w:b/>
                <w:i/>
                <w:lang w:val="uk-UA"/>
              </w:rPr>
              <w:t>Прям</w:t>
            </w:r>
            <w:r w:rsidR="00505549" w:rsidRPr="00890F5D">
              <w:rPr>
                <w:rFonts w:eastAsia="Calibri"/>
                <w:b/>
                <w:i/>
                <w:lang w:val="uk-UA"/>
              </w:rPr>
              <w:t>і витрати платників податку/</w:t>
            </w:r>
            <w:proofErr w:type="spellStart"/>
            <w:r w:rsidR="00505549" w:rsidRPr="00890F5D">
              <w:rPr>
                <w:rFonts w:eastAsia="Calibri"/>
                <w:b/>
                <w:i/>
                <w:lang w:val="uk-UA"/>
              </w:rPr>
              <w:t>надх</w:t>
            </w:r>
            <w:r w:rsidRPr="00890F5D">
              <w:rPr>
                <w:rFonts w:eastAsia="Calibri"/>
                <w:b/>
                <w:i/>
                <w:lang w:val="uk-UA"/>
              </w:rPr>
              <w:t>о-д</w:t>
            </w:r>
            <w:r w:rsidR="00AE5389">
              <w:rPr>
                <w:rFonts w:eastAsia="Calibri"/>
                <w:b/>
                <w:i/>
                <w:lang w:val="uk-UA"/>
              </w:rPr>
              <w:t>ження</w:t>
            </w:r>
            <w:proofErr w:type="spellEnd"/>
            <w:r w:rsidR="00AE5389">
              <w:rPr>
                <w:rFonts w:eastAsia="Calibri"/>
                <w:b/>
                <w:i/>
                <w:lang w:val="uk-UA"/>
              </w:rPr>
              <w:t xml:space="preserve"> до бюджету міста, тис.грн</w:t>
            </w:r>
          </w:p>
        </w:tc>
      </w:tr>
      <w:tr w:rsidR="0038208B" w:rsidRPr="00B03E40" w:rsidTr="00505549">
        <w:tc>
          <w:tcPr>
            <w:tcW w:w="1843" w:type="dxa"/>
            <w:shd w:val="clear" w:color="auto" w:fill="FFFFFF"/>
          </w:tcPr>
          <w:p w:rsidR="00505549" w:rsidRPr="00FB487D" w:rsidRDefault="0038208B" w:rsidP="00505549">
            <w:pPr>
              <w:rPr>
                <w:rFonts w:eastAsia="Calibri"/>
                <w:b/>
                <w:i/>
                <w:lang w:val="uk-UA"/>
              </w:rPr>
            </w:pPr>
            <w:r w:rsidRPr="00FB487D">
              <w:rPr>
                <w:rFonts w:eastAsia="Calibri"/>
                <w:b/>
                <w:i/>
                <w:lang w:val="uk-UA"/>
              </w:rPr>
              <w:t>Будівлі житлові,  що перебувають у власності:</w:t>
            </w:r>
          </w:p>
        </w:tc>
        <w:tc>
          <w:tcPr>
            <w:tcW w:w="1463" w:type="dxa"/>
            <w:shd w:val="clear" w:color="auto" w:fill="FFFFFF"/>
            <w:vAlign w:val="center"/>
          </w:tcPr>
          <w:p w:rsidR="0038208B" w:rsidRPr="007A1D1B" w:rsidRDefault="00FB487D" w:rsidP="007A1D1B">
            <w:pPr>
              <w:jc w:val="center"/>
              <w:rPr>
                <w:rFonts w:eastAsia="Calibri"/>
                <w:b/>
                <w:i/>
                <w:lang w:val="uk-UA"/>
              </w:rPr>
            </w:pPr>
            <w:r w:rsidRPr="007A1D1B">
              <w:rPr>
                <w:b/>
                <w:bCs/>
              </w:rPr>
              <w:t>1920,2</w:t>
            </w:r>
          </w:p>
        </w:tc>
        <w:tc>
          <w:tcPr>
            <w:tcW w:w="1514" w:type="dxa"/>
            <w:shd w:val="clear" w:color="auto" w:fill="FFFFFF"/>
            <w:vAlign w:val="center"/>
          </w:tcPr>
          <w:p w:rsidR="0038208B" w:rsidRPr="007A1D1B" w:rsidRDefault="0038208B" w:rsidP="00505549">
            <w:pPr>
              <w:jc w:val="center"/>
              <w:rPr>
                <w:rFonts w:eastAsia="Calibri"/>
                <w:b/>
                <w:i/>
                <w:lang w:val="uk-UA"/>
              </w:rPr>
            </w:pPr>
            <w:r w:rsidRPr="007A1D1B">
              <w:rPr>
                <w:rFonts w:eastAsia="Calibri"/>
                <w:b/>
                <w:i/>
                <w:lang w:val="uk-UA"/>
              </w:rPr>
              <w:t>х</w:t>
            </w:r>
          </w:p>
        </w:tc>
        <w:tc>
          <w:tcPr>
            <w:tcW w:w="1559" w:type="dxa"/>
            <w:shd w:val="clear" w:color="auto" w:fill="FFFFFF"/>
            <w:vAlign w:val="center"/>
          </w:tcPr>
          <w:p w:rsidR="0038208B" w:rsidRPr="007A1D1B" w:rsidRDefault="00FB487D" w:rsidP="00FB487D">
            <w:pPr>
              <w:jc w:val="center"/>
              <w:rPr>
                <w:rFonts w:eastAsia="Calibri"/>
                <w:b/>
                <w:lang w:val="uk-UA"/>
              </w:rPr>
            </w:pPr>
            <w:r w:rsidRPr="007A1D1B">
              <w:rPr>
                <w:rFonts w:eastAsia="Calibri"/>
                <w:b/>
                <w:lang w:val="uk-UA"/>
              </w:rPr>
              <w:t>1199</w:t>
            </w:r>
          </w:p>
        </w:tc>
        <w:tc>
          <w:tcPr>
            <w:tcW w:w="1276" w:type="dxa"/>
            <w:shd w:val="clear" w:color="auto" w:fill="FFFFFF"/>
            <w:vAlign w:val="center"/>
          </w:tcPr>
          <w:p w:rsidR="0038208B" w:rsidRPr="007A1D1B" w:rsidRDefault="00E2063B" w:rsidP="00505549">
            <w:pPr>
              <w:jc w:val="center"/>
              <w:rPr>
                <w:rFonts w:eastAsia="Calibri"/>
                <w:b/>
                <w:lang w:val="uk-UA"/>
              </w:rPr>
            </w:pPr>
            <w:r w:rsidRPr="007A1D1B">
              <w:rPr>
                <w:rFonts w:eastAsia="Calibri"/>
                <w:b/>
                <w:lang w:val="uk-UA"/>
              </w:rPr>
              <w:t>59016,3</w:t>
            </w:r>
          </w:p>
        </w:tc>
        <w:tc>
          <w:tcPr>
            <w:tcW w:w="1985" w:type="dxa"/>
            <w:shd w:val="clear" w:color="auto" w:fill="FFFFFF"/>
            <w:vAlign w:val="center"/>
          </w:tcPr>
          <w:p w:rsidR="0038208B" w:rsidRPr="007A1D1B" w:rsidRDefault="00890F5D" w:rsidP="00505549">
            <w:pPr>
              <w:jc w:val="center"/>
              <w:rPr>
                <w:rFonts w:eastAsia="Calibri"/>
                <w:b/>
                <w:lang w:val="uk-UA"/>
              </w:rPr>
            </w:pPr>
            <w:r w:rsidRPr="007A1D1B">
              <w:rPr>
                <w:rFonts w:eastAsia="Calibri"/>
                <w:b/>
                <w:lang w:val="uk-UA"/>
              </w:rPr>
              <w:t>2108,8</w:t>
            </w:r>
          </w:p>
        </w:tc>
      </w:tr>
      <w:tr w:rsidR="0038208B" w:rsidRPr="00B03E40" w:rsidTr="00505549">
        <w:tc>
          <w:tcPr>
            <w:tcW w:w="1843" w:type="dxa"/>
            <w:shd w:val="clear" w:color="auto" w:fill="FFFFFF"/>
          </w:tcPr>
          <w:p w:rsidR="0038208B" w:rsidRPr="00FB487D" w:rsidRDefault="0038208B" w:rsidP="00505549">
            <w:pPr>
              <w:rPr>
                <w:rFonts w:eastAsia="Calibri"/>
                <w:i/>
                <w:lang w:val="uk-UA"/>
              </w:rPr>
            </w:pPr>
            <w:r w:rsidRPr="00FB487D">
              <w:rPr>
                <w:rFonts w:eastAsia="Calibri"/>
                <w:i/>
                <w:lang w:val="uk-UA"/>
              </w:rPr>
              <w:t xml:space="preserve"> фізичних осіб</w:t>
            </w:r>
          </w:p>
        </w:tc>
        <w:tc>
          <w:tcPr>
            <w:tcW w:w="1463" w:type="dxa"/>
            <w:shd w:val="clear" w:color="auto" w:fill="FFFFFF"/>
            <w:vAlign w:val="center"/>
          </w:tcPr>
          <w:p w:rsidR="0038208B" w:rsidRPr="007A1D1B" w:rsidRDefault="00FB487D" w:rsidP="00505549">
            <w:pPr>
              <w:jc w:val="center"/>
              <w:rPr>
                <w:rFonts w:eastAsia="Calibri"/>
                <w:i/>
                <w:lang w:val="uk-UA"/>
              </w:rPr>
            </w:pPr>
            <w:r w:rsidRPr="007A1D1B">
              <w:rPr>
                <w:rFonts w:eastAsia="Calibri"/>
                <w:i/>
                <w:lang w:val="uk-UA"/>
              </w:rPr>
              <w:t>1847,7</w:t>
            </w:r>
          </w:p>
        </w:tc>
        <w:tc>
          <w:tcPr>
            <w:tcW w:w="1514" w:type="dxa"/>
            <w:shd w:val="clear" w:color="auto" w:fill="FFFFFF"/>
            <w:vAlign w:val="center"/>
          </w:tcPr>
          <w:p w:rsidR="0038208B" w:rsidRPr="007A1D1B" w:rsidRDefault="0038208B" w:rsidP="00505549">
            <w:pPr>
              <w:jc w:val="center"/>
              <w:rPr>
                <w:i/>
                <w:lang w:val="uk-UA"/>
              </w:rPr>
            </w:pPr>
            <w:r w:rsidRPr="007A1D1B">
              <w:rPr>
                <w:i/>
                <w:lang w:val="uk-UA"/>
              </w:rPr>
              <w:t>0,1-0,5</w:t>
            </w:r>
          </w:p>
        </w:tc>
        <w:tc>
          <w:tcPr>
            <w:tcW w:w="1559" w:type="dxa"/>
            <w:shd w:val="clear" w:color="auto" w:fill="FFFFFF"/>
            <w:vAlign w:val="center"/>
          </w:tcPr>
          <w:p w:rsidR="0038208B" w:rsidRPr="007A1D1B" w:rsidRDefault="00FB487D" w:rsidP="00505549">
            <w:pPr>
              <w:jc w:val="center"/>
              <w:rPr>
                <w:rFonts w:eastAsia="Calibri"/>
                <w:i/>
                <w:lang w:val="uk-UA"/>
              </w:rPr>
            </w:pPr>
            <w:r w:rsidRPr="007A1D1B">
              <w:rPr>
                <w:rFonts w:eastAsia="Calibri"/>
                <w:i/>
                <w:lang w:val="uk-UA"/>
              </w:rPr>
              <w:t>1189</w:t>
            </w:r>
          </w:p>
        </w:tc>
        <w:tc>
          <w:tcPr>
            <w:tcW w:w="1276" w:type="dxa"/>
            <w:shd w:val="clear" w:color="auto" w:fill="FFFFFF"/>
            <w:vAlign w:val="center"/>
          </w:tcPr>
          <w:p w:rsidR="0038208B" w:rsidRPr="007A1D1B" w:rsidRDefault="00E2063B" w:rsidP="00505549">
            <w:pPr>
              <w:jc w:val="center"/>
              <w:rPr>
                <w:rFonts w:eastAsia="Calibri"/>
                <w:i/>
                <w:lang w:val="uk-UA"/>
              </w:rPr>
            </w:pPr>
            <w:r w:rsidRPr="007A1D1B">
              <w:rPr>
                <w:rFonts w:eastAsia="Calibri"/>
                <w:i/>
                <w:lang w:val="uk-UA"/>
              </w:rPr>
              <w:t>56852,8</w:t>
            </w:r>
          </w:p>
        </w:tc>
        <w:tc>
          <w:tcPr>
            <w:tcW w:w="1985" w:type="dxa"/>
            <w:shd w:val="clear" w:color="auto" w:fill="FFFFFF"/>
            <w:vAlign w:val="center"/>
          </w:tcPr>
          <w:p w:rsidR="0038208B" w:rsidRPr="007A1D1B" w:rsidRDefault="00E2063B" w:rsidP="00505549">
            <w:pPr>
              <w:jc w:val="center"/>
              <w:rPr>
                <w:rFonts w:eastAsia="Calibri"/>
                <w:i/>
                <w:lang w:val="uk-UA"/>
              </w:rPr>
            </w:pPr>
            <w:r w:rsidRPr="007A1D1B">
              <w:rPr>
                <w:rFonts w:eastAsia="Calibri"/>
                <w:i/>
                <w:lang w:val="uk-UA"/>
              </w:rPr>
              <w:t>2018,3</w:t>
            </w:r>
          </w:p>
        </w:tc>
      </w:tr>
      <w:tr w:rsidR="0038208B" w:rsidRPr="00B03E40" w:rsidTr="00505549">
        <w:tc>
          <w:tcPr>
            <w:tcW w:w="1843" w:type="dxa"/>
            <w:shd w:val="clear" w:color="auto" w:fill="FFFFFF"/>
          </w:tcPr>
          <w:p w:rsidR="0038208B" w:rsidRPr="00FB487D" w:rsidRDefault="0038208B" w:rsidP="00505549">
            <w:pPr>
              <w:rPr>
                <w:rFonts w:eastAsia="Calibri"/>
                <w:i/>
                <w:lang w:val="uk-UA"/>
              </w:rPr>
            </w:pPr>
            <w:r w:rsidRPr="00FB487D">
              <w:rPr>
                <w:rFonts w:eastAsia="Calibri"/>
                <w:i/>
                <w:lang w:val="uk-UA"/>
              </w:rPr>
              <w:t>юридичних  осіб</w:t>
            </w:r>
          </w:p>
        </w:tc>
        <w:tc>
          <w:tcPr>
            <w:tcW w:w="1463" w:type="dxa"/>
            <w:shd w:val="clear" w:color="auto" w:fill="FFFFFF"/>
            <w:vAlign w:val="center"/>
          </w:tcPr>
          <w:p w:rsidR="0038208B" w:rsidRPr="007A1D1B" w:rsidRDefault="00FB487D" w:rsidP="00505549">
            <w:pPr>
              <w:jc w:val="center"/>
              <w:rPr>
                <w:rFonts w:eastAsia="Calibri"/>
                <w:i/>
                <w:lang w:val="uk-UA"/>
              </w:rPr>
            </w:pPr>
            <w:r w:rsidRPr="007A1D1B">
              <w:rPr>
                <w:rFonts w:eastAsia="Calibri"/>
                <w:i/>
                <w:lang w:val="uk-UA"/>
              </w:rPr>
              <w:t>72,5</w:t>
            </w:r>
          </w:p>
        </w:tc>
        <w:tc>
          <w:tcPr>
            <w:tcW w:w="1514" w:type="dxa"/>
            <w:shd w:val="clear" w:color="auto" w:fill="FFFFFF"/>
            <w:vAlign w:val="center"/>
          </w:tcPr>
          <w:p w:rsidR="0038208B" w:rsidRPr="007A1D1B" w:rsidRDefault="0038208B" w:rsidP="00505549">
            <w:pPr>
              <w:jc w:val="center"/>
              <w:rPr>
                <w:i/>
                <w:lang w:val="uk-UA"/>
              </w:rPr>
            </w:pPr>
            <w:r w:rsidRPr="007A1D1B">
              <w:rPr>
                <w:i/>
                <w:lang w:val="uk-UA"/>
              </w:rPr>
              <w:t>0,1-0,5</w:t>
            </w:r>
          </w:p>
        </w:tc>
        <w:tc>
          <w:tcPr>
            <w:tcW w:w="1559" w:type="dxa"/>
            <w:shd w:val="clear" w:color="auto" w:fill="FFFFFF"/>
            <w:vAlign w:val="center"/>
          </w:tcPr>
          <w:p w:rsidR="0038208B" w:rsidRPr="007A1D1B" w:rsidRDefault="0038208B" w:rsidP="00505549">
            <w:pPr>
              <w:jc w:val="center"/>
              <w:rPr>
                <w:rFonts w:eastAsia="Calibri"/>
                <w:i/>
                <w:lang w:val="uk-UA"/>
              </w:rPr>
            </w:pPr>
            <w:r w:rsidRPr="007A1D1B">
              <w:rPr>
                <w:rFonts w:eastAsia="Calibri"/>
                <w:i/>
                <w:lang w:val="uk-UA"/>
              </w:rPr>
              <w:t>10</w:t>
            </w:r>
          </w:p>
        </w:tc>
        <w:tc>
          <w:tcPr>
            <w:tcW w:w="1276" w:type="dxa"/>
            <w:shd w:val="clear" w:color="auto" w:fill="FFFFFF"/>
            <w:vAlign w:val="center"/>
          </w:tcPr>
          <w:p w:rsidR="0038208B" w:rsidRPr="007A1D1B" w:rsidRDefault="00E2063B" w:rsidP="00505549">
            <w:pPr>
              <w:jc w:val="center"/>
              <w:rPr>
                <w:rFonts w:eastAsia="Calibri"/>
                <w:i/>
                <w:lang w:val="uk-UA"/>
              </w:rPr>
            </w:pPr>
            <w:r w:rsidRPr="007A1D1B">
              <w:rPr>
                <w:rFonts w:eastAsia="Calibri"/>
                <w:i/>
                <w:lang w:val="uk-UA"/>
              </w:rPr>
              <w:t>2163,5</w:t>
            </w:r>
          </w:p>
        </w:tc>
        <w:tc>
          <w:tcPr>
            <w:tcW w:w="1985" w:type="dxa"/>
            <w:shd w:val="clear" w:color="auto" w:fill="FFFFFF"/>
            <w:vAlign w:val="center"/>
          </w:tcPr>
          <w:p w:rsidR="0038208B" w:rsidRPr="007A1D1B" w:rsidRDefault="00890F5D" w:rsidP="00505549">
            <w:pPr>
              <w:jc w:val="center"/>
              <w:rPr>
                <w:rFonts w:eastAsia="Calibri"/>
                <w:i/>
                <w:lang w:val="uk-UA"/>
              </w:rPr>
            </w:pPr>
            <w:r w:rsidRPr="007A1D1B">
              <w:rPr>
                <w:rFonts w:eastAsia="Calibri"/>
                <w:i/>
                <w:lang w:val="uk-UA"/>
              </w:rPr>
              <w:t>90,5</w:t>
            </w:r>
          </w:p>
        </w:tc>
      </w:tr>
      <w:tr w:rsidR="0038208B" w:rsidRPr="00B03E40" w:rsidTr="00505549">
        <w:tc>
          <w:tcPr>
            <w:tcW w:w="1843" w:type="dxa"/>
            <w:shd w:val="clear" w:color="auto" w:fill="FFFFFF"/>
          </w:tcPr>
          <w:p w:rsidR="0038208B" w:rsidRPr="00FB487D" w:rsidRDefault="0038208B" w:rsidP="00505549">
            <w:pPr>
              <w:rPr>
                <w:rFonts w:eastAsia="Calibri"/>
                <w:b/>
                <w:i/>
                <w:lang w:val="uk-UA"/>
              </w:rPr>
            </w:pPr>
            <w:r w:rsidRPr="00FB487D">
              <w:rPr>
                <w:rFonts w:eastAsia="Calibri"/>
                <w:b/>
                <w:i/>
                <w:lang w:val="uk-UA"/>
              </w:rPr>
              <w:t>Будівлі нежитлові,  що перебувають у власності:</w:t>
            </w:r>
          </w:p>
        </w:tc>
        <w:tc>
          <w:tcPr>
            <w:tcW w:w="1463" w:type="dxa"/>
            <w:shd w:val="clear" w:color="auto" w:fill="FFFFFF"/>
            <w:vAlign w:val="center"/>
          </w:tcPr>
          <w:p w:rsidR="0038208B" w:rsidRPr="007A1D1B" w:rsidRDefault="00FB487D" w:rsidP="00505549">
            <w:pPr>
              <w:jc w:val="center"/>
              <w:rPr>
                <w:rFonts w:eastAsia="Calibri"/>
                <w:b/>
                <w:lang w:val="uk-UA"/>
              </w:rPr>
            </w:pPr>
            <w:r w:rsidRPr="007A1D1B">
              <w:rPr>
                <w:rFonts w:eastAsia="Calibri"/>
                <w:b/>
                <w:lang w:val="uk-UA"/>
              </w:rPr>
              <w:t>15837,2</w:t>
            </w:r>
          </w:p>
        </w:tc>
        <w:tc>
          <w:tcPr>
            <w:tcW w:w="1514" w:type="dxa"/>
            <w:shd w:val="clear" w:color="auto" w:fill="FFFFFF"/>
            <w:vAlign w:val="center"/>
          </w:tcPr>
          <w:p w:rsidR="0038208B" w:rsidRPr="007A1D1B" w:rsidRDefault="0038208B" w:rsidP="00505549">
            <w:pPr>
              <w:jc w:val="center"/>
              <w:rPr>
                <w:b/>
                <w:lang w:val="uk-UA"/>
              </w:rPr>
            </w:pPr>
            <w:r w:rsidRPr="007A1D1B">
              <w:rPr>
                <w:rFonts w:eastAsia="Calibri"/>
                <w:b/>
                <w:lang w:val="uk-UA"/>
              </w:rPr>
              <w:t>х</w:t>
            </w:r>
          </w:p>
        </w:tc>
        <w:tc>
          <w:tcPr>
            <w:tcW w:w="1559" w:type="dxa"/>
            <w:shd w:val="clear" w:color="auto" w:fill="FFFFFF"/>
            <w:vAlign w:val="center"/>
          </w:tcPr>
          <w:p w:rsidR="0038208B" w:rsidRPr="007A1D1B" w:rsidRDefault="00D8719B" w:rsidP="00505549">
            <w:pPr>
              <w:jc w:val="center"/>
              <w:rPr>
                <w:rFonts w:eastAsia="Calibri"/>
                <w:b/>
                <w:lang w:val="uk-UA"/>
              </w:rPr>
            </w:pPr>
            <w:r w:rsidRPr="007A1D1B">
              <w:rPr>
                <w:rFonts w:eastAsia="Calibri"/>
                <w:b/>
                <w:lang w:val="uk-UA"/>
              </w:rPr>
              <w:t>614</w:t>
            </w:r>
          </w:p>
        </w:tc>
        <w:tc>
          <w:tcPr>
            <w:tcW w:w="1276" w:type="dxa"/>
            <w:shd w:val="clear" w:color="auto" w:fill="FFFFFF"/>
            <w:vAlign w:val="center"/>
          </w:tcPr>
          <w:p w:rsidR="0038208B" w:rsidRPr="007A1D1B" w:rsidRDefault="006878BD" w:rsidP="00505549">
            <w:pPr>
              <w:jc w:val="center"/>
              <w:rPr>
                <w:rFonts w:eastAsia="Calibri"/>
                <w:b/>
                <w:lang w:val="uk-UA"/>
              </w:rPr>
            </w:pPr>
            <w:r w:rsidRPr="007A1D1B">
              <w:rPr>
                <w:rFonts w:eastAsia="Calibri"/>
                <w:b/>
                <w:lang w:val="uk-UA"/>
              </w:rPr>
              <w:t>477097,6</w:t>
            </w:r>
          </w:p>
        </w:tc>
        <w:tc>
          <w:tcPr>
            <w:tcW w:w="1985" w:type="dxa"/>
            <w:shd w:val="clear" w:color="auto" w:fill="FFFFFF"/>
            <w:vAlign w:val="center"/>
          </w:tcPr>
          <w:p w:rsidR="0038208B" w:rsidRPr="007A1D1B" w:rsidRDefault="006878BD" w:rsidP="00505549">
            <w:pPr>
              <w:jc w:val="center"/>
              <w:rPr>
                <w:rFonts w:eastAsia="Calibri"/>
                <w:b/>
                <w:lang w:val="uk-UA"/>
              </w:rPr>
            </w:pPr>
            <w:r w:rsidRPr="007A1D1B">
              <w:rPr>
                <w:rFonts w:eastAsia="Calibri"/>
                <w:b/>
                <w:lang w:val="uk-UA"/>
              </w:rPr>
              <w:t>19042,2</w:t>
            </w:r>
          </w:p>
        </w:tc>
      </w:tr>
      <w:tr w:rsidR="0038208B" w:rsidRPr="00B03E40" w:rsidTr="00505549">
        <w:tc>
          <w:tcPr>
            <w:tcW w:w="1843" w:type="dxa"/>
            <w:shd w:val="clear" w:color="auto" w:fill="FFFFFF"/>
          </w:tcPr>
          <w:p w:rsidR="0038208B" w:rsidRPr="00FB487D" w:rsidRDefault="0038208B" w:rsidP="00505549">
            <w:pPr>
              <w:rPr>
                <w:rFonts w:eastAsia="Calibri"/>
                <w:i/>
                <w:lang w:val="uk-UA"/>
              </w:rPr>
            </w:pPr>
            <w:r w:rsidRPr="00FB487D">
              <w:rPr>
                <w:rFonts w:eastAsia="Calibri"/>
                <w:i/>
                <w:lang w:val="uk-UA"/>
              </w:rPr>
              <w:t xml:space="preserve"> - фізичних осіб</w:t>
            </w:r>
          </w:p>
        </w:tc>
        <w:tc>
          <w:tcPr>
            <w:tcW w:w="1463" w:type="dxa"/>
            <w:shd w:val="clear" w:color="auto" w:fill="FFFFFF"/>
            <w:vAlign w:val="center"/>
          </w:tcPr>
          <w:p w:rsidR="0038208B" w:rsidRPr="007A1D1B" w:rsidRDefault="00FB487D" w:rsidP="00505549">
            <w:pPr>
              <w:jc w:val="center"/>
              <w:rPr>
                <w:rFonts w:eastAsia="Calibri"/>
                <w:i/>
                <w:lang w:val="uk-UA"/>
              </w:rPr>
            </w:pPr>
            <w:r w:rsidRPr="007A1D1B">
              <w:rPr>
                <w:rFonts w:eastAsia="Calibri"/>
                <w:i/>
                <w:lang w:val="uk-UA"/>
              </w:rPr>
              <w:t>4730,7</w:t>
            </w:r>
          </w:p>
        </w:tc>
        <w:tc>
          <w:tcPr>
            <w:tcW w:w="1514" w:type="dxa"/>
            <w:shd w:val="clear" w:color="auto" w:fill="FFFFFF"/>
            <w:vAlign w:val="center"/>
          </w:tcPr>
          <w:p w:rsidR="0038208B" w:rsidRPr="007A1D1B" w:rsidRDefault="0038208B" w:rsidP="00505549">
            <w:pPr>
              <w:jc w:val="center"/>
              <w:rPr>
                <w:i/>
                <w:lang w:val="uk-UA"/>
              </w:rPr>
            </w:pPr>
            <w:r w:rsidRPr="007A1D1B">
              <w:rPr>
                <w:rFonts w:eastAsia="Calibri"/>
                <w:i/>
                <w:lang w:val="uk-UA"/>
              </w:rPr>
              <w:t>0,1-1,5</w:t>
            </w:r>
          </w:p>
        </w:tc>
        <w:tc>
          <w:tcPr>
            <w:tcW w:w="1559" w:type="dxa"/>
            <w:shd w:val="clear" w:color="auto" w:fill="FFFFFF"/>
            <w:vAlign w:val="center"/>
          </w:tcPr>
          <w:p w:rsidR="0038208B" w:rsidRPr="007A1D1B" w:rsidRDefault="00D8719B" w:rsidP="00505549">
            <w:pPr>
              <w:jc w:val="center"/>
              <w:rPr>
                <w:rFonts w:eastAsia="Calibri"/>
                <w:i/>
                <w:lang w:val="uk-UA"/>
              </w:rPr>
            </w:pPr>
            <w:r w:rsidRPr="007A1D1B">
              <w:rPr>
                <w:rFonts w:eastAsia="Calibri"/>
                <w:i/>
                <w:lang w:val="uk-UA"/>
              </w:rPr>
              <w:t>420</w:t>
            </w:r>
          </w:p>
        </w:tc>
        <w:tc>
          <w:tcPr>
            <w:tcW w:w="1276" w:type="dxa"/>
            <w:shd w:val="clear" w:color="auto" w:fill="FFFFFF"/>
            <w:vAlign w:val="center"/>
          </w:tcPr>
          <w:p w:rsidR="0038208B" w:rsidRPr="007A1D1B" w:rsidRDefault="006878BD" w:rsidP="00505549">
            <w:pPr>
              <w:jc w:val="center"/>
              <w:rPr>
                <w:rFonts w:eastAsia="Calibri"/>
                <w:i/>
                <w:lang w:val="uk-UA"/>
              </w:rPr>
            </w:pPr>
            <w:r w:rsidRPr="007A1D1B">
              <w:rPr>
                <w:rFonts w:eastAsia="Calibri"/>
                <w:i/>
                <w:lang w:val="uk-UA"/>
              </w:rPr>
              <w:t>145560,2</w:t>
            </w:r>
          </w:p>
        </w:tc>
        <w:tc>
          <w:tcPr>
            <w:tcW w:w="1985" w:type="dxa"/>
            <w:shd w:val="clear" w:color="auto" w:fill="FFFFFF"/>
            <w:vAlign w:val="center"/>
          </w:tcPr>
          <w:p w:rsidR="0038208B" w:rsidRPr="007A1D1B" w:rsidRDefault="006878BD" w:rsidP="00505549">
            <w:pPr>
              <w:jc w:val="center"/>
              <w:rPr>
                <w:rFonts w:eastAsia="Calibri"/>
                <w:i/>
                <w:lang w:val="uk-UA"/>
              </w:rPr>
            </w:pPr>
            <w:r w:rsidRPr="007A1D1B">
              <w:rPr>
                <w:rFonts w:eastAsia="Calibri"/>
                <w:i/>
                <w:lang w:val="uk-UA"/>
              </w:rPr>
              <w:t>5167,4</w:t>
            </w:r>
          </w:p>
        </w:tc>
      </w:tr>
      <w:tr w:rsidR="0038208B" w:rsidRPr="00B03E40" w:rsidTr="00505549">
        <w:tc>
          <w:tcPr>
            <w:tcW w:w="1843" w:type="dxa"/>
            <w:shd w:val="clear" w:color="auto" w:fill="FFFFFF"/>
          </w:tcPr>
          <w:p w:rsidR="0038208B" w:rsidRPr="00FB487D" w:rsidRDefault="0038208B" w:rsidP="00505549">
            <w:pPr>
              <w:rPr>
                <w:rFonts w:eastAsia="Calibri"/>
                <w:i/>
                <w:lang w:val="uk-UA"/>
              </w:rPr>
            </w:pPr>
            <w:r w:rsidRPr="00FB487D">
              <w:rPr>
                <w:rFonts w:eastAsia="Calibri"/>
                <w:i/>
                <w:lang w:val="uk-UA"/>
              </w:rPr>
              <w:t>- юридичних  осіб</w:t>
            </w:r>
          </w:p>
        </w:tc>
        <w:tc>
          <w:tcPr>
            <w:tcW w:w="1463" w:type="dxa"/>
            <w:shd w:val="clear" w:color="auto" w:fill="FFFFFF"/>
            <w:vAlign w:val="center"/>
          </w:tcPr>
          <w:p w:rsidR="0038208B" w:rsidRPr="007A1D1B" w:rsidRDefault="00FB487D" w:rsidP="00505549">
            <w:pPr>
              <w:jc w:val="center"/>
              <w:rPr>
                <w:rFonts w:eastAsia="Calibri"/>
                <w:i/>
                <w:lang w:val="uk-UA"/>
              </w:rPr>
            </w:pPr>
            <w:r w:rsidRPr="007A1D1B">
              <w:rPr>
                <w:rFonts w:eastAsia="Calibri"/>
                <w:i/>
                <w:lang w:val="uk-UA"/>
              </w:rPr>
              <w:t>11106,5</w:t>
            </w:r>
          </w:p>
        </w:tc>
        <w:tc>
          <w:tcPr>
            <w:tcW w:w="1514" w:type="dxa"/>
            <w:shd w:val="clear" w:color="auto" w:fill="FFFFFF"/>
            <w:vAlign w:val="center"/>
          </w:tcPr>
          <w:p w:rsidR="0038208B" w:rsidRPr="007A1D1B" w:rsidRDefault="0038208B" w:rsidP="00505549">
            <w:pPr>
              <w:jc w:val="center"/>
              <w:rPr>
                <w:i/>
                <w:lang w:val="uk-UA"/>
              </w:rPr>
            </w:pPr>
            <w:r w:rsidRPr="007A1D1B">
              <w:rPr>
                <w:rFonts w:eastAsia="Calibri"/>
                <w:i/>
                <w:lang w:val="uk-UA"/>
              </w:rPr>
              <w:t>0,1-1,5</w:t>
            </w:r>
          </w:p>
        </w:tc>
        <w:tc>
          <w:tcPr>
            <w:tcW w:w="1559" w:type="dxa"/>
            <w:shd w:val="clear" w:color="auto" w:fill="FFFFFF"/>
            <w:vAlign w:val="center"/>
          </w:tcPr>
          <w:p w:rsidR="0038208B" w:rsidRPr="007A1D1B" w:rsidRDefault="00D8719B" w:rsidP="00505549">
            <w:pPr>
              <w:jc w:val="center"/>
              <w:rPr>
                <w:rFonts w:eastAsia="Calibri"/>
                <w:i/>
                <w:lang w:val="uk-UA"/>
              </w:rPr>
            </w:pPr>
            <w:r w:rsidRPr="007A1D1B">
              <w:rPr>
                <w:rFonts w:eastAsia="Calibri"/>
                <w:i/>
                <w:lang w:val="uk-UA"/>
              </w:rPr>
              <w:t>194</w:t>
            </w:r>
          </w:p>
        </w:tc>
        <w:tc>
          <w:tcPr>
            <w:tcW w:w="1276" w:type="dxa"/>
            <w:shd w:val="clear" w:color="auto" w:fill="FFFFFF"/>
            <w:vAlign w:val="center"/>
          </w:tcPr>
          <w:p w:rsidR="0038208B" w:rsidRPr="007A1D1B" w:rsidRDefault="006878BD" w:rsidP="00505549">
            <w:pPr>
              <w:jc w:val="center"/>
              <w:rPr>
                <w:rFonts w:eastAsia="Calibri"/>
                <w:i/>
                <w:lang w:val="uk-UA"/>
              </w:rPr>
            </w:pPr>
            <w:r w:rsidRPr="007A1D1B">
              <w:rPr>
                <w:rFonts w:eastAsia="Calibri"/>
                <w:i/>
                <w:lang w:val="uk-UA"/>
              </w:rPr>
              <w:t>331537,4</w:t>
            </w:r>
          </w:p>
        </w:tc>
        <w:tc>
          <w:tcPr>
            <w:tcW w:w="1985" w:type="dxa"/>
            <w:shd w:val="clear" w:color="auto" w:fill="FFFFFF"/>
            <w:vAlign w:val="center"/>
          </w:tcPr>
          <w:p w:rsidR="0038208B" w:rsidRPr="007A1D1B" w:rsidRDefault="006878BD" w:rsidP="00505549">
            <w:pPr>
              <w:jc w:val="center"/>
              <w:rPr>
                <w:rFonts w:eastAsia="Calibri"/>
                <w:i/>
                <w:lang w:val="uk-UA"/>
              </w:rPr>
            </w:pPr>
            <w:r w:rsidRPr="007A1D1B">
              <w:rPr>
                <w:rFonts w:eastAsia="Calibri"/>
                <w:i/>
                <w:lang w:val="uk-UA"/>
              </w:rPr>
              <w:t>13874,8</w:t>
            </w:r>
          </w:p>
        </w:tc>
      </w:tr>
      <w:tr w:rsidR="0038208B" w:rsidRPr="00B03E40" w:rsidTr="00505549">
        <w:trPr>
          <w:trHeight w:val="305"/>
        </w:trPr>
        <w:tc>
          <w:tcPr>
            <w:tcW w:w="1843" w:type="dxa"/>
            <w:shd w:val="clear" w:color="auto" w:fill="FFFFFF"/>
          </w:tcPr>
          <w:p w:rsidR="0038208B" w:rsidRPr="00A75FDA" w:rsidRDefault="0038208B" w:rsidP="00505549">
            <w:pPr>
              <w:rPr>
                <w:rFonts w:eastAsia="Calibri"/>
                <w:b/>
                <w:lang w:val="uk-UA"/>
              </w:rPr>
            </w:pPr>
            <w:r w:rsidRPr="00A75FDA">
              <w:rPr>
                <w:rFonts w:eastAsia="Calibri"/>
                <w:b/>
                <w:lang w:val="uk-UA"/>
              </w:rPr>
              <w:t>Разом</w:t>
            </w:r>
          </w:p>
        </w:tc>
        <w:tc>
          <w:tcPr>
            <w:tcW w:w="1463" w:type="dxa"/>
            <w:shd w:val="clear" w:color="auto" w:fill="FFFFFF"/>
            <w:vAlign w:val="center"/>
          </w:tcPr>
          <w:p w:rsidR="0038208B" w:rsidRPr="007A1D1B" w:rsidRDefault="00FB487D" w:rsidP="00505549">
            <w:pPr>
              <w:jc w:val="center"/>
              <w:rPr>
                <w:rFonts w:eastAsia="Calibri"/>
                <w:b/>
                <w:lang w:val="uk-UA"/>
              </w:rPr>
            </w:pPr>
            <w:r w:rsidRPr="007A1D1B">
              <w:rPr>
                <w:rFonts w:eastAsia="Calibri"/>
                <w:b/>
                <w:lang w:val="uk-UA"/>
              </w:rPr>
              <w:t>17757,4</w:t>
            </w:r>
          </w:p>
        </w:tc>
        <w:tc>
          <w:tcPr>
            <w:tcW w:w="1514" w:type="dxa"/>
            <w:shd w:val="clear" w:color="auto" w:fill="FFFFFF"/>
            <w:vAlign w:val="center"/>
          </w:tcPr>
          <w:p w:rsidR="0038208B" w:rsidRPr="007A1D1B" w:rsidRDefault="0038208B" w:rsidP="00505549">
            <w:pPr>
              <w:jc w:val="center"/>
              <w:rPr>
                <w:b/>
                <w:lang w:val="uk-UA"/>
              </w:rPr>
            </w:pPr>
            <w:r w:rsidRPr="007A1D1B">
              <w:rPr>
                <w:b/>
                <w:lang w:val="uk-UA"/>
              </w:rPr>
              <w:t>х</w:t>
            </w:r>
          </w:p>
        </w:tc>
        <w:tc>
          <w:tcPr>
            <w:tcW w:w="1559" w:type="dxa"/>
            <w:shd w:val="clear" w:color="auto" w:fill="FFFFFF"/>
            <w:vAlign w:val="center"/>
          </w:tcPr>
          <w:p w:rsidR="0038208B" w:rsidRPr="007A1D1B" w:rsidRDefault="00D8719B" w:rsidP="00505549">
            <w:pPr>
              <w:jc w:val="center"/>
              <w:rPr>
                <w:rFonts w:eastAsia="Calibri"/>
                <w:b/>
                <w:lang w:val="uk-UA"/>
              </w:rPr>
            </w:pPr>
            <w:r w:rsidRPr="007A1D1B">
              <w:rPr>
                <w:rFonts w:eastAsia="Calibri"/>
                <w:b/>
                <w:lang w:val="uk-UA"/>
              </w:rPr>
              <w:t>1813</w:t>
            </w:r>
          </w:p>
        </w:tc>
        <w:tc>
          <w:tcPr>
            <w:tcW w:w="1276" w:type="dxa"/>
            <w:shd w:val="clear" w:color="auto" w:fill="FFFFFF"/>
            <w:vAlign w:val="center"/>
          </w:tcPr>
          <w:p w:rsidR="0038208B" w:rsidRPr="007A1D1B" w:rsidRDefault="006878BD" w:rsidP="00505549">
            <w:pPr>
              <w:jc w:val="center"/>
              <w:rPr>
                <w:rFonts w:eastAsia="Calibri"/>
                <w:b/>
                <w:lang w:val="uk-UA"/>
              </w:rPr>
            </w:pPr>
            <w:r w:rsidRPr="007A1D1B">
              <w:rPr>
                <w:rFonts w:eastAsia="Calibri"/>
                <w:b/>
                <w:lang w:val="uk-UA"/>
              </w:rPr>
              <w:t>536113,9</w:t>
            </w:r>
          </w:p>
        </w:tc>
        <w:tc>
          <w:tcPr>
            <w:tcW w:w="1985" w:type="dxa"/>
            <w:shd w:val="clear" w:color="auto" w:fill="FFFFFF"/>
            <w:vAlign w:val="center"/>
          </w:tcPr>
          <w:p w:rsidR="0038208B" w:rsidRPr="007A1D1B" w:rsidRDefault="006878BD" w:rsidP="00505549">
            <w:pPr>
              <w:jc w:val="center"/>
              <w:rPr>
                <w:rFonts w:eastAsia="Calibri"/>
                <w:b/>
                <w:lang w:val="uk-UA"/>
              </w:rPr>
            </w:pPr>
            <w:r w:rsidRPr="007A1D1B">
              <w:rPr>
                <w:rFonts w:eastAsia="Calibri"/>
                <w:b/>
                <w:lang w:val="uk-UA"/>
              </w:rPr>
              <w:t>21151,0</w:t>
            </w:r>
          </w:p>
        </w:tc>
      </w:tr>
    </w:tbl>
    <w:p w:rsidR="00505549" w:rsidRDefault="00505549" w:rsidP="00F7357A">
      <w:pPr>
        <w:spacing w:line="202" w:lineRule="atLeast"/>
        <w:jc w:val="center"/>
        <w:rPr>
          <w:rFonts w:eastAsia="Calibri"/>
          <w:b/>
          <w:sz w:val="25"/>
          <w:szCs w:val="25"/>
          <w:lang w:val="uk-UA"/>
        </w:rPr>
      </w:pPr>
    </w:p>
    <w:p w:rsidR="00BD3475" w:rsidRPr="003D797E" w:rsidRDefault="00F7357A" w:rsidP="00F7357A">
      <w:pPr>
        <w:spacing w:line="202" w:lineRule="atLeast"/>
        <w:jc w:val="center"/>
        <w:rPr>
          <w:rFonts w:eastAsia="Calibri"/>
          <w:b/>
          <w:sz w:val="25"/>
          <w:szCs w:val="25"/>
          <w:lang w:val="uk-UA"/>
        </w:rPr>
      </w:pPr>
      <w:r w:rsidRPr="003D797E">
        <w:rPr>
          <w:rFonts w:eastAsia="Calibri"/>
          <w:b/>
          <w:sz w:val="25"/>
          <w:szCs w:val="25"/>
          <w:lang w:val="uk-UA"/>
        </w:rPr>
        <w:t xml:space="preserve">Розрахунок  витрат суб’єктів господарювання та   органів місцевого самоврядування при застосуванні максимальних  ставок </w:t>
      </w:r>
    </w:p>
    <w:p w:rsidR="00F7357A" w:rsidRDefault="00F7357A" w:rsidP="00F7357A">
      <w:pPr>
        <w:spacing w:line="202" w:lineRule="atLeast"/>
        <w:jc w:val="center"/>
        <w:rPr>
          <w:rFonts w:eastAsia="Calibri"/>
          <w:b/>
          <w:sz w:val="25"/>
          <w:szCs w:val="25"/>
          <w:lang w:val="uk-UA"/>
        </w:rPr>
      </w:pPr>
      <w:r w:rsidRPr="003D797E">
        <w:rPr>
          <w:rFonts w:eastAsia="Calibri"/>
          <w:b/>
          <w:sz w:val="25"/>
          <w:szCs w:val="25"/>
          <w:lang w:val="uk-UA"/>
        </w:rPr>
        <w:t>податку на нерухоме майно, відмінне від земельної ділянки (альтернатива</w:t>
      </w:r>
      <w:r w:rsidR="00187766" w:rsidRPr="003D797E">
        <w:rPr>
          <w:rFonts w:eastAsia="Calibri"/>
          <w:b/>
          <w:sz w:val="25"/>
          <w:szCs w:val="25"/>
          <w:lang w:val="uk-UA"/>
        </w:rPr>
        <w:t xml:space="preserve"> </w:t>
      </w:r>
      <w:r w:rsidRPr="003D797E">
        <w:rPr>
          <w:rFonts w:eastAsia="Calibri"/>
          <w:b/>
          <w:sz w:val="25"/>
          <w:szCs w:val="25"/>
          <w:lang w:val="uk-UA"/>
        </w:rPr>
        <w:t>3)</w:t>
      </w:r>
    </w:p>
    <w:p w:rsidR="00F7357A" w:rsidRPr="003D797E" w:rsidRDefault="00F7357A" w:rsidP="00F7357A">
      <w:pPr>
        <w:spacing w:line="202" w:lineRule="atLeast"/>
        <w:ind w:left="720"/>
        <w:jc w:val="right"/>
        <w:rPr>
          <w:rFonts w:eastAsia="Calibri"/>
          <w:b/>
          <w:i/>
          <w:sz w:val="25"/>
          <w:szCs w:val="25"/>
          <w:lang w:val="uk-UA"/>
        </w:rPr>
      </w:pPr>
      <w:r w:rsidRPr="003D797E">
        <w:rPr>
          <w:rFonts w:eastAsia="Calibri"/>
          <w:b/>
          <w:i/>
          <w:sz w:val="25"/>
          <w:szCs w:val="25"/>
          <w:lang w:val="uk-UA"/>
        </w:rPr>
        <w:t>таблиця</w:t>
      </w:r>
      <w:r w:rsidR="00EF64CB" w:rsidRPr="003D797E">
        <w:rPr>
          <w:rFonts w:eastAsia="Calibri"/>
          <w:b/>
          <w:i/>
          <w:sz w:val="25"/>
          <w:szCs w:val="25"/>
          <w:lang w:val="uk-UA"/>
        </w:rPr>
        <w:t xml:space="preserve"> </w:t>
      </w:r>
      <w:r w:rsidR="00F6728E" w:rsidRPr="003D797E">
        <w:rPr>
          <w:rFonts w:eastAsia="Calibri"/>
          <w:b/>
          <w:i/>
          <w:sz w:val="25"/>
          <w:szCs w:val="25"/>
          <w:lang w:val="uk-UA"/>
        </w:rPr>
        <w:t>4</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FF"/>
        <w:tblLayout w:type="fixed"/>
        <w:tblLook w:val="04A0"/>
      </w:tblPr>
      <w:tblGrid>
        <w:gridCol w:w="1843"/>
        <w:gridCol w:w="1418"/>
        <w:gridCol w:w="1559"/>
        <w:gridCol w:w="1842"/>
        <w:gridCol w:w="1276"/>
        <w:gridCol w:w="1843"/>
      </w:tblGrid>
      <w:tr w:rsidR="0038208B" w:rsidRPr="004D0298" w:rsidTr="0093634D">
        <w:tc>
          <w:tcPr>
            <w:tcW w:w="1843" w:type="dxa"/>
            <w:shd w:val="clear" w:color="auto" w:fill="auto"/>
          </w:tcPr>
          <w:p w:rsidR="0038208B" w:rsidRPr="004D0298" w:rsidRDefault="0038208B" w:rsidP="0093634D">
            <w:pPr>
              <w:spacing w:line="202" w:lineRule="atLeast"/>
              <w:ind w:right="50"/>
              <w:jc w:val="center"/>
              <w:rPr>
                <w:rFonts w:eastAsia="Calibri"/>
                <w:b/>
                <w:i/>
                <w:lang w:val="uk-UA"/>
              </w:rPr>
            </w:pPr>
            <w:r w:rsidRPr="004D0298">
              <w:rPr>
                <w:rFonts w:eastAsia="Calibri"/>
                <w:b/>
                <w:i/>
                <w:lang w:val="uk-UA"/>
              </w:rPr>
              <w:t>Класифікація</w:t>
            </w:r>
          </w:p>
          <w:p w:rsidR="0038208B" w:rsidRPr="004D0298" w:rsidRDefault="0038208B" w:rsidP="0093634D">
            <w:pPr>
              <w:spacing w:line="202" w:lineRule="atLeast"/>
              <w:ind w:right="50"/>
              <w:jc w:val="center"/>
              <w:rPr>
                <w:rFonts w:eastAsia="Calibri"/>
                <w:b/>
                <w:i/>
                <w:lang w:val="uk-UA"/>
              </w:rPr>
            </w:pPr>
            <w:r w:rsidRPr="004D0298">
              <w:rPr>
                <w:rFonts w:eastAsia="Calibri"/>
                <w:b/>
                <w:i/>
                <w:lang w:val="uk-UA"/>
              </w:rPr>
              <w:t>будівель/</w:t>
            </w:r>
          </w:p>
          <w:p w:rsidR="0038208B" w:rsidRPr="004D0298" w:rsidRDefault="0038208B" w:rsidP="0093634D">
            <w:pPr>
              <w:spacing w:line="202" w:lineRule="atLeast"/>
              <w:ind w:right="50"/>
              <w:jc w:val="center"/>
              <w:rPr>
                <w:rFonts w:eastAsia="Calibri"/>
                <w:b/>
                <w:i/>
                <w:lang w:val="uk-UA"/>
              </w:rPr>
            </w:pPr>
            <w:r w:rsidRPr="004D0298">
              <w:rPr>
                <w:rFonts w:eastAsia="Calibri"/>
                <w:b/>
                <w:i/>
                <w:lang w:val="uk-UA"/>
              </w:rPr>
              <w:t>платники</w:t>
            </w:r>
          </w:p>
          <w:p w:rsidR="0038208B" w:rsidRPr="004D0298" w:rsidRDefault="0038208B" w:rsidP="0093634D">
            <w:pPr>
              <w:spacing w:line="202" w:lineRule="atLeast"/>
              <w:ind w:right="50"/>
              <w:jc w:val="center"/>
              <w:rPr>
                <w:rFonts w:eastAsia="Calibri"/>
                <w:b/>
                <w:i/>
                <w:lang w:val="uk-UA"/>
              </w:rPr>
            </w:pPr>
            <w:r w:rsidRPr="004D0298">
              <w:rPr>
                <w:rFonts w:eastAsia="Calibri"/>
                <w:b/>
                <w:i/>
                <w:lang w:val="uk-UA"/>
              </w:rPr>
              <w:t>податку</w:t>
            </w:r>
          </w:p>
        </w:tc>
        <w:tc>
          <w:tcPr>
            <w:tcW w:w="1418" w:type="dxa"/>
            <w:shd w:val="clear" w:color="auto" w:fill="auto"/>
          </w:tcPr>
          <w:p w:rsidR="0038208B" w:rsidRPr="004D0298" w:rsidRDefault="0038208B" w:rsidP="0093634D">
            <w:pPr>
              <w:spacing w:line="202" w:lineRule="atLeast"/>
              <w:jc w:val="center"/>
              <w:rPr>
                <w:rFonts w:eastAsia="Calibri"/>
                <w:b/>
                <w:i/>
                <w:lang w:val="uk-UA"/>
              </w:rPr>
            </w:pPr>
            <w:r w:rsidRPr="004D0298">
              <w:rPr>
                <w:rFonts w:eastAsia="Calibri"/>
                <w:b/>
                <w:i/>
                <w:lang w:val="uk-UA"/>
              </w:rPr>
              <w:t>Фактичні</w:t>
            </w:r>
          </w:p>
          <w:p w:rsidR="0038208B" w:rsidRPr="004D0298" w:rsidRDefault="0038208B" w:rsidP="0093634D">
            <w:pPr>
              <w:spacing w:line="202" w:lineRule="atLeast"/>
              <w:ind w:right="-108"/>
              <w:jc w:val="center"/>
              <w:rPr>
                <w:rFonts w:eastAsia="Calibri"/>
                <w:b/>
                <w:i/>
                <w:lang w:val="uk-UA"/>
              </w:rPr>
            </w:pPr>
            <w:r w:rsidRPr="004D0298">
              <w:rPr>
                <w:rFonts w:eastAsia="Calibri"/>
                <w:b/>
                <w:i/>
                <w:lang w:val="uk-UA"/>
              </w:rPr>
              <w:t>надходження</w:t>
            </w:r>
          </w:p>
          <w:p w:rsidR="0038208B" w:rsidRPr="004D0298" w:rsidRDefault="0038208B" w:rsidP="0093634D">
            <w:pPr>
              <w:spacing w:line="202" w:lineRule="atLeast"/>
              <w:ind w:left="-165"/>
              <w:jc w:val="center"/>
              <w:rPr>
                <w:rFonts w:eastAsia="Calibri"/>
                <w:b/>
                <w:i/>
                <w:lang w:val="uk-UA"/>
              </w:rPr>
            </w:pPr>
            <w:r w:rsidRPr="004D0298">
              <w:rPr>
                <w:rFonts w:eastAsia="Calibri"/>
                <w:b/>
                <w:i/>
                <w:lang w:val="uk-UA"/>
              </w:rPr>
              <w:t>за 202</w:t>
            </w:r>
            <w:r w:rsidR="00617F9C">
              <w:rPr>
                <w:rFonts w:eastAsia="Calibri"/>
                <w:b/>
                <w:i/>
                <w:lang w:val="uk-UA"/>
              </w:rPr>
              <w:t>3</w:t>
            </w:r>
            <w:r w:rsidRPr="004D0298">
              <w:rPr>
                <w:rFonts w:eastAsia="Calibri"/>
                <w:b/>
                <w:i/>
                <w:lang w:val="uk-UA"/>
              </w:rPr>
              <w:t xml:space="preserve"> рік, тис. грн. </w:t>
            </w:r>
          </w:p>
          <w:p w:rsidR="0038208B" w:rsidRPr="004D0298" w:rsidRDefault="0038208B" w:rsidP="0093634D">
            <w:pPr>
              <w:spacing w:line="202" w:lineRule="atLeast"/>
              <w:ind w:left="-165"/>
              <w:jc w:val="center"/>
              <w:rPr>
                <w:rFonts w:eastAsia="Calibri"/>
                <w:b/>
                <w:i/>
                <w:lang w:val="uk-UA"/>
              </w:rPr>
            </w:pPr>
          </w:p>
        </w:tc>
        <w:tc>
          <w:tcPr>
            <w:tcW w:w="1559" w:type="dxa"/>
            <w:shd w:val="clear" w:color="auto" w:fill="auto"/>
          </w:tcPr>
          <w:p w:rsidR="0038208B" w:rsidRPr="004D0298" w:rsidRDefault="0038208B" w:rsidP="0093634D">
            <w:pPr>
              <w:spacing w:line="202" w:lineRule="atLeast"/>
              <w:jc w:val="center"/>
              <w:rPr>
                <w:rFonts w:eastAsia="Calibri"/>
                <w:b/>
                <w:i/>
                <w:lang w:val="uk-UA"/>
              </w:rPr>
            </w:pPr>
            <w:r w:rsidRPr="004D0298">
              <w:rPr>
                <w:rFonts w:eastAsia="Calibri"/>
                <w:b/>
                <w:i/>
                <w:lang w:val="uk-UA"/>
              </w:rPr>
              <w:t xml:space="preserve">Розмір ставки від </w:t>
            </w:r>
            <w:proofErr w:type="spellStart"/>
            <w:r w:rsidRPr="004D0298">
              <w:rPr>
                <w:rFonts w:eastAsia="Calibri"/>
                <w:b/>
                <w:i/>
                <w:lang w:val="uk-UA"/>
              </w:rPr>
              <w:t>мінімаль-</w:t>
            </w:r>
            <w:proofErr w:type="spellEnd"/>
          </w:p>
          <w:p w:rsidR="0038208B" w:rsidRPr="004D0298" w:rsidRDefault="0038208B" w:rsidP="0093634D">
            <w:pPr>
              <w:spacing w:line="202" w:lineRule="atLeast"/>
              <w:jc w:val="center"/>
              <w:rPr>
                <w:rFonts w:eastAsia="Calibri"/>
                <w:b/>
                <w:i/>
                <w:lang w:val="uk-UA"/>
              </w:rPr>
            </w:pPr>
            <w:proofErr w:type="spellStart"/>
            <w:r w:rsidRPr="004D0298">
              <w:rPr>
                <w:rFonts w:eastAsia="Calibri"/>
                <w:b/>
                <w:i/>
                <w:lang w:val="uk-UA"/>
              </w:rPr>
              <w:t>ної</w:t>
            </w:r>
            <w:proofErr w:type="spellEnd"/>
            <w:r w:rsidRPr="004D0298">
              <w:rPr>
                <w:rFonts w:eastAsia="Calibri"/>
                <w:b/>
                <w:i/>
                <w:lang w:val="uk-UA"/>
              </w:rPr>
              <w:t xml:space="preserve"> </w:t>
            </w:r>
            <w:proofErr w:type="spellStart"/>
            <w:r w:rsidRPr="004D0298">
              <w:rPr>
                <w:rFonts w:eastAsia="Calibri"/>
                <w:b/>
                <w:i/>
                <w:lang w:val="uk-UA"/>
              </w:rPr>
              <w:t>заро-</w:t>
            </w:r>
            <w:proofErr w:type="spellEnd"/>
          </w:p>
          <w:p w:rsidR="0038208B" w:rsidRPr="004D0298" w:rsidRDefault="0038208B" w:rsidP="00617F9C">
            <w:pPr>
              <w:spacing w:line="202" w:lineRule="atLeast"/>
              <w:jc w:val="center"/>
              <w:rPr>
                <w:rFonts w:eastAsia="Calibri"/>
                <w:b/>
                <w:i/>
                <w:lang w:val="uk-UA"/>
              </w:rPr>
            </w:pPr>
            <w:r w:rsidRPr="004D0298">
              <w:rPr>
                <w:rFonts w:eastAsia="Calibri"/>
                <w:b/>
                <w:i/>
                <w:lang w:val="uk-UA"/>
              </w:rPr>
              <w:t>бітної плати, установленої на 01.01.202</w:t>
            </w:r>
            <w:r w:rsidR="00617F9C">
              <w:rPr>
                <w:rFonts w:eastAsia="Calibri"/>
                <w:b/>
                <w:i/>
                <w:lang w:val="uk-UA"/>
              </w:rPr>
              <w:t>5</w:t>
            </w:r>
            <w:r w:rsidRPr="004D0298">
              <w:rPr>
                <w:rFonts w:eastAsia="Calibri"/>
                <w:b/>
                <w:i/>
                <w:lang w:val="uk-UA"/>
              </w:rPr>
              <w:t>,  %</w:t>
            </w:r>
          </w:p>
        </w:tc>
        <w:tc>
          <w:tcPr>
            <w:tcW w:w="1842" w:type="dxa"/>
            <w:shd w:val="clear" w:color="auto" w:fill="auto"/>
          </w:tcPr>
          <w:p w:rsidR="0038208B" w:rsidRPr="004D0298" w:rsidRDefault="0038208B" w:rsidP="00617F9C">
            <w:pPr>
              <w:spacing w:line="202" w:lineRule="atLeast"/>
              <w:jc w:val="center"/>
              <w:rPr>
                <w:rFonts w:eastAsia="Calibri"/>
                <w:b/>
                <w:i/>
                <w:lang w:val="uk-UA"/>
              </w:rPr>
            </w:pPr>
            <w:r w:rsidRPr="004D0298">
              <w:rPr>
                <w:rFonts w:eastAsia="Calibri"/>
                <w:b/>
                <w:i/>
                <w:lang w:val="uk-UA"/>
              </w:rPr>
              <w:t>Розрахункова чисельність на 202</w:t>
            </w:r>
            <w:r w:rsidR="00617F9C">
              <w:rPr>
                <w:rFonts w:eastAsia="Calibri"/>
                <w:b/>
                <w:i/>
                <w:lang w:val="uk-UA"/>
              </w:rPr>
              <w:t>5</w:t>
            </w:r>
            <w:r w:rsidRPr="004D0298">
              <w:rPr>
                <w:rFonts w:eastAsia="Calibri"/>
                <w:b/>
                <w:i/>
                <w:lang w:val="uk-UA"/>
              </w:rPr>
              <w:t xml:space="preserve"> рік,  осіб</w:t>
            </w:r>
          </w:p>
        </w:tc>
        <w:tc>
          <w:tcPr>
            <w:tcW w:w="1276" w:type="dxa"/>
            <w:shd w:val="clear" w:color="auto" w:fill="auto"/>
          </w:tcPr>
          <w:p w:rsidR="0038208B" w:rsidRPr="004D0298" w:rsidRDefault="0038208B" w:rsidP="0093634D">
            <w:pPr>
              <w:spacing w:line="202" w:lineRule="atLeast"/>
              <w:jc w:val="center"/>
              <w:rPr>
                <w:rFonts w:eastAsia="Calibri"/>
                <w:b/>
                <w:i/>
                <w:lang w:val="uk-UA"/>
              </w:rPr>
            </w:pPr>
            <w:r w:rsidRPr="004D0298">
              <w:rPr>
                <w:rFonts w:eastAsia="Calibri"/>
                <w:b/>
                <w:i/>
                <w:lang w:val="uk-UA"/>
              </w:rPr>
              <w:t xml:space="preserve">Розрахункова площа </w:t>
            </w:r>
            <w:proofErr w:type="spellStart"/>
            <w:r w:rsidRPr="004D0298">
              <w:rPr>
                <w:rFonts w:eastAsia="Calibri"/>
                <w:b/>
                <w:i/>
                <w:lang w:val="uk-UA"/>
              </w:rPr>
              <w:t>нерухо-</w:t>
            </w:r>
            <w:proofErr w:type="spellEnd"/>
          </w:p>
          <w:p w:rsidR="0038208B" w:rsidRPr="004D0298" w:rsidRDefault="0038208B" w:rsidP="0093634D">
            <w:pPr>
              <w:spacing w:line="202" w:lineRule="atLeast"/>
              <w:jc w:val="center"/>
              <w:rPr>
                <w:rFonts w:eastAsia="Calibri"/>
                <w:b/>
                <w:i/>
                <w:lang w:val="uk-UA"/>
              </w:rPr>
            </w:pPr>
            <w:r w:rsidRPr="004D0298">
              <w:rPr>
                <w:rFonts w:eastAsia="Calibri"/>
                <w:b/>
                <w:i/>
                <w:lang w:val="uk-UA"/>
              </w:rPr>
              <w:t xml:space="preserve">мості, </w:t>
            </w:r>
            <w:proofErr w:type="spellStart"/>
            <w:r w:rsidRPr="004D0298">
              <w:rPr>
                <w:rFonts w:eastAsia="Calibri"/>
                <w:b/>
                <w:i/>
                <w:lang w:val="uk-UA"/>
              </w:rPr>
              <w:t>кв.м</w:t>
            </w:r>
            <w:proofErr w:type="spellEnd"/>
          </w:p>
        </w:tc>
        <w:tc>
          <w:tcPr>
            <w:tcW w:w="1843" w:type="dxa"/>
            <w:shd w:val="clear" w:color="auto" w:fill="auto"/>
          </w:tcPr>
          <w:p w:rsidR="0038208B" w:rsidRPr="004D0298" w:rsidRDefault="0038208B" w:rsidP="0093634D">
            <w:pPr>
              <w:spacing w:line="202" w:lineRule="atLeast"/>
              <w:jc w:val="center"/>
              <w:rPr>
                <w:rFonts w:eastAsia="Calibri"/>
                <w:b/>
                <w:i/>
                <w:lang w:val="uk-UA"/>
              </w:rPr>
            </w:pPr>
            <w:r w:rsidRPr="004D0298">
              <w:rPr>
                <w:rFonts w:eastAsia="Calibri"/>
                <w:b/>
                <w:i/>
                <w:lang w:val="uk-UA"/>
              </w:rPr>
              <w:t>Прямі витрати платників податку/</w:t>
            </w:r>
            <w:proofErr w:type="spellStart"/>
            <w:r w:rsidRPr="004D0298">
              <w:rPr>
                <w:rFonts w:eastAsia="Calibri"/>
                <w:b/>
                <w:i/>
                <w:lang w:val="uk-UA"/>
              </w:rPr>
              <w:t>надто-дження</w:t>
            </w:r>
            <w:proofErr w:type="spellEnd"/>
            <w:r w:rsidRPr="004D0298">
              <w:rPr>
                <w:rFonts w:eastAsia="Calibri"/>
                <w:b/>
                <w:i/>
                <w:lang w:val="uk-UA"/>
              </w:rPr>
              <w:t xml:space="preserve"> до бюджету міста, тис.грн.</w:t>
            </w:r>
          </w:p>
        </w:tc>
      </w:tr>
      <w:tr w:rsidR="00A75FDA" w:rsidRPr="004D0298" w:rsidTr="0093634D">
        <w:tc>
          <w:tcPr>
            <w:tcW w:w="1843" w:type="dxa"/>
            <w:shd w:val="clear" w:color="auto" w:fill="auto"/>
          </w:tcPr>
          <w:p w:rsidR="00A75FDA" w:rsidRPr="004D0298" w:rsidRDefault="00A75FDA" w:rsidP="0093634D">
            <w:pPr>
              <w:spacing w:line="202" w:lineRule="atLeast"/>
              <w:rPr>
                <w:rFonts w:eastAsia="Calibri"/>
                <w:b/>
                <w:i/>
                <w:lang w:val="uk-UA"/>
              </w:rPr>
            </w:pPr>
            <w:r w:rsidRPr="004D0298">
              <w:rPr>
                <w:rFonts w:eastAsia="Calibri"/>
                <w:b/>
                <w:i/>
                <w:lang w:val="uk-UA"/>
              </w:rPr>
              <w:t>Будівлі житлові,  що перебувають у власності:</w:t>
            </w:r>
          </w:p>
        </w:tc>
        <w:tc>
          <w:tcPr>
            <w:tcW w:w="1418" w:type="dxa"/>
            <w:shd w:val="clear" w:color="auto" w:fill="auto"/>
            <w:vAlign w:val="center"/>
          </w:tcPr>
          <w:p w:rsidR="00A75FDA" w:rsidRPr="00FB487D" w:rsidRDefault="00A75FDA" w:rsidP="009777B8">
            <w:pPr>
              <w:jc w:val="center"/>
              <w:rPr>
                <w:rFonts w:ascii="Calibri" w:hAnsi="Calibri" w:cs="Calibri"/>
                <w:b/>
                <w:bCs/>
                <w:sz w:val="22"/>
                <w:szCs w:val="22"/>
              </w:rPr>
            </w:pPr>
            <w:r w:rsidRPr="00FB487D">
              <w:rPr>
                <w:rFonts w:ascii="Calibri" w:hAnsi="Calibri" w:cs="Calibri"/>
                <w:b/>
                <w:bCs/>
                <w:sz w:val="22"/>
                <w:szCs w:val="22"/>
              </w:rPr>
              <w:t>1920,2</w:t>
            </w:r>
          </w:p>
          <w:p w:rsidR="00A75FDA" w:rsidRPr="00FB487D" w:rsidRDefault="00A75FDA" w:rsidP="009777B8">
            <w:pPr>
              <w:jc w:val="center"/>
              <w:rPr>
                <w:rFonts w:eastAsia="Calibri"/>
                <w:b/>
                <w:i/>
                <w:lang w:val="uk-UA"/>
              </w:rPr>
            </w:pPr>
          </w:p>
        </w:tc>
        <w:tc>
          <w:tcPr>
            <w:tcW w:w="1559" w:type="dxa"/>
            <w:shd w:val="clear" w:color="auto" w:fill="auto"/>
            <w:vAlign w:val="center"/>
          </w:tcPr>
          <w:p w:rsidR="00A75FDA" w:rsidRPr="004D0298" w:rsidRDefault="00A75FDA" w:rsidP="0093634D">
            <w:pPr>
              <w:spacing w:line="202" w:lineRule="atLeast"/>
              <w:jc w:val="center"/>
              <w:rPr>
                <w:rFonts w:eastAsia="Calibri"/>
                <w:b/>
                <w:i/>
                <w:lang w:val="uk-UA"/>
              </w:rPr>
            </w:pPr>
          </w:p>
        </w:tc>
        <w:tc>
          <w:tcPr>
            <w:tcW w:w="1842" w:type="dxa"/>
            <w:shd w:val="clear" w:color="auto" w:fill="auto"/>
            <w:vAlign w:val="center"/>
          </w:tcPr>
          <w:p w:rsidR="00A75FDA" w:rsidRPr="00617F9C" w:rsidRDefault="00A75FDA" w:rsidP="009777B8">
            <w:pPr>
              <w:jc w:val="center"/>
              <w:rPr>
                <w:rFonts w:eastAsia="Calibri"/>
                <w:b/>
                <w:lang w:val="uk-UA"/>
              </w:rPr>
            </w:pPr>
            <w:r w:rsidRPr="00617F9C">
              <w:rPr>
                <w:rFonts w:eastAsia="Calibri"/>
                <w:b/>
                <w:lang w:val="uk-UA"/>
              </w:rPr>
              <w:t>1199</w:t>
            </w:r>
          </w:p>
        </w:tc>
        <w:tc>
          <w:tcPr>
            <w:tcW w:w="1276" w:type="dxa"/>
            <w:shd w:val="clear" w:color="auto" w:fill="auto"/>
            <w:vAlign w:val="center"/>
          </w:tcPr>
          <w:p w:rsidR="00A75FDA" w:rsidRPr="00617F9C" w:rsidRDefault="00A75FDA" w:rsidP="009777B8">
            <w:pPr>
              <w:jc w:val="center"/>
              <w:rPr>
                <w:rFonts w:eastAsia="Calibri"/>
                <w:b/>
                <w:lang w:val="uk-UA"/>
              </w:rPr>
            </w:pPr>
            <w:r w:rsidRPr="00617F9C">
              <w:rPr>
                <w:rFonts w:eastAsia="Calibri"/>
                <w:b/>
                <w:lang w:val="uk-UA"/>
              </w:rPr>
              <w:t>59016,3</w:t>
            </w:r>
          </w:p>
        </w:tc>
        <w:tc>
          <w:tcPr>
            <w:tcW w:w="1843" w:type="dxa"/>
            <w:shd w:val="clear" w:color="auto" w:fill="auto"/>
            <w:vAlign w:val="center"/>
          </w:tcPr>
          <w:p w:rsidR="00A75FDA" w:rsidRPr="004D0298" w:rsidRDefault="00A75FDA" w:rsidP="0093634D">
            <w:pPr>
              <w:spacing w:line="202" w:lineRule="atLeast"/>
              <w:jc w:val="center"/>
              <w:rPr>
                <w:rFonts w:eastAsia="Calibri"/>
                <w:b/>
                <w:i/>
                <w:lang w:val="uk-UA"/>
              </w:rPr>
            </w:pPr>
            <w:r>
              <w:rPr>
                <w:rFonts w:eastAsia="Calibri"/>
                <w:b/>
                <w:i/>
                <w:lang w:val="uk-UA"/>
              </w:rPr>
              <w:t>6326,4</w:t>
            </w:r>
          </w:p>
        </w:tc>
      </w:tr>
      <w:tr w:rsidR="00A75FDA" w:rsidRPr="004D0298" w:rsidTr="0093634D">
        <w:tc>
          <w:tcPr>
            <w:tcW w:w="1843" w:type="dxa"/>
            <w:shd w:val="clear" w:color="auto" w:fill="auto"/>
          </w:tcPr>
          <w:p w:rsidR="00A75FDA" w:rsidRPr="004D0298" w:rsidRDefault="00A75FDA" w:rsidP="0093634D">
            <w:pPr>
              <w:spacing w:line="202" w:lineRule="atLeast"/>
              <w:ind w:left="-108"/>
              <w:rPr>
                <w:rFonts w:eastAsia="Calibri"/>
                <w:i/>
                <w:lang w:val="uk-UA"/>
              </w:rPr>
            </w:pPr>
            <w:r w:rsidRPr="004D0298">
              <w:rPr>
                <w:rFonts w:eastAsia="Calibri"/>
                <w:i/>
                <w:lang w:val="uk-UA"/>
              </w:rPr>
              <w:t xml:space="preserve"> фізичних осіб</w:t>
            </w:r>
          </w:p>
        </w:tc>
        <w:tc>
          <w:tcPr>
            <w:tcW w:w="1418" w:type="dxa"/>
            <w:shd w:val="clear" w:color="auto" w:fill="auto"/>
            <w:vAlign w:val="center"/>
          </w:tcPr>
          <w:p w:rsidR="00A75FDA" w:rsidRPr="00FB487D" w:rsidRDefault="00A75FDA" w:rsidP="009777B8">
            <w:pPr>
              <w:jc w:val="center"/>
              <w:rPr>
                <w:rFonts w:eastAsia="Calibri"/>
                <w:i/>
                <w:lang w:val="uk-UA"/>
              </w:rPr>
            </w:pPr>
            <w:r w:rsidRPr="00FB487D">
              <w:rPr>
                <w:rFonts w:eastAsia="Calibri"/>
                <w:i/>
                <w:lang w:val="uk-UA"/>
              </w:rPr>
              <w:t>1847,7</w:t>
            </w:r>
          </w:p>
        </w:tc>
        <w:tc>
          <w:tcPr>
            <w:tcW w:w="1559" w:type="dxa"/>
            <w:shd w:val="clear" w:color="auto" w:fill="auto"/>
            <w:vAlign w:val="center"/>
          </w:tcPr>
          <w:p w:rsidR="00A75FDA" w:rsidRPr="004D0298" w:rsidRDefault="00A75FDA" w:rsidP="0093634D">
            <w:pPr>
              <w:jc w:val="center"/>
              <w:rPr>
                <w:i/>
                <w:lang w:val="uk-UA"/>
              </w:rPr>
            </w:pPr>
            <w:r w:rsidRPr="004D0298">
              <w:rPr>
                <w:i/>
                <w:lang w:val="uk-UA"/>
              </w:rPr>
              <w:t>1,5</w:t>
            </w:r>
          </w:p>
        </w:tc>
        <w:tc>
          <w:tcPr>
            <w:tcW w:w="1842" w:type="dxa"/>
            <w:shd w:val="clear" w:color="auto" w:fill="auto"/>
            <w:vAlign w:val="center"/>
          </w:tcPr>
          <w:p w:rsidR="00A75FDA" w:rsidRPr="00D8719B" w:rsidRDefault="00A75FDA" w:rsidP="009777B8">
            <w:pPr>
              <w:jc w:val="center"/>
              <w:rPr>
                <w:rFonts w:eastAsia="Calibri"/>
                <w:i/>
                <w:lang w:val="uk-UA"/>
              </w:rPr>
            </w:pPr>
            <w:r w:rsidRPr="00D8719B">
              <w:rPr>
                <w:rFonts w:eastAsia="Calibri"/>
                <w:i/>
                <w:lang w:val="uk-UA"/>
              </w:rPr>
              <w:t>1189</w:t>
            </w:r>
          </w:p>
        </w:tc>
        <w:tc>
          <w:tcPr>
            <w:tcW w:w="1276" w:type="dxa"/>
            <w:shd w:val="clear" w:color="auto" w:fill="auto"/>
            <w:vAlign w:val="center"/>
          </w:tcPr>
          <w:p w:rsidR="00A75FDA" w:rsidRPr="00E2063B" w:rsidRDefault="00A75FDA" w:rsidP="009777B8">
            <w:pPr>
              <w:jc w:val="center"/>
              <w:rPr>
                <w:rFonts w:eastAsia="Calibri"/>
                <w:i/>
                <w:lang w:val="uk-UA"/>
              </w:rPr>
            </w:pPr>
            <w:r>
              <w:rPr>
                <w:rFonts w:eastAsia="Calibri"/>
                <w:i/>
                <w:lang w:val="uk-UA"/>
              </w:rPr>
              <w:t>56852,8</w:t>
            </w:r>
          </w:p>
        </w:tc>
        <w:tc>
          <w:tcPr>
            <w:tcW w:w="1843" w:type="dxa"/>
            <w:shd w:val="clear" w:color="auto" w:fill="auto"/>
            <w:vAlign w:val="center"/>
          </w:tcPr>
          <w:p w:rsidR="00A75FDA" w:rsidRPr="004D0298" w:rsidRDefault="00A75FDA" w:rsidP="0093634D">
            <w:pPr>
              <w:spacing w:line="202" w:lineRule="atLeast"/>
              <w:jc w:val="center"/>
              <w:rPr>
                <w:rFonts w:eastAsia="Calibri"/>
                <w:i/>
                <w:lang w:val="uk-UA"/>
              </w:rPr>
            </w:pPr>
            <w:r>
              <w:rPr>
                <w:rFonts w:eastAsia="Calibri"/>
                <w:i/>
                <w:lang w:val="uk-UA"/>
              </w:rPr>
              <w:t>6054,8</w:t>
            </w:r>
          </w:p>
        </w:tc>
      </w:tr>
      <w:tr w:rsidR="00A75FDA" w:rsidRPr="004D0298" w:rsidTr="0093634D">
        <w:tc>
          <w:tcPr>
            <w:tcW w:w="1843" w:type="dxa"/>
            <w:shd w:val="clear" w:color="auto" w:fill="auto"/>
          </w:tcPr>
          <w:p w:rsidR="00A75FDA" w:rsidRPr="004D0298" w:rsidRDefault="00A75FDA" w:rsidP="0093634D">
            <w:pPr>
              <w:spacing w:line="202" w:lineRule="atLeast"/>
              <w:ind w:left="-108"/>
              <w:rPr>
                <w:rFonts w:eastAsia="Calibri"/>
                <w:i/>
                <w:lang w:val="uk-UA"/>
              </w:rPr>
            </w:pPr>
            <w:r w:rsidRPr="004D0298">
              <w:rPr>
                <w:rFonts w:eastAsia="Calibri"/>
                <w:i/>
                <w:lang w:val="uk-UA"/>
              </w:rPr>
              <w:t>юридичних  осіб</w:t>
            </w:r>
          </w:p>
        </w:tc>
        <w:tc>
          <w:tcPr>
            <w:tcW w:w="1418" w:type="dxa"/>
            <w:shd w:val="clear" w:color="auto" w:fill="auto"/>
            <w:vAlign w:val="center"/>
          </w:tcPr>
          <w:p w:rsidR="00A75FDA" w:rsidRPr="00FB487D" w:rsidRDefault="00A75FDA" w:rsidP="009777B8">
            <w:pPr>
              <w:jc w:val="center"/>
              <w:rPr>
                <w:rFonts w:eastAsia="Calibri"/>
                <w:i/>
                <w:lang w:val="uk-UA"/>
              </w:rPr>
            </w:pPr>
            <w:r w:rsidRPr="00FB487D">
              <w:rPr>
                <w:rFonts w:eastAsia="Calibri"/>
                <w:i/>
                <w:lang w:val="uk-UA"/>
              </w:rPr>
              <w:t>72,5</w:t>
            </w:r>
          </w:p>
        </w:tc>
        <w:tc>
          <w:tcPr>
            <w:tcW w:w="1559" w:type="dxa"/>
            <w:shd w:val="clear" w:color="auto" w:fill="auto"/>
            <w:vAlign w:val="center"/>
          </w:tcPr>
          <w:p w:rsidR="00A75FDA" w:rsidRPr="004D0298" w:rsidRDefault="00A75FDA" w:rsidP="0093634D">
            <w:pPr>
              <w:jc w:val="center"/>
              <w:rPr>
                <w:lang w:val="uk-UA"/>
              </w:rPr>
            </w:pPr>
            <w:r w:rsidRPr="004D0298">
              <w:rPr>
                <w:lang w:val="uk-UA"/>
              </w:rPr>
              <w:t>1,5</w:t>
            </w:r>
          </w:p>
        </w:tc>
        <w:tc>
          <w:tcPr>
            <w:tcW w:w="1842" w:type="dxa"/>
            <w:shd w:val="clear" w:color="auto" w:fill="auto"/>
            <w:vAlign w:val="center"/>
          </w:tcPr>
          <w:p w:rsidR="00A75FDA" w:rsidRPr="00D8719B" w:rsidRDefault="00A75FDA" w:rsidP="009777B8">
            <w:pPr>
              <w:jc w:val="center"/>
              <w:rPr>
                <w:rFonts w:eastAsia="Calibri"/>
                <w:i/>
                <w:lang w:val="uk-UA"/>
              </w:rPr>
            </w:pPr>
            <w:r w:rsidRPr="00D8719B">
              <w:rPr>
                <w:rFonts w:eastAsia="Calibri"/>
                <w:i/>
                <w:lang w:val="uk-UA"/>
              </w:rPr>
              <w:t>10</w:t>
            </w:r>
          </w:p>
        </w:tc>
        <w:tc>
          <w:tcPr>
            <w:tcW w:w="1276" w:type="dxa"/>
            <w:shd w:val="clear" w:color="auto" w:fill="auto"/>
            <w:vAlign w:val="center"/>
          </w:tcPr>
          <w:p w:rsidR="00A75FDA" w:rsidRPr="00E2063B" w:rsidRDefault="00A75FDA" w:rsidP="009777B8">
            <w:pPr>
              <w:jc w:val="center"/>
              <w:rPr>
                <w:rFonts w:eastAsia="Calibri"/>
                <w:i/>
                <w:lang w:val="uk-UA"/>
              </w:rPr>
            </w:pPr>
            <w:r>
              <w:rPr>
                <w:rFonts w:eastAsia="Calibri"/>
                <w:i/>
                <w:lang w:val="uk-UA"/>
              </w:rPr>
              <w:t>2163,5</w:t>
            </w:r>
          </w:p>
        </w:tc>
        <w:tc>
          <w:tcPr>
            <w:tcW w:w="1843" w:type="dxa"/>
            <w:shd w:val="clear" w:color="auto" w:fill="auto"/>
            <w:vAlign w:val="center"/>
          </w:tcPr>
          <w:p w:rsidR="00A75FDA" w:rsidRPr="004D0298" w:rsidRDefault="00A75FDA" w:rsidP="0093634D">
            <w:pPr>
              <w:spacing w:line="202" w:lineRule="atLeast"/>
              <w:jc w:val="center"/>
              <w:rPr>
                <w:rFonts w:eastAsia="Calibri"/>
                <w:i/>
                <w:lang w:val="uk-UA"/>
              </w:rPr>
            </w:pPr>
            <w:r>
              <w:rPr>
                <w:rFonts w:eastAsia="Calibri"/>
                <w:i/>
                <w:lang w:val="uk-UA"/>
              </w:rPr>
              <w:t>271,6</w:t>
            </w:r>
          </w:p>
        </w:tc>
      </w:tr>
      <w:tr w:rsidR="00A75FDA" w:rsidRPr="004D0298" w:rsidTr="0093634D">
        <w:tc>
          <w:tcPr>
            <w:tcW w:w="1843" w:type="dxa"/>
            <w:shd w:val="clear" w:color="auto" w:fill="auto"/>
          </w:tcPr>
          <w:p w:rsidR="00A75FDA" w:rsidRPr="004D0298" w:rsidRDefault="00A75FDA" w:rsidP="0093634D">
            <w:pPr>
              <w:spacing w:line="202" w:lineRule="atLeast"/>
              <w:rPr>
                <w:rFonts w:eastAsia="Calibri"/>
                <w:b/>
                <w:i/>
                <w:lang w:val="uk-UA"/>
              </w:rPr>
            </w:pPr>
            <w:r w:rsidRPr="004D0298">
              <w:rPr>
                <w:rFonts w:eastAsia="Calibri"/>
                <w:b/>
                <w:i/>
                <w:lang w:val="uk-UA"/>
              </w:rPr>
              <w:t xml:space="preserve">Будівлі нежитлові,  що перебувають у </w:t>
            </w:r>
            <w:r w:rsidRPr="004D0298">
              <w:rPr>
                <w:rFonts w:eastAsia="Calibri"/>
                <w:b/>
                <w:i/>
                <w:lang w:val="uk-UA"/>
              </w:rPr>
              <w:lastRenderedPageBreak/>
              <w:t>власності:</w:t>
            </w:r>
          </w:p>
        </w:tc>
        <w:tc>
          <w:tcPr>
            <w:tcW w:w="1418" w:type="dxa"/>
            <w:shd w:val="clear" w:color="auto" w:fill="auto"/>
            <w:vAlign w:val="center"/>
          </w:tcPr>
          <w:p w:rsidR="00A75FDA" w:rsidRPr="00FB487D" w:rsidRDefault="00A75FDA" w:rsidP="009777B8">
            <w:pPr>
              <w:jc w:val="center"/>
              <w:rPr>
                <w:rFonts w:eastAsia="Calibri"/>
                <w:b/>
                <w:lang w:val="uk-UA"/>
              </w:rPr>
            </w:pPr>
            <w:r>
              <w:rPr>
                <w:rFonts w:eastAsia="Calibri"/>
                <w:b/>
                <w:lang w:val="uk-UA"/>
              </w:rPr>
              <w:lastRenderedPageBreak/>
              <w:t>15837,2</w:t>
            </w:r>
          </w:p>
        </w:tc>
        <w:tc>
          <w:tcPr>
            <w:tcW w:w="1559" w:type="dxa"/>
            <w:shd w:val="clear" w:color="auto" w:fill="auto"/>
            <w:vAlign w:val="center"/>
          </w:tcPr>
          <w:p w:rsidR="00A75FDA" w:rsidRPr="004D0298" w:rsidRDefault="00A75FDA" w:rsidP="0093634D">
            <w:pPr>
              <w:jc w:val="center"/>
            </w:pPr>
            <w:r w:rsidRPr="004D0298">
              <w:rPr>
                <w:rFonts w:eastAsia="Calibri"/>
                <w:b/>
                <w:i/>
                <w:lang w:val="uk-UA"/>
              </w:rPr>
              <w:t>1,5</w:t>
            </w:r>
          </w:p>
        </w:tc>
        <w:tc>
          <w:tcPr>
            <w:tcW w:w="1842" w:type="dxa"/>
            <w:shd w:val="clear" w:color="auto" w:fill="auto"/>
            <w:vAlign w:val="center"/>
          </w:tcPr>
          <w:p w:rsidR="00A75FDA" w:rsidRPr="00D8719B" w:rsidRDefault="00A75FDA" w:rsidP="009777B8">
            <w:pPr>
              <w:jc w:val="center"/>
              <w:rPr>
                <w:rFonts w:eastAsia="Calibri"/>
                <w:b/>
                <w:lang w:val="uk-UA"/>
              </w:rPr>
            </w:pPr>
            <w:r w:rsidRPr="00D8719B">
              <w:rPr>
                <w:rFonts w:eastAsia="Calibri"/>
                <w:b/>
                <w:lang w:val="uk-UA"/>
              </w:rPr>
              <w:t>614</w:t>
            </w:r>
          </w:p>
        </w:tc>
        <w:tc>
          <w:tcPr>
            <w:tcW w:w="1276" w:type="dxa"/>
            <w:shd w:val="clear" w:color="auto" w:fill="auto"/>
            <w:vAlign w:val="center"/>
          </w:tcPr>
          <w:p w:rsidR="00A75FDA" w:rsidRPr="006878BD" w:rsidRDefault="00A75FDA" w:rsidP="009777B8">
            <w:pPr>
              <w:jc w:val="center"/>
              <w:rPr>
                <w:rFonts w:eastAsia="Calibri"/>
                <w:b/>
                <w:lang w:val="uk-UA"/>
              </w:rPr>
            </w:pPr>
            <w:r w:rsidRPr="006878BD">
              <w:rPr>
                <w:rFonts w:eastAsia="Calibri"/>
                <w:b/>
                <w:lang w:val="uk-UA"/>
              </w:rPr>
              <w:t>477097,6</w:t>
            </w:r>
          </w:p>
        </w:tc>
        <w:tc>
          <w:tcPr>
            <w:tcW w:w="1843" w:type="dxa"/>
            <w:shd w:val="clear" w:color="auto" w:fill="auto"/>
            <w:vAlign w:val="center"/>
          </w:tcPr>
          <w:p w:rsidR="00A75FDA" w:rsidRPr="004D0298" w:rsidRDefault="00A75FDA" w:rsidP="0093634D">
            <w:pPr>
              <w:spacing w:line="202" w:lineRule="atLeast"/>
              <w:jc w:val="center"/>
              <w:rPr>
                <w:rFonts w:eastAsia="Calibri"/>
                <w:b/>
                <w:i/>
                <w:lang w:val="uk-UA"/>
              </w:rPr>
            </w:pPr>
            <w:r>
              <w:rPr>
                <w:rFonts w:eastAsia="Calibri"/>
                <w:b/>
                <w:i/>
                <w:lang w:val="uk-UA"/>
              </w:rPr>
              <w:t>57126,7</w:t>
            </w:r>
          </w:p>
        </w:tc>
      </w:tr>
      <w:tr w:rsidR="00A75FDA" w:rsidRPr="004D0298" w:rsidTr="0093634D">
        <w:tc>
          <w:tcPr>
            <w:tcW w:w="1843" w:type="dxa"/>
            <w:shd w:val="clear" w:color="auto" w:fill="auto"/>
          </w:tcPr>
          <w:p w:rsidR="00A75FDA" w:rsidRPr="004D0298" w:rsidRDefault="00A75FDA" w:rsidP="0093634D">
            <w:pPr>
              <w:spacing w:line="202" w:lineRule="atLeast"/>
              <w:rPr>
                <w:rFonts w:eastAsia="Calibri"/>
                <w:i/>
                <w:lang w:val="uk-UA"/>
              </w:rPr>
            </w:pPr>
            <w:r w:rsidRPr="004D0298">
              <w:rPr>
                <w:rFonts w:eastAsia="Calibri"/>
                <w:i/>
                <w:lang w:val="uk-UA"/>
              </w:rPr>
              <w:lastRenderedPageBreak/>
              <w:t xml:space="preserve"> - фізичних осіб</w:t>
            </w:r>
          </w:p>
        </w:tc>
        <w:tc>
          <w:tcPr>
            <w:tcW w:w="1418" w:type="dxa"/>
            <w:shd w:val="clear" w:color="auto" w:fill="auto"/>
            <w:vAlign w:val="center"/>
          </w:tcPr>
          <w:p w:rsidR="00A75FDA" w:rsidRPr="00FB487D" w:rsidRDefault="00A75FDA" w:rsidP="009777B8">
            <w:pPr>
              <w:jc w:val="center"/>
              <w:rPr>
                <w:rFonts w:eastAsia="Calibri"/>
                <w:i/>
                <w:lang w:val="uk-UA"/>
              </w:rPr>
            </w:pPr>
            <w:r w:rsidRPr="00FB487D">
              <w:rPr>
                <w:rFonts w:eastAsia="Calibri"/>
                <w:i/>
                <w:lang w:val="uk-UA"/>
              </w:rPr>
              <w:t>4730,7</w:t>
            </w:r>
          </w:p>
        </w:tc>
        <w:tc>
          <w:tcPr>
            <w:tcW w:w="1559" w:type="dxa"/>
            <w:shd w:val="clear" w:color="auto" w:fill="auto"/>
            <w:vAlign w:val="center"/>
          </w:tcPr>
          <w:p w:rsidR="00A75FDA" w:rsidRPr="004D0298" w:rsidRDefault="00A75FDA" w:rsidP="0093634D">
            <w:pPr>
              <w:jc w:val="center"/>
            </w:pPr>
            <w:r w:rsidRPr="004D0298">
              <w:rPr>
                <w:rFonts w:eastAsia="Calibri"/>
                <w:i/>
                <w:lang w:val="uk-UA"/>
              </w:rPr>
              <w:t>1,5</w:t>
            </w:r>
          </w:p>
        </w:tc>
        <w:tc>
          <w:tcPr>
            <w:tcW w:w="1842" w:type="dxa"/>
            <w:shd w:val="clear" w:color="auto" w:fill="auto"/>
            <w:vAlign w:val="center"/>
          </w:tcPr>
          <w:p w:rsidR="00A75FDA" w:rsidRPr="00D8719B" w:rsidRDefault="00A75FDA" w:rsidP="009777B8">
            <w:pPr>
              <w:jc w:val="center"/>
              <w:rPr>
                <w:rFonts w:eastAsia="Calibri"/>
                <w:i/>
                <w:lang w:val="uk-UA"/>
              </w:rPr>
            </w:pPr>
            <w:r w:rsidRPr="00D8719B">
              <w:rPr>
                <w:rFonts w:eastAsia="Calibri"/>
                <w:i/>
                <w:lang w:val="uk-UA"/>
              </w:rPr>
              <w:t>420</w:t>
            </w:r>
          </w:p>
        </w:tc>
        <w:tc>
          <w:tcPr>
            <w:tcW w:w="1276" w:type="dxa"/>
            <w:shd w:val="clear" w:color="auto" w:fill="auto"/>
            <w:vAlign w:val="center"/>
          </w:tcPr>
          <w:p w:rsidR="00A75FDA" w:rsidRPr="006878BD" w:rsidRDefault="00A75FDA" w:rsidP="009777B8">
            <w:pPr>
              <w:jc w:val="center"/>
              <w:rPr>
                <w:rFonts w:eastAsia="Calibri"/>
                <w:i/>
                <w:lang w:val="uk-UA"/>
              </w:rPr>
            </w:pPr>
            <w:r w:rsidRPr="006878BD">
              <w:rPr>
                <w:rFonts w:eastAsia="Calibri"/>
                <w:i/>
                <w:lang w:val="uk-UA"/>
              </w:rPr>
              <w:t>145560,2</w:t>
            </w:r>
          </w:p>
        </w:tc>
        <w:tc>
          <w:tcPr>
            <w:tcW w:w="1843" w:type="dxa"/>
            <w:shd w:val="clear" w:color="auto" w:fill="auto"/>
            <w:vAlign w:val="center"/>
          </w:tcPr>
          <w:p w:rsidR="00A75FDA" w:rsidRPr="004D0298" w:rsidRDefault="00A75FDA" w:rsidP="0093634D">
            <w:pPr>
              <w:spacing w:line="202" w:lineRule="atLeast"/>
              <w:jc w:val="center"/>
              <w:rPr>
                <w:rFonts w:eastAsia="Calibri"/>
                <w:i/>
                <w:lang w:val="uk-UA"/>
              </w:rPr>
            </w:pPr>
            <w:r>
              <w:rPr>
                <w:rFonts w:eastAsia="Calibri"/>
                <w:i/>
                <w:lang w:val="uk-UA"/>
              </w:rPr>
              <w:t>15502,2</w:t>
            </w:r>
          </w:p>
        </w:tc>
      </w:tr>
      <w:tr w:rsidR="00A75FDA" w:rsidRPr="004D0298" w:rsidTr="0093634D">
        <w:tc>
          <w:tcPr>
            <w:tcW w:w="1843" w:type="dxa"/>
            <w:shd w:val="clear" w:color="auto" w:fill="auto"/>
          </w:tcPr>
          <w:p w:rsidR="00A75FDA" w:rsidRPr="004D0298" w:rsidRDefault="00A75FDA" w:rsidP="0093634D">
            <w:pPr>
              <w:spacing w:line="202" w:lineRule="atLeast"/>
              <w:rPr>
                <w:rFonts w:eastAsia="Calibri"/>
                <w:i/>
                <w:lang w:val="uk-UA"/>
              </w:rPr>
            </w:pPr>
            <w:r w:rsidRPr="004D0298">
              <w:rPr>
                <w:rFonts w:eastAsia="Calibri"/>
                <w:i/>
                <w:lang w:val="uk-UA"/>
              </w:rPr>
              <w:t>- юридичних  осіб</w:t>
            </w:r>
          </w:p>
        </w:tc>
        <w:tc>
          <w:tcPr>
            <w:tcW w:w="1418" w:type="dxa"/>
            <w:shd w:val="clear" w:color="auto" w:fill="auto"/>
            <w:vAlign w:val="center"/>
          </w:tcPr>
          <w:p w:rsidR="00A75FDA" w:rsidRPr="00FB487D" w:rsidRDefault="00A75FDA" w:rsidP="009777B8">
            <w:pPr>
              <w:jc w:val="center"/>
              <w:rPr>
                <w:rFonts w:eastAsia="Calibri"/>
                <w:i/>
                <w:lang w:val="uk-UA"/>
              </w:rPr>
            </w:pPr>
            <w:r>
              <w:rPr>
                <w:rFonts w:eastAsia="Calibri"/>
                <w:i/>
                <w:lang w:val="uk-UA"/>
              </w:rPr>
              <w:t>11106,5</w:t>
            </w:r>
          </w:p>
        </w:tc>
        <w:tc>
          <w:tcPr>
            <w:tcW w:w="1559" w:type="dxa"/>
            <w:shd w:val="clear" w:color="auto" w:fill="auto"/>
          </w:tcPr>
          <w:p w:rsidR="00A75FDA" w:rsidRPr="004D0298" w:rsidRDefault="00A75FDA" w:rsidP="0093634D">
            <w:pPr>
              <w:jc w:val="center"/>
            </w:pPr>
            <w:r w:rsidRPr="004D0298">
              <w:rPr>
                <w:rFonts w:eastAsia="Calibri"/>
                <w:i/>
                <w:lang w:val="uk-UA"/>
              </w:rPr>
              <w:t>1,5</w:t>
            </w:r>
          </w:p>
        </w:tc>
        <w:tc>
          <w:tcPr>
            <w:tcW w:w="1842" w:type="dxa"/>
            <w:shd w:val="clear" w:color="auto" w:fill="auto"/>
            <w:vAlign w:val="center"/>
          </w:tcPr>
          <w:p w:rsidR="00A75FDA" w:rsidRPr="00D8719B" w:rsidRDefault="00A75FDA" w:rsidP="009777B8">
            <w:pPr>
              <w:jc w:val="center"/>
              <w:rPr>
                <w:rFonts w:eastAsia="Calibri"/>
                <w:i/>
                <w:lang w:val="uk-UA"/>
              </w:rPr>
            </w:pPr>
            <w:r w:rsidRPr="00D8719B">
              <w:rPr>
                <w:rFonts w:eastAsia="Calibri"/>
                <w:i/>
                <w:lang w:val="uk-UA"/>
              </w:rPr>
              <w:t>194</w:t>
            </w:r>
          </w:p>
        </w:tc>
        <w:tc>
          <w:tcPr>
            <w:tcW w:w="1276" w:type="dxa"/>
            <w:shd w:val="clear" w:color="auto" w:fill="auto"/>
            <w:vAlign w:val="center"/>
          </w:tcPr>
          <w:p w:rsidR="00A75FDA" w:rsidRPr="006878BD" w:rsidRDefault="00A75FDA" w:rsidP="009777B8">
            <w:pPr>
              <w:jc w:val="center"/>
              <w:rPr>
                <w:rFonts w:eastAsia="Calibri"/>
                <w:i/>
                <w:lang w:val="uk-UA"/>
              </w:rPr>
            </w:pPr>
            <w:r w:rsidRPr="006878BD">
              <w:rPr>
                <w:rFonts w:eastAsia="Calibri"/>
                <w:i/>
                <w:lang w:val="uk-UA"/>
              </w:rPr>
              <w:t>331537,4</w:t>
            </w:r>
          </w:p>
        </w:tc>
        <w:tc>
          <w:tcPr>
            <w:tcW w:w="1843" w:type="dxa"/>
            <w:shd w:val="clear" w:color="auto" w:fill="auto"/>
            <w:vAlign w:val="center"/>
          </w:tcPr>
          <w:p w:rsidR="00A75FDA" w:rsidRPr="004D0298" w:rsidRDefault="00A75FDA" w:rsidP="0093634D">
            <w:pPr>
              <w:spacing w:line="202" w:lineRule="atLeast"/>
              <w:jc w:val="center"/>
              <w:rPr>
                <w:rFonts w:eastAsia="Calibri"/>
                <w:i/>
                <w:lang w:val="uk-UA"/>
              </w:rPr>
            </w:pPr>
            <w:r>
              <w:rPr>
                <w:rFonts w:eastAsia="Calibri"/>
                <w:i/>
                <w:lang w:val="uk-UA"/>
              </w:rPr>
              <w:t>41624,5</w:t>
            </w:r>
          </w:p>
        </w:tc>
      </w:tr>
      <w:tr w:rsidR="00A75FDA" w:rsidRPr="00A75FDA" w:rsidTr="0093634D">
        <w:tc>
          <w:tcPr>
            <w:tcW w:w="1843" w:type="dxa"/>
            <w:shd w:val="clear" w:color="auto" w:fill="auto"/>
          </w:tcPr>
          <w:p w:rsidR="00A75FDA" w:rsidRPr="00A75FDA" w:rsidRDefault="00A75FDA" w:rsidP="0093634D">
            <w:pPr>
              <w:spacing w:line="202" w:lineRule="atLeast"/>
              <w:rPr>
                <w:rFonts w:eastAsia="Calibri"/>
                <w:b/>
                <w:i/>
                <w:lang w:val="uk-UA"/>
              </w:rPr>
            </w:pPr>
            <w:r w:rsidRPr="00A75FDA">
              <w:rPr>
                <w:rFonts w:eastAsia="Calibri"/>
                <w:b/>
                <w:i/>
                <w:lang w:val="uk-UA"/>
              </w:rPr>
              <w:t>Разом</w:t>
            </w:r>
          </w:p>
        </w:tc>
        <w:tc>
          <w:tcPr>
            <w:tcW w:w="1418" w:type="dxa"/>
            <w:shd w:val="clear" w:color="auto" w:fill="auto"/>
            <w:vAlign w:val="center"/>
          </w:tcPr>
          <w:p w:rsidR="00A75FDA" w:rsidRPr="00A75FDA" w:rsidRDefault="00A75FDA" w:rsidP="009777B8">
            <w:pPr>
              <w:jc w:val="center"/>
              <w:rPr>
                <w:rFonts w:eastAsia="Calibri"/>
                <w:b/>
                <w:lang w:val="uk-UA"/>
              </w:rPr>
            </w:pPr>
            <w:r w:rsidRPr="00A75FDA">
              <w:rPr>
                <w:rFonts w:eastAsia="Calibri"/>
                <w:b/>
                <w:lang w:val="uk-UA"/>
              </w:rPr>
              <w:t>17757,4</w:t>
            </w:r>
          </w:p>
        </w:tc>
        <w:tc>
          <w:tcPr>
            <w:tcW w:w="1559" w:type="dxa"/>
            <w:shd w:val="clear" w:color="auto" w:fill="auto"/>
          </w:tcPr>
          <w:p w:rsidR="00A75FDA" w:rsidRPr="00A75FDA" w:rsidRDefault="00A75FDA" w:rsidP="0093634D">
            <w:pPr>
              <w:jc w:val="center"/>
              <w:rPr>
                <w:b/>
              </w:rPr>
            </w:pPr>
            <w:r w:rsidRPr="00A75FDA">
              <w:rPr>
                <w:rFonts w:eastAsia="Calibri"/>
                <w:b/>
                <w:i/>
                <w:lang w:val="uk-UA"/>
              </w:rPr>
              <w:t>1,5</w:t>
            </w:r>
          </w:p>
        </w:tc>
        <w:tc>
          <w:tcPr>
            <w:tcW w:w="1842" w:type="dxa"/>
            <w:shd w:val="clear" w:color="auto" w:fill="auto"/>
            <w:vAlign w:val="center"/>
          </w:tcPr>
          <w:p w:rsidR="00A75FDA" w:rsidRPr="00A75FDA" w:rsidRDefault="00A75FDA" w:rsidP="009777B8">
            <w:pPr>
              <w:jc w:val="center"/>
              <w:rPr>
                <w:rFonts w:eastAsia="Calibri"/>
                <w:b/>
                <w:lang w:val="uk-UA"/>
              </w:rPr>
            </w:pPr>
            <w:r w:rsidRPr="00A75FDA">
              <w:rPr>
                <w:rFonts w:eastAsia="Calibri"/>
                <w:b/>
                <w:lang w:val="uk-UA"/>
              </w:rPr>
              <w:t>1813</w:t>
            </w:r>
          </w:p>
        </w:tc>
        <w:tc>
          <w:tcPr>
            <w:tcW w:w="1276" w:type="dxa"/>
            <w:shd w:val="clear" w:color="auto" w:fill="auto"/>
            <w:vAlign w:val="center"/>
          </w:tcPr>
          <w:p w:rsidR="00A75FDA" w:rsidRPr="00A75FDA" w:rsidRDefault="00A75FDA" w:rsidP="009777B8">
            <w:pPr>
              <w:jc w:val="center"/>
              <w:rPr>
                <w:rFonts w:eastAsia="Calibri"/>
                <w:b/>
                <w:lang w:val="uk-UA"/>
              </w:rPr>
            </w:pPr>
            <w:r w:rsidRPr="00A75FDA">
              <w:rPr>
                <w:rFonts w:eastAsia="Calibri"/>
                <w:b/>
                <w:lang w:val="uk-UA"/>
              </w:rPr>
              <w:t>536113,9</w:t>
            </w:r>
          </w:p>
        </w:tc>
        <w:tc>
          <w:tcPr>
            <w:tcW w:w="1843" w:type="dxa"/>
            <w:shd w:val="clear" w:color="auto" w:fill="auto"/>
            <w:vAlign w:val="center"/>
          </w:tcPr>
          <w:p w:rsidR="00A75FDA" w:rsidRPr="00A75FDA" w:rsidRDefault="00A75FDA" w:rsidP="0093634D">
            <w:pPr>
              <w:spacing w:line="202" w:lineRule="atLeast"/>
              <w:jc w:val="center"/>
              <w:rPr>
                <w:rFonts w:eastAsia="Calibri"/>
                <w:b/>
                <w:i/>
                <w:lang w:val="uk-UA"/>
              </w:rPr>
            </w:pPr>
            <w:r>
              <w:rPr>
                <w:rFonts w:eastAsia="Calibri"/>
                <w:b/>
                <w:i/>
                <w:lang w:val="uk-UA"/>
              </w:rPr>
              <w:t>63453,1</w:t>
            </w:r>
            <w:r w:rsidRPr="00A75FDA">
              <w:rPr>
                <w:rFonts w:eastAsia="Calibri"/>
                <w:b/>
                <w:i/>
                <w:lang w:val="uk-UA"/>
              </w:rPr>
              <w:t xml:space="preserve"> </w:t>
            </w:r>
          </w:p>
        </w:tc>
      </w:tr>
    </w:tbl>
    <w:p w:rsidR="0049266D" w:rsidRPr="00A75FDA" w:rsidRDefault="0049266D" w:rsidP="0093634D">
      <w:pPr>
        <w:spacing w:line="202" w:lineRule="atLeast"/>
        <w:ind w:left="720"/>
        <w:jc w:val="both"/>
        <w:rPr>
          <w:rFonts w:eastAsia="Calibri"/>
          <w:b/>
          <w:lang w:val="uk-UA"/>
        </w:rPr>
      </w:pPr>
    </w:p>
    <w:p w:rsidR="00B41D28" w:rsidRPr="003D797E" w:rsidRDefault="00470557" w:rsidP="001A273E">
      <w:pPr>
        <w:numPr>
          <w:ilvl w:val="0"/>
          <w:numId w:val="22"/>
        </w:numPr>
        <w:spacing w:line="202" w:lineRule="atLeast"/>
        <w:jc w:val="both"/>
        <w:rPr>
          <w:rFonts w:eastAsia="Calibri"/>
          <w:b/>
          <w:sz w:val="25"/>
          <w:szCs w:val="25"/>
          <w:lang w:val="uk-UA"/>
        </w:rPr>
      </w:pPr>
      <w:r w:rsidRPr="003D797E">
        <w:rPr>
          <w:rFonts w:eastAsia="Calibri"/>
          <w:b/>
          <w:sz w:val="25"/>
          <w:szCs w:val="25"/>
          <w:lang w:val="uk-UA"/>
        </w:rPr>
        <w:t>Оцінка вибраних альтернативних способів досягнення цілей</w:t>
      </w:r>
    </w:p>
    <w:p w:rsidR="00470557" w:rsidRPr="003D797E" w:rsidRDefault="00470557" w:rsidP="00470557">
      <w:pPr>
        <w:spacing w:line="202" w:lineRule="atLeast"/>
        <w:ind w:left="720"/>
        <w:jc w:val="both"/>
        <w:rPr>
          <w:rFonts w:eastAsia="Calibri"/>
          <w:b/>
          <w:i/>
          <w:sz w:val="25"/>
          <w:szCs w:val="25"/>
          <w:lang w:val="uk-UA"/>
        </w:rPr>
      </w:pPr>
      <w:r w:rsidRPr="003D797E">
        <w:rPr>
          <w:rFonts w:eastAsia="Calibri"/>
          <w:b/>
          <w:i/>
          <w:sz w:val="25"/>
          <w:szCs w:val="25"/>
          <w:lang w:val="uk-UA"/>
        </w:rPr>
        <w:t>Оцінка впливу на сферу інтересів органів місцевого самоврядування</w:t>
      </w:r>
    </w:p>
    <w:p w:rsidR="00470557" w:rsidRPr="003D797E" w:rsidRDefault="00235793" w:rsidP="00235793">
      <w:pPr>
        <w:spacing w:line="202" w:lineRule="atLeast"/>
        <w:ind w:left="720"/>
        <w:jc w:val="right"/>
        <w:rPr>
          <w:rFonts w:eastAsia="Calibri"/>
          <w:b/>
          <w:i/>
          <w:sz w:val="25"/>
          <w:szCs w:val="25"/>
          <w:lang w:val="uk-UA"/>
        </w:rPr>
      </w:pPr>
      <w:r w:rsidRPr="003D797E">
        <w:rPr>
          <w:rFonts w:eastAsia="Calibri"/>
          <w:b/>
          <w:i/>
          <w:sz w:val="25"/>
          <w:szCs w:val="25"/>
          <w:lang w:val="uk-UA"/>
        </w:rPr>
        <w:t>таблиця</w:t>
      </w:r>
      <w:r w:rsidR="00EF64CB" w:rsidRPr="003D797E">
        <w:rPr>
          <w:rFonts w:eastAsia="Calibri"/>
          <w:b/>
          <w:i/>
          <w:sz w:val="25"/>
          <w:szCs w:val="25"/>
          <w:lang w:val="uk-UA"/>
        </w:rPr>
        <w:t xml:space="preserve"> </w:t>
      </w:r>
      <w:r w:rsidR="00F6728E" w:rsidRPr="003D797E">
        <w:rPr>
          <w:rFonts w:eastAsia="Calibri"/>
          <w:b/>
          <w:i/>
          <w:sz w:val="25"/>
          <w:szCs w:val="25"/>
          <w:lang w:val="uk-UA"/>
        </w:rPr>
        <w:t>5</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0"/>
        <w:gridCol w:w="3969"/>
        <w:gridCol w:w="3402"/>
      </w:tblGrid>
      <w:tr w:rsidR="00470557" w:rsidRPr="003D797E" w:rsidTr="00AE7E88">
        <w:trPr>
          <w:trHeight w:val="263"/>
        </w:trPr>
        <w:tc>
          <w:tcPr>
            <w:tcW w:w="2410" w:type="dxa"/>
            <w:vAlign w:val="center"/>
          </w:tcPr>
          <w:p w:rsidR="00470557" w:rsidRPr="003D797E" w:rsidRDefault="009665D3" w:rsidP="00595E1D">
            <w:pPr>
              <w:spacing w:line="202" w:lineRule="atLeast"/>
              <w:jc w:val="center"/>
              <w:rPr>
                <w:rFonts w:eastAsia="Calibri"/>
                <w:b/>
                <w:sz w:val="25"/>
                <w:szCs w:val="25"/>
                <w:lang w:val="uk-UA"/>
              </w:rPr>
            </w:pPr>
            <w:r w:rsidRPr="003D797E">
              <w:rPr>
                <w:rFonts w:eastAsia="Calibri"/>
                <w:b/>
                <w:sz w:val="25"/>
                <w:szCs w:val="25"/>
                <w:lang w:val="uk-UA"/>
              </w:rPr>
              <w:t>Вид альтернативи</w:t>
            </w:r>
          </w:p>
        </w:tc>
        <w:tc>
          <w:tcPr>
            <w:tcW w:w="3969" w:type="dxa"/>
            <w:vAlign w:val="center"/>
          </w:tcPr>
          <w:p w:rsidR="00470557" w:rsidRPr="003D797E" w:rsidRDefault="009665D3" w:rsidP="00595E1D">
            <w:pPr>
              <w:spacing w:line="202" w:lineRule="atLeast"/>
              <w:jc w:val="center"/>
              <w:rPr>
                <w:rFonts w:eastAsia="Calibri"/>
                <w:b/>
                <w:sz w:val="25"/>
                <w:szCs w:val="25"/>
                <w:lang w:val="uk-UA"/>
              </w:rPr>
            </w:pPr>
            <w:r w:rsidRPr="003D797E">
              <w:rPr>
                <w:rFonts w:eastAsia="Calibri"/>
                <w:b/>
                <w:sz w:val="25"/>
                <w:szCs w:val="25"/>
                <w:lang w:val="uk-UA"/>
              </w:rPr>
              <w:t>Вигоди</w:t>
            </w:r>
          </w:p>
        </w:tc>
        <w:tc>
          <w:tcPr>
            <w:tcW w:w="3402" w:type="dxa"/>
            <w:vAlign w:val="center"/>
          </w:tcPr>
          <w:p w:rsidR="00470557" w:rsidRPr="003D797E" w:rsidRDefault="009665D3" w:rsidP="00595E1D">
            <w:pPr>
              <w:spacing w:line="202" w:lineRule="atLeast"/>
              <w:jc w:val="center"/>
              <w:rPr>
                <w:rFonts w:eastAsia="Calibri"/>
                <w:b/>
                <w:sz w:val="25"/>
                <w:szCs w:val="25"/>
                <w:lang w:val="uk-UA"/>
              </w:rPr>
            </w:pPr>
            <w:r w:rsidRPr="003D797E">
              <w:rPr>
                <w:rFonts w:eastAsia="Calibri"/>
                <w:b/>
                <w:sz w:val="25"/>
                <w:szCs w:val="25"/>
                <w:lang w:val="uk-UA"/>
              </w:rPr>
              <w:t>Витрати</w:t>
            </w:r>
          </w:p>
        </w:tc>
      </w:tr>
      <w:tr w:rsidR="00470557" w:rsidRPr="003D797E" w:rsidTr="00AE7E88">
        <w:trPr>
          <w:trHeight w:val="3434"/>
        </w:trPr>
        <w:tc>
          <w:tcPr>
            <w:tcW w:w="2410" w:type="dxa"/>
          </w:tcPr>
          <w:p w:rsidR="00470557" w:rsidRPr="003D797E" w:rsidRDefault="009665D3" w:rsidP="00AE2F65">
            <w:pPr>
              <w:spacing w:line="202" w:lineRule="atLeast"/>
              <w:rPr>
                <w:rFonts w:eastAsia="Calibri"/>
                <w:b/>
                <w:i/>
                <w:sz w:val="25"/>
                <w:szCs w:val="25"/>
                <w:lang w:val="uk-UA"/>
              </w:rPr>
            </w:pPr>
            <w:r w:rsidRPr="003D797E">
              <w:rPr>
                <w:rFonts w:eastAsia="Calibri"/>
                <w:b/>
                <w:i/>
                <w:sz w:val="25"/>
                <w:szCs w:val="25"/>
                <w:lang w:val="uk-UA"/>
              </w:rPr>
              <w:t>Альтернатива 1</w:t>
            </w:r>
          </w:p>
        </w:tc>
        <w:tc>
          <w:tcPr>
            <w:tcW w:w="3969" w:type="dxa"/>
          </w:tcPr>
          <w:p w:rsidR="00470557" w:rsidRPr="003D797E" w:rsidRDefault="009665D3" w:rsidP="00087B55">
            <w:pPr>
              <w:spacing w:line="202" w:lineRule="atLeast"/>
              <w:rPr>
                <w:rFonts w:eastAsia="Calibri"/>
                <w:sz w:val="25"/>
                <w:szCs w:val="25"/>
                <w:lang w:val="uk-UA"/>
              </w:rPr>
            </w:pPr>
            <w:r w:rsidRPr="003D797E">
              <w:rPr>
                <w:rFonts w:eastAsia="Calibri"/>
                <w:sz w:val="25"/>
                <w:szCs w:val="25"/>
                <w:lang w:val="uk-UA"/>
              </w:rPr>
              <w:t>Відсутні</w:t>
            </w:r>
          </w:p>
        </w:tc>
        <w:tc>
          <w:tcPr>
            <w:tcW w:w="3402" w:type="dxa"/>
            <w:vAlign w:val="center"/>
          </w:tcPr>
          <w:p w:rsidR="00470557" w:rsidRPr="003D797E" w:rsidRDefault="00C5198D" w:rsidP="00AE5389">
            <w:pPr>
              <w:autoSpaceDE w:val="0"/>
              <w:autoSpaceDN w:val="0"/>
              <w:adjustRightInd w:val="0"/>
              <w:jc w:val="both"/>
              <w:rPr>
                <w:rFonts w:eastAsia="Calibri"/>
                <w:sz w:val="25"/>
                <w:szCs w:val="25"/>
                <w:lang w:val="uk-UA"/>
              </w:rPr>
            </w:pPr>
            <w:r>
              <w:rPr>
                <w:rFonts w:eastAsia="Calibri"/>
                <w:sz w:val="25"/>
                <w:szCs w:val="25"/>
                <w:lang w:val="uk-UA"/>
              </w:rPr>
              <w:t>В</w:t>
            </w:r>
            <w:r w:rsidR="00087B55" w:rsidRPr="003D797E">
              <w:rPr>
                <w:rFonts w:eastAsia="Calibri"/>
                <w:sz w:val="25"/>
                <w:szCs w:val="25"/>
                <w:lang w:val="uk-UA"/>
              </w:rPr>
              <w:t>т</w:t>
            </w:r>
            <w:r w:rsidR="00F3155C" w:rsidRPr="003D797E">
              <w:rPr>
                <w:rFonts w:eastAsia="Calibri"/>
                <w:sz w:val="25"/>
                <w:szCs w:val="25"/>
                <w:lang w:val="uk-UA"/>
              </w:rPr>
              <w:t xml:space="preserve">рати </w:t>
            </w:r>
            <w:r w:rsidR="001B1B12" w:rsidRPr="003D797E">
              <w:rPr>
                <w:rFonts w:eastAsia="Calibri"/>
                <w:sz w:val="25"/>
                <w:szCs w:val="25"/>
                <w:lang w:val="uk-UA"/>
              </w:rPr>
              <w:t>бюджету Калуської міської територі</w:t>
            </w:r>
            <w:r w:rsidR="00BC0595">
              <w:rPr>
                <w:rFonts w:eastAsia="Calibri"/>
                <w:sz w:val="25"/>
                <w:szCs w:val="25"/>
                <w:lang w:val="uk-UA"/>
              </w:rPr>
              <w:t xml:space="preserve">альної </w:t>
            </w:r>
            <w:proofErr w:type="spellStart"/>
            <w:r w:rsidR="00BC0595">
              <w:rPr>
                <w:rFonts w:eastAsia="Calibri"/>
                <w:sz w:val="25"/>
                <w:szCs w:val="25"/>
                <w:lang w:val="uk-UA"/>
              </w:rPr>
              <w:t>гро</w:t>
            </w:r>
            <w:r w:rsidR="001B1B12" w:rsidRPr="003D797E">
              <w:rPr>
                <w:rFonts w:eastAsia="Calibri"/>
                <w:sz w:val="25"/>
                <w:szCs w:val="25"/>
                <w:lang w:val="uk-UA"/>
              </w:rPr>
              <w:t>ма</w:t>
            </w:r>
            <w:r w:rsidR="00F63CDA">
              <w:rPr>
                <w:rFonts w:eastAsia="Calibri"/>
                <w:sz w:val="25"/>
                <w:szCs w:val="25"/>
                <w:lang w:val="uk-UA"/>
              </w:rPr>
              <w:t>-</w:t>
            </w:r>
            <w:r w:rsidR="001B1B12" w:rsidRPr="003D797E">
              <w:rPr>
                <w:rFonts w:eastAsia="Calibri"/>
                <w:sz w:val="25"/>
                <w:szCs w:val="25"/>
                <w:lang w:val="uk-UA"/>
              </w:rPr>
              <w:t>ди</w:t>
            </w:r>
            <w:proofErr w:type="spellEnd"/>
            <w:r w:rsidR="00BC0595">
              <w:rPr>
                <w:rFonts w:eastAsia="Calibri"/>
                <w:sz w:val="25"/>
                <w:szCs w:val="25"/>
                <w:lang w:val="uk-UA"/>
              </w:rPr>
              <w:t xml:space="preserve"> в сумі</w:t>
            </w:r>
            <w:r w:rsidR="001B1B12" w:rsidRPr="003D797E">
              <w:rPr>
                <w:rFonts w:eastAsia="Calibri"/>
                <w:sz w:val="25"/>
                <w:szCs w:val="25"/>
                <w:lang w:val="uk-UA"/>
              </w:rPr>
              <w:t xml:space="preserve"> </w:t>
            </w:r>
            <w:r w:rsidR="00BC0595" w:rsidRPr="00BC0595">
              <w:rPr>
                <w:rFonts w:eastAsia="Calibri"/>
                <w:sz w:val="25"/>
                <w:szCs w:val="25"/>
                <w:lang w:val="uk-UA"/>
              </w:rPr>
              <w:t>21151,0</w:t>
            </w:r>
            <w:r>
              <w:rPr>
                <w:rFonts w:eastAsia="Calibri"/>
                <w:sz w:val="25"/>
                <w:szCs w:val="25"/>
                <w:lang w:val="uk-UA"/>
              </w:rPr>
              <w:t xml:space="preserve"> </w:t>
            </w:r>
            <w:r w:rsidR="00BC0595">
              <w:rPr>
                <w:rFonts w:eastAsia="Calibri"/>
                <w:sz w:val="25"/>
                <w:szCs w:val="25"/>
                <w:lang w:val="uk-UA"/>
              </w:rPr>
              <w:t>тис</w:t>
            </w:r>
            <w:r w:rsidR="00AE5389">
              <w:rPr>
                <w:rFonts w:eastAsia="Calibri"/>
                <w:sz w:val="25"/>
                <w:szCs w:val="25"/>
                <w:lang w:val="uk-UA"/>
              </w:rPr>
              <w:t>.</w:t>
            </w:r>
            <w:r w:rsidR="00BC0595">
              <w:rPr>
                <w:rFonts w:eastAsia="Calibri"/>
                <w:sz w:val="25"/>
                <w:szCs w:val="25"/>
                <w:lang w:val="uk-UA"/>
              </w:rPr>
              <w:t xml:space="preserve"> грн </w:t>
            </w:r>
            <w:r w:rsidR="001B1B12" w:rsidRPr="003D797E">
              <w:rPr>
                <w:rFonts w:eastAsia="Calibri"/>
                <w:sz w:val="25"/>
                <w:szCs w:val="25"/>
                <w:lang w:val="uk-UA"/>
              </w:rPr>
              <w:t>через</w:t>
            </w:r>
            <w:r w:rsidR="00BC0595">
              <w:rPr>
                <w:rFonts w:eastAsia="Calibri"/>
                <w:sz w:val="25"/>
                <w:szCs w:val="25"/>
                <w:lang w:val="uk-UA"/>
              </w:rPr>
              <w:t xml:space="preserve"> невідповідність</w:t>
            </w:r>
            <w:r w:rsidR="001B1B12" w:rsidRPr="003D797E">
              <w:rPr>
                <w:rFonts w:eastAsia="Calibri"/>
                <w:sz w:val="25"/>
                <w:szCs w:val="25"/>
                <w:lang w:val="uk-UA"/>
              </w:rPr>
              <w:t xml:space="preserve"> </w:t>
            </w:r>
            <w:proofErr w:type="spellStart"/>
            <w:r w:rsidR="00BC0595">
              <w:rPr>
                <w:rFonts w:eastAsia="Calibri"/>
                <w:sz w:val="25"/>
                <w:szCs w:val="25"/>
                <w:lang w:val="uk-UA"/>
              </w:rPr>
              <w:t>буді</w:t>
            </w:r>
            <w:r w:rsidR="00F63CDA">
              <w:rPr>
                <w:rFonts w:eastAsia="Calibri"/>
                <w:sz w:val="25"/>
                <w:szCs w:val="25"/>
                <w:lang w:val="uk-UA"/>
              </w:rPr>
              <w:t>-</w:t>
            </w:r>
            <w:r w:rsidR="00BC0595">
              <w:rPr>
                <w:rFonts w:eastAsia="Calibri"/>
                <w:sz w:val="25"/>
                <w:szCs w:val="25"/>
                <w:lang w:val="uk-UA"/>
              </w:rPr>
              <w:t>вель</w:t>
            </w:r>
            <w:proofErr w:type="spellEnd"/>
            <w:r w:rsidR="00BC0595">
              <w:rPr>
                <w:rFonts w:eastAsia="Calibri"/>
                <w:sz w:val="25"/>
                <w:szCs w:val="25"/>
                <w:lang w:val="uk-UA"/>
              </w:rPr>
              <w:t xml:space="preserve"> і споруд Класифікатору будівель і споруд НК 018:2023, що призведе до неможливості </w:t>
            </w:r>
            <w:proofErr w:type="spellStart"/>
            <w:r w:rsidR="00BC0595">
              <w:rPr>
                <w:rFonts w:eastAsia="Calibri"/>
                <w:sz w:val="25"/>
                <w:szCs w:val="25"/>
                <w:lang w:val="uk-UA"/>
              </w:rPr>
              <w:t>адміністру</w:t>
            </w:r>
            <w:r>
              <w:rPr>
                <w:rFonts w:eastAsia="Calibri"/>
                <w:sz w:val="25"/>
                <w:szCs w:val="25"/>
                <w:lang w:val="uk-UA"/>
              </w:rPr>
              <w:t>-</w:t>
            </w:r>
            <w:r w:rsidR="00BC0595">
              <w:rPr>
                <w:rFonts w:eastAsia="Calibri"/>
                <w:sz w:val="25"/>
                <w:szCs w:val="25"/>
                <w:lang w:val="uk-UA"/>
              </w:rPr>
              <w:t>вання</w:t>
            </w:r>
            <w:proofErr w:type="spellEnd"/>
            <w:r w:rsidR="00BC0595">
              <w:rPr>
                <w:rFonts w:eastAsia="Calibri"/>
                <w:sz w:val="25"/>
                <w:szCs w:val="25"/>
                <w:lang w:val="uk-UA"/>
              </w:rPr>
              <w:t xml:space="preserve"> податку на нерухоме майно, відмінне від </w:t>
            </w:r>
            <w:proofErr w:type="spellStart"/>
            <w:r w:rsidR="00BC0595">
              <w:rPr>
                <w:rFonts w:eastAsia="Calibri"/>
                <w:sz w:val="25"/>
                <w:szCs w:val="25"/>
                <w:lang w:val="uk-UA"/>
              </w:rPr>
              <w:t>земель</w:t>
            </w:r>
            <w:r>
              <w:rPr>
                <w:rFonts w:eastAsia="Calibri"/>
                <w:sz w:val="25"/>
                <w:szCs w:val="25"/>
                <w:lang w:val="uk-UA"/>
              </w:rPr>
              <w:t>-</w:t>
            </w:r>
            <w:r w:rsidR="00BC0595">
              <w:rPr>
                <w:rFonts w:eastAsia="Calibri"/>
                <w:sz w:val="25"/>
                <w:szCs w:val="25"/>
                <w:lang w:val="uk-UA"/>
              </w:rPr>
              <w:t>ної</w:t>
            </w:r>
            <w:proofErr w:type="spellEnd"/>
            <w:r w:rsidR="00BC0595">
              <w:rPr>
                <w:rFonts w:eastAsia="Calibri"/>
                <w:sz w:val="25"/>
                <w:szCs w:val="25"/>
                <w:lang w:val="uk-UA"/>
              </w:rPr>
              <w:t xml:space="preserve"> ділянки</w:t>
            </w:r>
            <w:r w:rsidR="00AE5389">
              <w:rPr>
                <w:rFonts w:eastAsia="Calibri"/>
                <w:sz w:val="25"/>
                <w:szCs w:val="25"/>
                <w:lang w:val="uk-UA"/>
              </w:rPr>
              <w:t>.</w:t>
            </w:r>
          </w:p>
        </w:tc>
      </w:tr>
      <w:tr w:rsidR="009665D3" w:rsidRPr="003D797E" w:rsidTr="00AE7E88">
        <w:trPr>
          <w:trHeight w:val="4925"/>
        </w:trPr>
        <w:tc>
          <w:tcPr>
            <w:tcW w:w="2410" w:type="dxa"/>
          </w:tcPr>
          <w:p w:rsidR="009665D3" w:rsidRPr="003D797E" w:rsidRDefault="009665D3" w:rsidP="00BE5A0D">
            <w:pPr>
              <w:spacing w:line="202" w:lineRule="atLeast"/>
              <w:rPr>
                <w:rFonts w:eastAsia="Calibri"/>
                <w:b/>
                <w:i/>
                <w:sz w:val="25"/>
                <w:szCs w:val="25"/>
                <w:lang w:val="uk-UA"/>
              </w:rPr>
            </w:pPr>
            <w:r w:rsidRPr="003D797E">
              <w:rPr>
                <w:rFonts w:eastAsia="Calibri"/>
                <w:b/>
                <w:i/>
                <w:sz w:val="25"/>
                <w:szCs w:val="25"/>
                <w:lang w:val="uk-UA"/>
              </w:rPr>
              <w:t>Альтернатива 2</w:t>
            </w:r>
          </w:p>
        </w:tc>
        <w:tc>
          <w:tcPr>
            <w:tcW w:w="3969" w:type="dxa"/>
            <w:vAlign w:val="center"/>
          </w:tcPr>
          <w:p w:rsidR="009665D3" w:rsidRPr="003D797E" w:rsidRDefault="00595E1D" w:rsidP="00595E1D">
            <w:pPr>
              <w:spacing w:line="202" w:lineRule="atLeast"/>
              <w:jc w:val="both"/>
              <w:rPr>
                <w:rFonts w:eastAsia="Calibri"/>
                <w:sz w:val="25"/>
                <w:szCs w:val="25"/>
                <w:lang w:val="uk-UA"/>
              </w:rPr>
            </w:pPr>
            <w:r w:rsidRPr="003D797E">
              <w:rPr>
                <w:rFonts w:eastAsia="Calibri"/>
                <w:sz w:val="25"/>
                <w:szCs w:val="25"/>
                <w:lang w:val="uk-UA"/>
              </w:rPr>
              <w:t xml:space="preserve">Забезпечить </w:t>
            </w:r>
            <w:r w:rsidR="002D2588" w:rsidRPr="003D797E">
              <w:rPr>
                <w:rFonts w:eastAsia="Calibri"/>
                <w:sz w:val="25"/>
                <w:szCs w:val="25"/>
                <w:lang w:val="uk-UA"/>
              </w:rPr>
              <w:t xml:space="preserve">дотримання вимог </w:t>
            </w:r>
            <w:r w:rsidR="00E0405D" w:rsidRPr="003D797E">
              <w:rPr>
                <w:rFonts w:eastAsia="Calibri"/>
                <w:sz w:val="25"/>
                <w:szCs w:val="25"/>
                <w:lang w:val="uk-UA"/>
              </w:rPr>
              <w:t xml:space="preserve"> Податкового кодексу України, реалізацію повноважень, наданих органам місцевого </w:t>
            </w:r>
            <w:proofErr w:type="spellStart"/>
            <w:r w:rsidR="00E0405D" w:rsidRPr="003D797E">
              <w:rPr>
                <w:rFonts w:eastAsia="Calibri"/>
                <w:sz w:val="25"/>
                <w:szCs w:val="25"/>
                <w:lang w:val="uk-UA"/>
              </w:rPr>
              <w:t>самовря-дування</w:t>
            </w:r>
            <w:proofErr w:type="spellEnd"/>
            <w:r w:rsidR="00E0405D" w:rsidRPr="003D797E">
              <w:rPr>
                <w:rFonts w:eastAsia="Calibri"/>
                <w:sz w:val="25"/>
                <w:szCs w:val="25"/>
                <w:lang w:val="uk-UA"/>
              </w:rPr>
              <w:t>.</w:t>
            </w:r>
          </w:p>
          <w:p w:rsidR="00595E1D" w:rsidRPr="003D797E" w:rsidRDefault="00595E1D" w:rsidP="00595E1D">
            <w:pPr>
              <w:spacing w:line="202" w:lineRule="atLeast"/>
              <w:jc w:val="both"/>
              <w:rPr>
                <w:rFonts w:eastAsia="Calibri"/>
                <w:sz w:val="25"/>
                <w:szCs w:val="25"/>
                <w:lang w:val="uk-UA"/>
              </w:rPr>
            </w:pPr>
            <w:r w:rsidRPr="003D797E">
              <w:rPr>
                <w:rFonts w:eastAsia="Calibri"/>
                <w:sz w:val="25"/>
                <w:szCs w:val="25"/>
                <w:lang w:val="uk-UA"/>
              </w:rPr>
              <w:t xml:space="preserve">Забезпечить </w:t>
            </w:r>
            <w:r w:rsidR="00E0405D" w:rsidRPr="003D797E">
              <w:rPr>
                <w:rFonts w:eastAsia="Calibri"/>
                <w:sz w:val="25"/>
                <w:szCs w:val="25"/>
                <w:lang w:val="uk-UA"/>
              </w:rPr>
              <w:t>досягнення цілей державного регулювання.</w:t>
            </w:r>
          </w:p>
          <w:p w:rsidR="002D06BF" w:rsidRPr="003D797E" w:rsidRDefault="00E0405D" w:rsidP="00F63CDA">
            <w:pPr>
              <w:spacing w:line="202" w:lineRule="atLeast"/>
              <w:jc w:val="both"/>
              <w:rPr>
                <w:rFonts w:eastAsia="Calibri"/>
                <w:sz w:val="25"/>
                <w:szCs w:val="25"/>
                <w:lang w:val="uk-UA"/>
              </w:rPr>
            </w:pPr>
            <w:r w:rsidRPr="003D797E">
              <w:rPr>
                <w:rFonts w:eastAsia="Calibri"/>
                <w:sz w:val="25"/>
                <w:szCs w:val="25"/>
                <w:lang w:val="uk-UA"/>
              </w:rPr>
              <w:t xml:space="preserve">Дозволить забезпечити </w:t>
            </w:r>
            <w:proofErr w:type="spellStart"/>
            <w:r w:rsidRPr="003D797E">
              <w:rPr>
                <w:rFonts w:eastAsia="Calibri"/>
                <w:sz w:val="25"/>
                <w:szCs w:val="25"/>
                <w:lang w:val="uk-UA"/>
              </w:rPr>
              <w:t>надхо-</w:t>
            </w:r>
            <w:proofErr w:type="spellEnd"/>
            <w:r w:rsidRPr="003D797E">
              <w:rPr>
                <w:rFonts w:eastAsia="Calibri"/>
                <w:sz w:val="25"/>
                <w:szCs w:val="25"/>
                <w:lang w:val="uk-UA"/>
              </w:rPr>
              <w:t xml:space="preserve">                                 </w:t>
            </w:r>
            <w:proofErr w:type="spellStart"/>
            <w:r w:rsidRPr="003D797E">
              <w:rPr>
                <w:rFonts w:eastAsia="Calibri"/>
                <w:sz w:val="25"/>
                <w:szCs w:val="25"/>
                <w:lang w:val="uk-UA"/>
              </w:rPr>
              <w:t>дження</w:t>
            </w:r>
            <w:proofErr w:type="spellEnd"/>
            <w:r w:rsidRPr="003D797E">
              <w:rPr>
                <w:rFonts w:eastAsia="Calibri"/>
                <w:sz w:val="25"/>
                <w:szCs w:val="25"/>
                <w:lang w:val="uk-UA"/>
              </w:rPr>
              <w:t xml:space="preserve"> до бюджету Калуської міської територіальної громади від сплати </w:t>
            </w:r>
            <w:r w:rsidR="00CD6666" w:rsidRPr="003D797E">
              <w:rPr>
                <w:rFonts w:eastAsia="Calibri"/>
                <w:sz w:val="25"/>
                <w:szCs w:val="25"/>
                <w:lang w:val="uk-UA"/>
              </w:rPr>
              <w:t xml:space="preserve">податку на нерухоме майно, відмінне від земельної ділянки </w:t>
            </w:r>
            <w:r w:rsidRPr="003D797E">
              <w:rPr>
                <w:rFonts w:eastAsia="Calibri"/>
                <w:sz w:val="25"/>
                <w:szCs w:val="25"/>
                <w:lang w:val="uk-UA"/>
              </w:rPr>
              <w:t xml:space="preserve">у розмірі близько </w:t>
            </w:r>
            <w:r w:rsidR="00BC0595" w:rsidRPr="00F63CDA">
              <w:rPr>
                <w:rFonts w:eastAsia="Calibri"/>
                <w:sz w:val="25"/>
                <w:szCs w:val="25"/>
                <w:lang w:val="uk-UA"/>
              </w:rPr>
              <w:t>21151,0</w:t>
            </w:r>
            <w:r w:rsidR="00F63CDA">
              <w:rPr>
                <w:rFonts w:eastAsia="Calibri"/>
                <w:b/>
                <w:sz w:val="25"/>
                <w:szCs w:val="25"/>
                <w:lang w:val="uk-UA"/>
              </w:rPr>
              <w:t xml:space="preserve"> </w:t>
            </w:r>
            <w:r w:rsidR="00F63CDA">
              <w:rPr>
                <w:rFonts w:eastAsia="Calibri"/>
                <w:sz w:val="25"/>
                <w:szCs w:val="25"/>
                <w:lang w:val="uk-UA"/>
              </w:rPr>
              <w:t>тис</w:t>
            </w:r>
            <w:r w:rsidRPr="00BC0595">
              <w:rPr>
                <w:rFonts w:eastAsia="Calibri"/>
                <w:sz w:val="25"/>
                <w:szCs w:val="25"/>
                <w:lang w:val="uk-UA"/>
              </w:rPr>
              <w:t xml:space="preserve"> грн</w:t>
            </w:r>
            <w:r w:rsidR="00CD6666" w:rsidRPr="0093634D">
              <w:rPr>
                <w:rFonts w:eastAsia="Calibri"/>
                <w:sz w:val="23"/>
                <w:szCs w:val="23"/>
                <w:lang w:val="uk-UA"/>
              </w:rPr>
              <w:t>.</w:t>
            </w:r>
            <w:r w:rsidR="00F63CDA">
              <w:rPr>
                <w:rFonts w:eastAsia="Calibri"/>
                <w:sz w:val="23"/>
                <w:szCs w:val="23"/>
                <w:lang w:val="uk-UA"/>
              </w:rPr>
              <w:t xml:space="preserve"> </w:t>
            </w:r>
            <w:r w:rsidR="003635E3">
              <w:rPr>
                <w:rFonts w:eastAsia="Calibri"/>
                <w:sz w:val="25"/>
                <w:szCs w:val="25"/>
                <w:lang w:val="uk-UA"/>
              </w:rPr>
              <w:t>Сприятиме с</w:t>
            </w:r>
            <w:r w:rsidRPr="003D797E">
              <w:rPr>
                <w:rFonts w:eastAsia="Calibri"/>
                <w:sz w:val="25"/>
                <w:szCs w:val="25"/>
                <w:lang w:val="uk-UA"/>
              </w:rPr>
              <w:t>твор</w:t>
            </w:r>
            <w:r w:rsidR="00F63CDA">
              <w:rPr>
                <w:rFonts w:eastAsia="Calibri"/>
                <w:sz w:val="25"/>
                <w:szCs w:val="25"/>
                <w:lang w:val="uk-UA"/>
              </w:rPr>
              <w:t xml:space="preserve">енню </w:t>
            </w:r>
            <w:r w:rsidR="003635E3">
              <w:rPr>
                <w:rFonts w:eastAsia="Calibri"/>
                <w:sz w:val="25"/>
                <w:szCs w:val="25"/>
                <w:lang w:val="uk-UA"/>
              </w:rPr>
              <w:t xml:space="preserve"> </w:t>
            </w:r>
            <w:r w:rsidRPr="003D797E">
              <w:rPr>
                <w:rFonts w:eastAsia="Calibri"/>
                <w:sz w:val="25"/>
                <w:szCs w:val="25"/>
                <w:lang w:val="uk-UA"/>
              </w:rPr>
              <w:t xml:space="preserve"> фінансов</w:t>
            </w:r>
            <w:r w:rsidR="00F63CDA">
              <w:rPr>
                <w:rFonts w:eastAsia="Calibri"/>
                <w:sz w:val="25"/>
                <w:szCs w:val="25"/>
                <w:lang w:val="uk-UA"/>
              </w:rPr>
              <w:t>их</w:t>
            </w:r>
            <w:r w:rsidRPr="003D797E">
              <w:rPr>
                <w:rFonts w:eastAsia="Calibri"/>
                <w:sz w:val="25"/>
                <w:szCs w:val="25"/>
                <w:lang w:val="uk-UA"/>
              </w:rPr>
              <w:t xml:space="preserve"> можливост</w:t>
            </w:r>
            <w:r w:rsidR="003635E3">
              <w:rPr>
                <w:rFonts w:eastAsia="Calibri"/>
                <w:sz w:val="25"/>
                <w:szCs w:val="25"/>
                <w:lang w:val="uk-UA"/>
              </w:rPr>
              <w:t>ей</w:t>
            </w:r>
            <w:r w:rsidRPr="003D797E">
              <w:rPr>
                <w:rFonts w:eastAsia="Calibri"/>
                <w:sz w:val="25"/>
                <w:szCs w:val="25"/>
                <w:lang w:val="uk-UA"/>
              </w:rPr>
              <w:t xml:space="preserve"> для підвищення соціальної </w:t>
            </w:r>
            <w:proofErr w:type="spellStart"/>
            <w:r w:rsidRPr="003D797E">
              <w:rPr>
                <w:rFonts w:eastAsia="Calibri"/>
                <w:sz w:val="25"/>
                <w:szCs w:val="25"/>
                <w:lang w:val="uk-UA"/>
              </w:rPr>
              <w:t>захище</w:t>
            </w:r>
            <w:r w:rsidR="003635E3">
              <w:rPr>
                <w:rFonts w:eastAsia="Calibri"/>
                <w:sz w:val="25"/>
                <w:szCs w:val="25"/>
                <w:lang w:val="uk-UA"/>
              </w:rPr>
              <w:t>-</w:t>
            </w:r>
            <w:r w:rsidRPr="003D797E">
              <w:rPr>
                <w:rFonts w:eastAsia="Calibri"/>
                <w:sz w:val="25"/>
                <w:szCs w:val="25"/>
                <w:lang w:val="uk-UA"/>
              </w:rPr>
              <w:t>ності</w:t>
            </w:r>
            <w:proofErr w:type="spellEnd"/>
            <w:r w:rsidRPr="003D797E">
              <w:rPr>
                <w:rFonts w:eastAsia="Calibri"/>
                <w:sz w:val="25"/>
                <w:szCs w:val="25"/>
                <w:lang w:val="uk-UA"/>
              </w:rPr>
              <w:t xml:space="preserve"> та інших потреб громадян.</w:t>
            </w:r>
            <w:r w:rsidR="001C26EE" w:rsidRPr="003D797E">
              <w:rPr>
                <w:rFonts w:eastAsia="Calibri"/>
                <w:sz w:val="25"/>
                <w:szCs w:val="25"/>
                <w:lang w:val="uk-UA"/>
              </w:rPr>
              <w:t xml:space="preserve"> </w:t>
            </w:r>
          </w:p>
        </w:tc>
        <w:tc>
          <w:tcPr>
            <w:tcW w:w="3402" w:type="dxa"/>
          </w:tcPr>
          <w:p w:rsidR="008719A9" w:rsidRPr="003D797E" w:rsidRDefault="008719A9" w:rsidP="008719A9">
            <w:pPr>
              <w:spacing w:line="202" w:lineRule="atLeast"/>
              <w:rPr>
                <w:rFonts w:eastAsia="Calibri"/>
                <w:sz w:val="25"/>
                <w:szCs w:val="25"/>
                <w:lang w:val="uk-UA"/>
              </w:rPr>
            </w:pPr>
            <w:r w:rsidRPr="003D797E">
              <w:rPr>
                <w:rFonts w:eastAsia="Calibri"/>
                <w:sz w:val="25"/>
                <w:szCs w:val="25"/>
                <w:lang w:val="uk-UA"/>
              </w:rPr>
              <w:t>Витрати пов</w:t>
            </w:r>
            <w:r>
              <w:rPr>
                <w:rFonts w:eastAsia="Calibri"/>
                <w:sz w:val="25"/>
                <w:szCs w:val="25"/>
                <w:lang w:val="uk-UA"/>
              </w:rPr>
              <w:t xml:space="preserve">’язані із </w:t>
            </w:r>
            <w:proofErr w:type="spellStart"/>
            <w:r>
              <w:rPr>
                <w:rFonts w:eastAsia="Calibri"/>
                <w:sz w:val="25"/>
                <w:szCs w:val="25"/>
                <w:lang w:val="uk-UA"/>
              </w:rPr>
              <w:t>підго-товкою</w:t>
            </w:r>
            <w:proofErr w:type="spellEnd"/>
            <w:r>
              <w:rPr>
                <w:rFonts w:eastAsia="Calibri"/>
                <w:sz w:val="25"/>
                <w:szCs w:val="25"/>
                <w:lang w:val="uk-UA"/>
              </w:rPr>
              <w:t>, оприлюд</w:t>
            </w:r>
            <w:r w:rsidRPr="003D797E">
              <w:rPr>
                <w:rFonts w:eastAsia="Calibri"/>
                <w:sz w:val="25"/>
                <w:szCs w:val="25"/>
                <w:lang w:val="uk-UA"/>
              </w:rPr>
              <w:t>ненням та прийняттям  регуля</w:t>
            </w:r>
            <w:r>
              <w:rPr>
                <w:rFonts w:eastAsia="Calibri"/>
                <w:sz w:val="25"/>
                <w:szCs w:val="25"/>
                <w:lang w:val="uk-UA"/>
              </w:rPr>
              <w:t>т</w:t>
            </w:r>
            <w:r w:rsidRPr="003D797E">
              <w:rPr>
                <w:rFonts w:eastAsia="Calibri"/>
                <w:sz w:val="25"/>
                <w:szCs w:val="25"/>
                <w:lang w:val="uk-UA"/>
              </w:rPr>
              <w:t>орного акта</w:t>
            </w:r>
            <w:r w:rsidR="00AE5389">
              <w:rPr>
                <w:rFonts w:eastAsia="Calibri"/>
                <w:sz w:val="25"/>
                <w:szCs w:val="25"/>
                <w:lang w:val="uk-UA"/>
              </w:rPr>
              <w:t>.</w:t>
            </w:r>
          </w:p>
          <w:p w:rsidR="009665D3" w:rsidRPr="003D797E" w:rsidRDefault="009665D3" w:rsidP="007D4F6E">
            <w:pPr>
              <w:spacing w:line="202" w:lineRule="atLeast"/>
              <w:jc w:val="both"/>
              <w:rPr>
                <w:rFonts w:eastAsia="Calibri"/>
                <w:sz w:val="25"/>
                <w:szCs w:val="25"/>
                <w:lang w:val="uk-UA"/>
              </w:rPr>
            </w:pPr>
          </w:p>
        </w:tc>
      </w:tr>
      <w:tr w:rsidR="00FD2172" w:rsidRPr="003D797E" w:rsidTr="00AE7E88">
        <w:trPr>
          <w:trHeight w:val="418"/>
        </w:trPr>
        <w:tc>
          <w:tcPr>
            <w:tcW w:w="2410" w:type="dxa"/>
          </w:tcPr>
          <w:p w:rsidR="00FD2172" w:rsidRPr="003D797E" w:rsidRDefault="00F57615" w:rsidP="00BE5A0D">
            <w:pPr>
              <w:spacing w:line="202" w:lineRule="atLeast"/>
              <w:rPr>
                <w:rFonts w:eastAsia="Calibri"/>
                <w:b/>
                <w:i/>
                <w:sz w:val="25"/>
                <w:szCs w:val="25"/>
                <w:lang w:val="uk-UA"/>
              </w:rPr>
            </w:pPr>
            <w:r w:rsidRPr="003D797E">
              <w:rPr>
                <w:rFonts w:eastAsia="Calibri"/>
                <w:b/>
                <w:i/>
                <w:sz w:val="25"/>
                <w:szCs w:val="25"/>
                <w:lang w:val="uk-UA"/>
              </w:rPr>
              <w:t>Альтернатива 3</w:t>
            </w:r>
          </w:p>
        </w:tc>
        <w:tc>
          <w:tcPr>
            <w:tcW w:w="3969" w:type="dxa"/>
            <w:vAlign w:val="center"/>
          </w:tcPr>
          <w:p w:rsidR="00407EFD" w:rsidRPr="003D797E" w:rsidRDefault="009A08D4" w:rsidP="00595E1D">
            <w:pPr>
              <w:spacing w:line="202" w:lineRule="atLeast"/>
              <w:jc w:val="both"/>
              <w:rPr>
                <w:rFonts w:eastAsia="Calibri"/>
                <w:sz w:val="25"/>
                <w:szCs w:val="25"/>
                <w:lang w:val="uk-UA"/>
              </w:rPr>
            </w:pPr>
            <w:r w:rsidRPr="003D797E">
              <w:rPr>
                <w:rFonts w:eastAsia="Calibri"/>
                <w:sz w:val="25"/>
                <w:szCs w:val="25"/>
                <w:lang w:val="uk-UA"/>
              </w:rPr>
              <w:t>Виконання вимог Податкового Кодексу України та забезпечення макс</w:t>
            </w:r>
            <w:r w:rsidR="0048625C" w:rsidRPr="003D797E">
              <w:rPr>
                <w:rFonts w:eastAsia="Calibri"/>
                <w:sz w:val="25"/>
                <w:szCs w:val="25"/>
                <w:lang w:val="uk-UA"/>
              </w:rPr>
              <w:t xml:space="preserve">имальних надходжень до </w:t>
            </w:r>
            <w:r w:rsidRPr="003D797E">
              <w:rPr>
                <w:rFonts w:eastAsia="Calibri"/>
                <w:sz w:val="25"/>
                <w:szCs w:val="25"/>
                <w:lang w:val="uk-UA"/>
              </w:rPr>
              <w:t xml:space="preserve"> бюджету </w:t>
            </w:r>
            <w:r w:rsidR="0048625C" w:rsidRPr="003D797E">
              <w:rPr>
                <w:rFonts w:eastAsia="Calibri"/>
                <w:sz w:val="25"/>
                <w:szCs w:val="25"/>
                <w:lang w:val="uk-UA"/>
              </w:rPr>
              <w:t xml:space="preserve">Калуської міської територіальної громади </w:t>
            </w:r>
            <w:r w:rsidRPr="003D797E">
              <w:rPr>
                <w:rFonts w:eastAsia="Calibri"/>
                <w:sz w:val="25"/>
                <w:szCs w:val="25"/>
                <w:lang w:val="uk-UA"/>
              </w:rPr>
              <w:t xml:space="preserve">від сплати </w:t>
            </w:r>
            <w:r w:rsidR="00C4655E" w:rsidRPr="003D797E">
              <w:rPr>
                <w:rFonts w:eastAsia="Calibri"/>
                <w:sz w:val="25"/>
                <w:szCs w:val="25"/>
                <w:lang w:val="uk-UA"/>
              </w:rPr>
              <w:t>податку на нерухоме майно, відмінне від земельної ділянки</w:t>
            </w:r>
            <w:r w:rsidR="00D172E6" w:rsidRPr="003D797E">
              <w:rPr>
                <w:rFonts w:eastAsia="Calibri"/>
                <w:sz w:val="25"/>
                <w:szCs w:val="25"/>
                <w:lang w:val="uk-UA"/>
              </w:rPr>
              <w:t xml:space="preserve"> </w:t>
            </w:r>
            <w:r w:rsidR="00C4655E" w:rsidRPr="003D797E">
              <w:rPr>
                <w:rFonts w:eastAsia="Calibri"/>
                <w:sz w:val="25"/>
                <w:szCs w:val="25"/>
                <w:lang w:val="uk-UA"/>
              </w:rPr>
              <w:t xml:space="preserve"> (про</w:t>
            </w:r>
            <w:r w:rsidR="00C1591D" w:rsidRPr="003D797E">
              <w:rPr>
                <w:rFonts w:eastAsia="Calibri"/>
                <w:sz w:val="25"/>
                <w:szCs w:val="25"/>
                <w:lang w:val="uk-UA"/>
              </w:rPr>
              <w:t>гно</w:t>
            </w:r>
            <w:r w:rsidR="00F669D6" w:rsidRPr="003D797E">
              <w:rPr>
                <w:rFonts w:eastAsia="Calibri"/>
                <w:sz w:val="25"/>
                <w:szCs w:val="25"/>
                <w:lang w:val="uk-UA"/>
              </w:rPr>
              <w:t xml:space="preserve">зується, що </w:t>
            </w:r>
            <w:r w:rsidR="0048625C" w:rsidRPr="003D797E">
              <w:rPr>
                <w:rFonts w:eastAsia="Calibri"/>
                <w:sz w:val="25"/>
                <w:szCs w:val="25"/>
                <w:lang w:val="uk-UA"/>
              </w:rPr>
              <w:t xml:space="preserve">до бюджету </w:t>
            </w:r>
            <w:r w:rsidR="00643B35" w:rsidRPr="003D797E">
              <w:rPr>
                <w:rFonts w:eastAsia="Calibri"/>
                <w:sz w:val="25"/>
                <w:szCs w:val="25"/>
                <w:lang w:val="uk-UA"/>
              </w:rPr>
              <w:t xml:space="preserve"> може надійти </w:t>
            </w:r>
            <w:r w:rsidR="00F63CDA" w:rsidRPr="00F63CDA">
              <w:rPr>
                <w:rFonts w:eastAsia="Calibri"/>
                <w:sz w:val="25"/>
                <w:szCs w:val="25"/>
                <w:lang w:val="uk-UA"/>
              </w:rPr>
              <w:t>63453,1</w:t>
            </w:r>
            <w:r w:rsidR="00F63CDA" w:rsidRPr="00A75FDA">
              <w:rPr>
                <w:rFonts w:eastAsia="Calibri"/>
                <w:b/>
                <w:i/>
                <w:lang w:val="uk-UA"/>
              </w:rPr>
              <w:t xml:space="preserve"> </w:t>
            </w:r>
            <w:r w:rsidR="005340D2" w:rsidRPr="00F63CDA">
              <w:rPr>
                <w:rFonts w:eastAsia="Calibri"/>
                <w:sz w:val="25"/>
                <w:szCs w:val="25"/>
                <w:lang w:val="uk-UA"/>
              </w:rPr>
              <w:t>тис</w:t>
            </w:r>
            <w:r w:rsidR="00F63CDA">
              <w:rPr>
                <w:rFonts w:eastAsia="Calibri"/>
                <w:sz w:val="25"/>
                <w:szCs w:val="25"/>
                <w:lang w:val="uk-UA"/>
              </w:rPr>
              <w:t xml:space="preserve"> </w:t>
            </w:r>
            <w:r w:rsidR="00CD6666" w:rsidRPr="00F63CDA">
              <w:rPr>
                <w:rFonts w:eastAsia="Calibri"/>
                <w:sz w:val="25"/>
                <w:szCs w:val="25"/>
                <w:lang w:val="uk-UA"/>
              </w:rPr>
              <w:t>грн</w:t>
            </w:r>
            <w:r w:rsidR="00F669D6" w:rsidRPr="00F63CDA">
              <w:rPr>
                <w:rFonts w:eastAsia="Calibri"/>
                <w:sz w:val="25"/>
                <w:szCs w:val="25"/>
                <w:lang w:val="uk-UA"/>
              </w:rPr>
              <w:t>)</w:t>
            </w:r>
            <w:r w:rsidR="00C1591D" w:rsidRPr="003D797E">
              <w:rPr>
                <w:rFonts w:eastAsia="Calibri"/>
                <w:sz w:val="23"/>
                <w:szCs w:val="23"/>
                <w:lang w:val="uk-UA"/>
              </w:rPr>
              <w:t xml:space="preserve"> </w:t>
            </w:r>
            <w:r w:rsidR="00C1591D" w:rsidRPr="003D797E">
              <w:rPr>
                <w:rFonts w:eastAsia="Calibri"/>
                <w:sz w:val="25"/>
                <w:szCs w:val="25"/>
                <w:lang w:val="uk-UA"/>
              </w:rPr>
              <w:t xml:space="preserve">та спрямування </w:t>
            </w:r>
            <w:r w:rsidR="001C4490" w:rsidRPr="003D797E">
              <w:rPr>
                <w:rFonts w:eastAsia="Calibri"/>
                <w:sz w:val="25"/>
                <w:szCs w:val="25"/>
                <w:lang w:val="uk-UA"/>
              </w:rPr>
              <w:t xml:space="preserve">їх на </w:t>
            </w:r>
            <w:r w:rsidRPr="003D797E">
              <w:rPr>
                <w:rFonts w:eastAsia="Calibri"/>
                <w:sz w:val="25"/>
                <w:szCs w:val="25"/>
                <w:lang w:val="uk-UA"/>
              </w:rPr>
              <w:t>соціально</w:t>
            </w:r>
            <w:r w:rsidR="001C4490" w:rsidRPr="003D797E">
              <w:rPr>
                <w:rFonts w:eastAsia="Calibri"/>
                <w:sz w:val="25"/>
                <w:szCs w:val="25"/>
                <w:lang w:val="uk-UA"/>
              </w:rPr>
              <w:t xml:space="preserve"> </w:t>
            </w:r>
            <w:r w:rsidR="00D172E6" w:rsidRPr="003D797E">
              <w:rPr>
                <w:rFonts w:eastAsia="Calibri"/>
                <w:sz w:val="25"/>
                <w:szCs w:val="25"/>
                <w:lang w:val="uk-UA"/>
              </w:rPr>
              <w:t>-</w:t>
            </w:r>
            <w:r w:rsidRPr="003D797E">
              <w:rPr>
                <w:rFonts w:eastAsia="Calibri"/>
                <w:sz w:val="25"/>
                <w:szCs w:val="25"/>
                <w:lang w:val="uk-UA"/>
              </w:rPr>
              <w:t xml:space="preserve"> економічний </w:t>
            </w:r>
            <w:r w:rsidR="00B409EA" w:rsidRPr="003D797E">
              <w:rPr>
                <w:rFonts w:eastAsia="Calibri"/>
                <w:sz w:val="25"/>
                <w:szCs w:val="25"/>
                <w:lang w:val="uk-UA"/>
              </w:rPr>
              <w:t xml:space="preserve">розвиток </w:t>
            </w:r>
            <w:proofErr w:type="spellStart"/>
            <w:r w:rsidR="00B409EA" w:rsidRPr="003D797E">
              <w:rPr>
                <w:rFonts w:eastAsia="Calibri"/>
                <w:sz w:val="25"/>
                <w:szCs w:val="25"/>
                <w:lang w:val="uk-UA"/>
              </w:rPr>
              <w:t>територі</w:t>
            </w:r>
            <w:r w:rsidR="0048625C" w:rsidRPr="003D797E">
              <w:rPr>
                <w:rFonts w:eastAsia="Calibri"/>
                <w:sz w:val="25"/>
                <w:szCs w:val="25"/>
                <w:lang w:val="uk-UA"/>
              </w:rPr>
              <w:t>-</w:t>
            </w:r>
            <w:r w:rsidR="00B409EA" w:rsidRPr="003D797E">
              <w:rPr>
                <w:rFonts w:eastAsia="Calibri"/>
                <w:sz w:val="25"/>
                <w:szCs w:val="25"/>
                <w:lang w:val="uk-UA"/>
              </w:rPr>
              <w:t>альної</w:t>
            </w:r>
            <w:proofErr w:type="spellEnd"/>
            <w:r w:rsidR="00B409EA" w:rsidRPr="003D797E">
              <w:rPr>
                <w:rFonts w:eastAsia="Calibri"/>
                <w:sz w:val="25"/>
                <w:szCs w:val="25"/>
                <w:lang w:val="uk-UA"/>
              </w:rPr>
              <w:t xml:space="preserve"> громади</w:t>
            </w:r>
            <w:r w:rsidR="00407EFD" w:rsidRPr="003D797E">
              <w:rPr>
                <w:rFonts w:eastAsia="Calibri"/>
                <w:sz w:val="25"/>
                <w:szCs w:val="25"/>
                <w:lang w:val="uk-UA"/>
              </w:rPr>
              <w:t>.</w:t>
            </w:r>
          </w:p>
          <w:p w:rsidR="00FD2172" w:rsidRPr="003D797E" w:rsidRDefault="00FD2172" w:rsidP="00CD6666">
            <w:pPr>
              <w:spacing w:line="202" w:lineRule="atLeast"/>
              <w:jc w:val="both"/>
              <w:rPr>
                <w:rFonts w:eastAsia="Calibri"/>
                <w:sz w:val="25"/>
                <w:szCs w:val="25"/>
                <w:lang w:val="uk-UA"/>
              </w:rPr>
            </w:pPr>
          </w:p>
        </w:tc>
        <w:tc>
          <w:tcPr>
            <w:tcW w:w="3402" w:type="dxa"/>
          </w:tcPr>
          <w:p w:rsidR="00FD2172" w:rsidRPr="003D797E" w:rsidRDefault="001C4490" w:rsidP="00E5375A">
            <w:pPr>
              <w:spacing w:line="202" w:lineRule="atLeast"/>
              <w:jc w:val="both"/>
              <w:rPr>
                <w:rFonts w:eastAsia="Calibri"/>
                <w:sz w:val="25"/>
                <w:szCs w:val="25"/>
                <w:lang w:val="uk-UA"/>
              </w:rPr>
            </w:pPr>
            <w:r w:rsidRPr="003D797E">
              <w:rPr>
                <w:rFonts w:eastAsia="Calibri"/>
                <w:sz w:val="25"/>
                <w:szCs w:val="25"/>
                <w:lang w:val="uk-UA"/>
              </w:rPr>
              <w:t xml:space="preserve">Існування ризику несплати </w:t>
            </w:r>
            <w:r w:rsidR="00E5375A" w:rsidRPr="003D797E">
              <w:rPr>
                <w:rFonts w:eastAsia="Calibri"/>
                <w:sz w:val="25"/>
                <w:szCs w:val="25"/>
                <w:lang w:val="uk-UA"/>
              </w:rPr>
              <w:t>суб'єктами  господарювання  податку на нерухоме майно</w:t>
            </w:r>
            <w:r w:rsidR="00E73DDE" w:rsidRPr="003D797E">
              <w:rPr>
                <w:rFonts w:eastAsia="Calibri"/>
                <w:sz w:val="25"/>
                <w:szCs w:val="25"/>
                <w:lang w:val="uk-UA"/>
              </w:rPr>
              <w:t>,</w:t>
            </w:r>
            <w:r w:rsidR="00E5375A" w:rsidRPr="003D797E">
              <w:rPr>
                <w:rFonts w:eastAsia="Calibri"/>
                <w:sz w:val="25"/>
                <w:szCs w:val="25"/>
                <w:lang w:val="uk-UA"/>
              </w:rPr>
              <w:t xml:space="preserve"> відмінне від земельної ділянки</w:t>
            </w:r>
            <w:r w:rsidRPr="003D797E">
              <w:rPr>
                <w:rFonts w:eastAsia="Calibri"/>
                <w:sz w:val="25"/>
                <w:szCs w:val="25"/>
                <w:lang w:val="uk-UA"/>
              </w:rPr>
              <w:t xml:space="preserve"> </w:t>
            </w:r>
            <w:r w:rsidR="00E5375A" w:rsidRPr="003D797E">
              <w:rPr>
                <w:rFonts w:eastAsia="Calibri"/>
                <w:sz w:val="25"/>
                <w:szCs w:val="25"/>
                <w:lang w:val="uk-UA"/>
              </w:rPr>
              <w:t>через надмірне податкове наван</w:t>
            </w:r>
            <w:r w:rsidRPr="003D797E">
              <w:rPr>
                <w:rFonts w:eastAsia="Calibri"/>
                <w:sz w:val="25"/>
                <w:szCs w:val="25"/>
                <w:lang w:val="uk-UA"/>
              </w:rPr>
              <w:t>таження</w:t>
            </w:r>
            <w:r w:rsidR="00545759" w:rsidRPr="003D797E">
              <w:rPr>
                <w:rFonts w:eastAsia="Calibri"/>
                <w:sz w:val="25"/>
                <w:szCs w:val="25"/>
                <w:lang w:val="uk-UA"/>
              </w:rPr>
              <w:t>. Погіршення іміджу місцевої влади.</w:t>
            </w:r>
          </w:p>
        </w:tc>
      </w:tr>
    </w:tbl>
    <w:p w:rsidR="00AE5389" w:rsidRDefault="00AE5389" w:rsidP="00A650E1">
      <w:pPr>
        <w:spacing w:line="202" w:lineRule="atLeast"/>
        <w:ind w:left="720"/>
        <w:jc w:val="both"/>
        <w:rPr>
          <w:rFonts w:eastAsia="Calibri"/>
          <w:b/>
          <w:i/>
          <w:sz w:val="25"/>
          <w:szCs w:val="25"/>
          <w:lang w:val="uk-UA"/>
        </w:rPr>
      </w:pPr>
    </w:p>
    <w:p w:rsidR="00AE5389" w:rsidRDefault="00AE5389" w:rsidP="00A650E1">
      <w:pPr>
        <w:spacing w:line="202" w:lineRule="atLeast"/>
        <w:ind w:left="720"/>
        <w:jc w:val="both"/>
        <w:rPr>
          <w:rFonts w:eastAsia="Calibri"/>
          <w:b/>
          <w:i/>
          <w:sz w:val="25"/>
          <w:szCs w:val="25"/>
          <w:lang w:val="uk-UA"/>
        </w:rPr>
      </w:pPr>
    </w:p>
    <w:p w:rsidR="000E2957" w:rsidRPr="00A650E1" w:rsidRDefault="00BE5A0D" w:rsidP="00A650E1">
      <w:pPr>
        <w:spacing w:line="202" w:lineRule="atLeast"/>
        <w:ind w:left="720"/>
        <w:jc w:val="both"/>
        <w:rPr>
          <w:rFonts w:eastAsia="Calibri"/>
          <w:b/>
          <w:i/>
          <w:sz w:val="16"/>
          <w:szCs w:val="16"/>
          <w:lang w:val="uk-UA"/>
        </w:rPr>
      </w:pPr>
      <w:r w:rsidRPr="003D797E">
        <w:rPr>
          <w:rFonts w:eastAsia="Calibri"/>
          <w:b/>
          <w:i/>
          <w:sz w:val="25"/>
          <w:szCs w:val="25"/>
          <w:lang w:val="uk-UA"/>
        </w:rPr>
        <w:lastRenderedPageBreak/>
        <w:t>Оцінка впливу на сферу інтересів громади</w:t>
      </w:r>
    </w:p>
    <w:p w:rsidR="00BE5A0D" w:rsidRPr="003D797E" w:rsidRDefault="00ED556E" w:rsidP="00B41D28">
      <w:pPr>
        <w:spacing w:line="202" w:lineRule="atLeast"/>
        <w:ind w:left="720"/>
        <w:jc w:val="right"/>
        <w:rPr>
          <w:rFonts w:eastAsia="Calibri"/>
          <w:b/>
          <w:i/>
          <w:sz w:val="25"/>
          <w:szCs w:val="25"/>
          <w:lang w:val="uk-UA"/>
        </w:rPr>
      </w:pPr>
      <w:r w:rsidRPr="003D797E">
        <w:rPr>
          <w:rFonts w:eastAsia="Calibri"/>
          <w:b/>
          <w:i/>
          <w:sz w:val="25"/>
          <w:szCs w:val="25"/>
          <w:lang w:val="uk-UA"/>
        </w:rPr>
        <w:t xml:space="preserve">таблиця </w:t>
      </w:r>
      <w:r w:rsidR="00E73DDE" w:rsidRPr="003D797E">
        <w:rPr>
          <w:rFonts w:eastAsia="Calibri"/>
          <w:b/>
          <w:i/>
          <w:sz w:val="25"/>
          <w:szCs w:val="25"/>
          <w:lang w:val="uk-UA"/>
        </w:rPr>
        <w:t>6</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0"/>
        <w:gridCol w:w="3969"/>
        <w:gridCol w:w="3261"/>
      </w:tblGrid>
      <w:tr w:rsidR="00BE5A0D" w:rsidRPr="003D797E" w:rsidTr="00DB4A0F">
        <w:trPr>
          <w:trHeight w:val="378"/>
        </w:trPr>
        <w:tc>
          <w:tcPr>
            <w:tcW w:w="2410" w:type="dxa"/>
            <w:vAlign w:val="center"/>
          </w:tcPr>
          <w:p w:rsidR="00BE5A0D" w:rsidRPr="003D797E" w:rsidRDefault="00BE5A0D" w:rsidP="00BE5A0D">
            <w:pPr>
              <w:spacing w:line="202" w:lineRule="atLeast"/>
              <w:jc w:val="center"/>
              <w:rPr>
                <w:rFonts w:eastAsia="Calibri"/>
                <w:b/>
                <w:sz w:val="25"/>
                <w:szCs w:val="25"/>
                <w:lang w:val="uk-UA"/>
              </w:rPr>
            </w:pPr>
            <w:r w:rsidRPr="003D797E">
              <w:rPr>
                <w:rFonts w:eastAsia="Calibri"/>
                <w:b/>
                <w:sz w:val="25"/>
                <w:szCs w:val="25"/>
                <w:lang w:val="uk-UA"/>
              </w:rPr>
              <w:t>Вид альтернативи</w:t>
            </w:r>
          </w:p>
        </w:tc>
        <w:tc>
          <w:tcPr>
            <w:tcW w:w="3969" w:type="dxa"/>
            <w:vAlign w:val="center"/>
          </w:tcPr>
          <w:p w:rsidR="00BE5A0D" w:rsidRPr="003D797E" w:rsidRDefault="00BE5A0D" w:rsidP="00BE5A0D">
            <w:pPr>
              <w:spacing w:line="202" w:lineRule="atLeast"/>
              <w:jc w:val="center"/>
              <w:rPr>
                <w:rFonts w:eastAsia="Calibri"/>
                <w:b/>
                <w:sz w:val="25"/>
                <w:szCs w:val="25"/>
                <w:lang w:val="uk-UA"/>
              </w:rPr>
            </w:pPr>
            <w:r w:rsidRPr="003D797E">
              <w:rPr>
                <w:rFonts w:eastAsia="Calibri"/>
                <w:b/>
                <w:sz w:val="25"/>
                <w:szCs w:val="25"/>
                <w:lang w:val="uk-UA"/>
              </w:rPr>
              <w:t>Вигоди</w:t>
            </w:r>
          </w:p>
        </w:tc>
        <w:tc>
          <w:tcPr>
            <w:tcW w:w="3261" w:type="dxa"/>
            <w:vAlign w:val="center"/>
          </w:tcPr>
          <w:p w:rsidR="00BE5A0D" w:rsidRPr="003D797E" w:rsidRDefault="00BE5A0D" w:rsidP="00BE5A0D">
            <w:pPr>
              <w:spacing w:line="202" w:lineRule="atLeast"/>
              <w:jc w:val="center"/>
              <w:rPr>
                <w:rFonts w:eastAsia="Calibri"/>
                <w:b/>
                <w:sz w:val="25"/>
                <w:szCs w:val="25"/>
                <w:lang w:val="uk-UA"/>
              </w:rPr>
            </w:pPr>
            <w:r w:rsidRPr="003D797E">
              <w:rPr>
                <w:rFonts w:eastAsia="Calibri"/>
                <w:b/>
                <w:sz w:val="25"/>
                <w:szCs w:val="25"/>
                <w:lang w:val="uk-UA"/>
              </w:rPr>
              <w:t>Витрати</w:t>
            </w:r>
          </w:p>
        </w:tc>
      </w:tr>
      <w:tr w:rsidR="00BE5A0D" w:rsidRPr="003D797E" w:rsidTr="00DF4762">
        <w:trPr>
          <w:trHeight w:val="705"/>
        </w:trPr>
        <w:tc>
          <w:tcPr>
            <w:tcW w:w="2410" w:type="dxa"/>
            <w:vAlign w:val="center"/>
          </w:tcPr>
          <w:p w:rsidR="00BE5A0D" w:rsidRPr="003D797E" w:rsidRDefault="00BE5A0D" w:rsidP="0049724A">
            <w:pPr>
              <w:spacing w:line="202" w:lineRule="atLeast"/>
              <w:rPr>
                <w:rFonts w:eastAsia="Calibri"/>
                <w:b/>
                <w:i/>
                <w:sz w:val="25"/>
                <w:szCs w:val="25"/>
                <w:lang w:val="uk-UA"/>
              </w:rPr>
            </w:pPr>
            <w:r w:rsidRPr="003D797E">
              <w:rPr>
                <w:rFonts w:eastAsia="Calibri"/>
                <w:b/>
                <w:i/>
                <w:sz w:val="25"/>
                <w:szCs w:val="25"/>
                <w:lang w:val="uk-UA"/>
              </w:rPr>
              <w:t>Альтернатива 1</w:t>
            </w:r>
          </w:p>
        </w:tc>
        <w:tc>
          <w:tcPr>
            <w:tcW w:w="3969" w:type="dxa"/>
          </w:tcPr>
          <w:p w:rsidR="00BE5A0D" w:rsidRPr="003D797E" w:rsidRDefault="00072FB9" w:rsidP="001C26EE">
            <w:pPr>
              <w:spacing w:line="202" w:lineRule="atLeast"/>
              <w:jc w:val="both"/>
              <w:rPr>
                <w:rFonts w:eastAsia="Calibri"/>
                <w:sz w:val="25"/>
                <w:szCs w:val="25"/>
                <w:lang w:val="uk-UA"/>
              </w:rPr>
            </w:pPr>
            <w:r>
              <w:rPr>
                <w:rFonts w:eastAsia="Calibri"/>
                <w:sz w:val="25"/>
                <w:szCs w:val="25"/>
                <w:lang w:val="uk-UA"/>
              </w:rPr>
              <w:t>Відсутні</w:t>
            </w:r>
            <w:r w:rsidR="00797717" w:rsidRPr="00072FB9">
              <w:rPr>
                <w:rFonts w:eastAsia="Calibri"/>
                <w:sz w:val="25"/>
                <w:szCs w:val="25"/>
                <w:lang w:val="uk-UA"/>
              </w:rPr>
              <w:t>.</w:t>
            </w:r>
            <w:r w:rsidR="00797717" w:rsidRPr="003D797E">
              <w:rPr>
                <w:rFonts w:eastAsia="Calibri"/>
                <w:sz w:val="25"/>
                <w:szCs w:val="25"/>
                <w:lang w:val="uk-UA"/>
              </w:rPr>
              <w:t xml:space="preserve"> </w:t>
            </w:r>
          </w:p>
        </w:tc>
        <w:tc>
          <w:tcPr>
            <w:tcW w:w="3261" w:type="dxa"/>
            <w:vAlign w:val="center"/>
          </w:tcPr>
          <w:p w:rsidR="00BE5A0D" w:rsidRPr="003D797E" w:rsidRDefault="00797717" w:rsidP="00AE5389">
            <w:pPr>
              <w:spacing w:line="202" w:lineRule="atLeast"/>
              <w:jc w:val="both"/>
              <w:rPr>
                <w:rFonts w:eastAsia="Calibri"/>
                <w:sz w:val="25"/>
                <w:szCs w:val="25"/>
                <w:lang w:val="uk-UA"/>
              </w:rPr>
            </w:pPr>
            <w:r w:rsidRPr="003D797E">
              <w:rPr>
                <w:rFonts w:eastAsia="Calibri"/>
                <w:sz w:val="25"/>
                <w:szCs w:val="25"/>
                <w:lang w:val="uk-UA"/>
              </w:rPr>
              <w:t>Відсутність додаткового фінансового ресурсу на ви</w:t>
            </w:r>
            <w:r w:rsidR="003F3A1C" w:rsidRPr="003D797E">
              <w:rPr>
                <w:rFonts w:eastAsia="Calibri"/>
                <w:sz w:val="25"/>
                <w:szCs w:val="25"/>
                <w:lang w:val="uk-UA"/>
              </w:rPr>
              <w:t>-</w:t>
            </w:r>
            <w:r w:rsidRPr="003D797E">
              <w:rPr>
                <w:rFonts w:eastAsia="Calibri"/>
                <w:sz w:val="25"/>
                <w:szCs w:val="25"/>
                <w:lang w:val="uk-UA"/>
              </w:rPr>
              <w:t>рішення соціальних проб</w:t>
            </w:r>
            <w:r w:rsidR="003F3A1C" w:rsidRPr="003D797E">
              <w:rPr>
                <w:rFonts w:eastAsia="Calibri"/>
                <w:sz w:val="25"/>
                <w:szCs w:val="25"/>
                <w:lang w:val="uk-UA"/>
              </w:rPr>
              <w:t>-</w:t>
            </w:r>
            <w:r w:rsidRPr="003D797E">
              <w:rPr>
                <w:rFonts w:eastAsia="Calibri"/>
                <w:sz w:val="25"/>
                <w:szCs w:val="25"/>
                <w:lang w:val="uk-UA"/>
              </w:rPr>
              <w:t xml:space="preserve">лем </w:t>
            </w:r>
            <w:r w:rsidR="003F3A1C" w:rsidRPr="003D797E">
              <w:rPr>
                <w:rFonts w:eastAsia="Calibri"/>
                <w:sz w:val="25"/>
                <w:szCs w:val="25"/>
                <w:lang w:val="uk-UA"/>
              </w:rPr>
              <w:t xml:space="preserve">жителів Калуської </w:t>
            </w:r>
            <w:proofErr w:type="spellStart"/>
            <w:r w:rsidR="003F3A1C" w:rsidRPr="003D797E">
              <w:rPr>
                <w:rFonts w:eastAsia="Calibri"/>
                <w:sz w:val="25"/>
                <w:szCs w:val="25"/>
                <w:lang w:val="uk-UA"/>
              </w:rPr>
              <w:t>місь-кої</w:t>
            </w:r>
            <w:proofErr w:type="spellEnd"/>
            <w:r w:rsidR="003F3A1C" w:rsidRPr="003D797E">
              <w:rPr>
                <w:rFonts w:eastAsia="Calibri"/>
                <w:sz w:val="25"/>
                <w:szCs w:val="25"/>
                <w:lang w:val="uk-UA"/>
              </w:rPr>
              <w:t xml:space="preserve"> територіальної громади, оскільки, бюджет </w:t>
            </w:r>
            <w:proofErr w:type="spellStart"/>
            <w:r w:rsidR="003F3A1C" w:rsidRPr="003D797E">
              <w:rPr>
                <w:rFonts w:eastAsia="Calibri"/>
                <w:sz w:val="25"/>
                <w:szCs w:val="25"/>
                <w:lang w:val="uk-UA"/>
              </w:rPr>
              <w:t>недоотри-має</w:t>
            </w:r>
            <w:proofErr w:type="spellEnd"/>
            <w:r w:rsidR="003F3A1C" w:rsidRPr="003D797E">
              <w:rPr>
                <w:rFonts w:eastAsia="Calibri"/>
                <w:sz w:val="25"/>
                <w:szCs w:val="25"/>
                <w:lang w:val="uk-UA"/>
              </w:rPr>
              <w:t xml:space="preserve"> </w:t>
            </w:r>
            <w:r w:rsidR="00F63CDA" w:rsidRPr="00BC0595">
              <w:rPr>
                <w:rFonts w:eastAsia="Calibri"/>
                <w:sz w:val="25"/>
                <w:szCs w:val="25"/>
                <w:lang w:val="uk-UA"/>
              </w:rPr>
              <w:t>21151,0</w:t>
            </w:r>
            <w:r w:rsidR="00F63CDA">
              <w:rPr>
                <w:rFonts w:eastAsia="Calibri"/>
                <w:sz w:val="25"/>
                <w:szCs w:val="25"/>
                <w:lang w:val="uk-UA"/>
              </w:rPr>
              <w:t xml:space="preserve"> тис</w:t>
            </w:r>
            <w:r w:rsidR="00AE5389">
              <w:rPr>
                <w:rFonts w:eastAsia="Calibri"/>
                <w:sz w:val="25"/>
                <w:szCs w:val="25"/>
                <w:lang w:val="uk-UA"/>
              </w:rPr>
              <w:t>.</w:t>
            </w:r>
            <w:r w:rsidR="00F63CDA">
              <w:rPr>
                <w:rFonts w:eastAsia="Calibri"/>
                <w:sz w:val="25"/>
                <w:szCs w:val="25"/>
                <w:lang w:val="uk-UA"/>
              </w:rPr>
              <w:t xml:space="preserve"> грн </w:t>
            </w:r>
            <w:r w:rsidR="00F63CDA" w:rsidRPr="003D797E">
              <w:rPr>
                <w:rFonts w:eastAsia="Calibri"/>
                <w:sz w:val="25"/>
                <w:szCs w:val="25"/>
                <w:lang w:val="uk-UA"/>
              </w:rPr>
              <w:t>через</w:t>
            </w:r>
            <w:r w:rsidR="00F63CDA">
              <w:rPr>
                <w:rFonts w:eastAsia="Calibri"/>
                <w:sz w:val="25"/>
                <w:szCs w:val="25"/>
                <w:lang w:val="uk-UA"/>
              </w:rPr>
              <w:t xml:space="preserve"> невідповідність будівель і споруд Класифікатору </w:t>
            </w:r>
            <w:proofErr w:type="spellStart"/>
            <w:r w:rsidR="00F63CDA">
              <w:rPr>
                <w:rFonts w:eastAsia="Calibri"/>
                <w:sz w:val="25"/>
                <w:szCs w:val="25"/>
                <w:lang w:val="uk-UA"/>
              </w:rPr>
              <w:t>буді-вель</w:t>
            </w:r>
            <w:proofErr w:type="spellEnd"/>
            <w:r w:rsidR="00F63CDA">
              <w:rPr>
                <w:rFonts w:eastAsia="Calibri"/>
                <w:sz w:val="25"/>
                <w:szCs w:val="25"/>
                <w:lang w:val="uk-UA"/>
              </w:rPr>
              <w:t xml:space="preserve"> і споруд НК 018:2023</w:t>
            </w:r>
            <w:r w:rsidR="003F3A1C" w:rsidRPr="003D797E">
              <w:rPr>
                <w:rFonts w:eastAsia="Calibri"/>
                <w:sz w:val="25"/>
                <w:szCs w:val="25"/>
                <w:lang w:val="uk-UA"/>
              </w:rPr>
              <w:t xml:space="preserve"> </w:t>
            </w:r>
          </w:p>
        </w:tc>
      </w:tr>
      <w:tr w:rsidR="00550C11" w:rsidRPr="003D797E" w:rsidTr="00C14BBB">
        <w:trPr>
          <w:trHeight w:val="709"/>
        </w:trPr>
        <w:tc>
          <w:tcPr>
            <w:tcW w:w="2410" w:type="dxa"/>
          </w:tcPr>
          <w:p w:rsidR="00550C11" w:rsidRPr="003D797E" w:rsidRDefault="00550C11" w:rsidP="00550C11">
            <w:pPr>
              <w:spacing w:line="202" w:lineRule="atLeast"/>
              <w:rPr>
                <w:rFonts w:eastAsia="Calibri"/>
                <w:b/>
                <w:i/>
                <w:sz w:val="25"/>
                <w:szCs w:val="25"/>
                <w:lang w:val="uk-UA"/>
              </w:rPr>
            </w:pPr>
            <w:r w:rsidRPr="003D797E">
              <w:rPr>
                <w:rFonts w:eastAsia="Calibri"/>
                <w:b/>
                <w:i/>
                <w:sz w:val="25"/>
                <w:szCs w:val="25"/>
                <w:lang w:val="uk-UA"/>
              </w:rPr>
              <w:t>Альтернатива 2</w:t>
            </w:r>
          </w:p>
        </w:tc>
        <w:tc>
          <w:tcPr>
            <w:tcW w:w="3969" w:type="dxa"/>
            <w:vAlign w:val="center"/>
          </w:tcPr>
          <w:p w:rsidR="00550C11" w:rsidRPr="003D797E" w:rsidRDefault="00007F17" w:rsidP="005D4632">
            <w:pPr>
              <w:spacing w:line="202" w:lineRule="atLeast"/>
              <w:jc w:val="both"/>
              <w:rPr>
                <w:rFonts w:eastAsia="Calibri"/>
                <w:sz w:val="25"/>
                <w:szCs w:val="25"/>
                <w:lang w:val="uk-UA"/>
              </w:rPr>
            </w:pPr>
            <w:r w:rsidRPr="003D797E">
              <w:rPr>
                <w:rFonts w:eastAsia="Calibri"/>
                <w:sz w:val="25"/>
                <w:szCs w:val="25"/>
                <w:lang w:val="uk-UA"/>
              </w:rPr>
              <w:t xml:space="preserve">Сплата  </w:t>
            </w:r>
            <w:r w:rsidR="001C26EE" w:rsidRPr="003D797E">
              <w:rPr>
                <w:rFonts w:eastAsia="Calibri"/>
                <w:sz w:val="25"/>
                <w:szCs w:val="25"/>
                <w:lang w:val="uk-UA"/>
              </w:rPr>
              <w:t>податку на нерухоме майно, відмінне від земельної ділянки</w:t>
            </w:r>
            <w:r w:rsidRPr="003D797E">
              <w:rPr>
                <w:rFonts w:eastAsia="Calibri"/>
                <w:sz w:val="25"/>
                <w:szCs w:val="25"/>
                <w:lang w:val="uk-UA"/>
              </w:rPr>
              <w:t xml:space="preserve"> за обґрунтованими </w:t>
            </w:r>
            <w:proofErr w:type="spellStart"/>
            <w:r w:rsidRPr="003D797E">
              <w:rPr>
                <w:rFonts w:eastAsia="Calibri"/>
                <w:sz w:val="25"/>
                <w:szCs w:val="25"/>
                <w:lang w:val="uk-UA"/>
              </w:rPr>
              <w:t>тари</w:t>
            </w:r>
            <w:r w:rsidR="001C26EE" w:rsidRPr="003D797E">
              <w:rPr>
                <w:rFonts w:eastAsia="Calibri"/>
                <w:sz w:val="25"/>
                <w:szCs w:val="25"/>
                <w:lang w:val="uk-UA"/>
              </w:rPr>
              <w:t>-</w:t>
            </w:r>
            <w:r w:rsidRPr="003D797E">
              <w:rPr>
                <w:rFonts w:eastAsia="Calibri"/>
                <w:sz w:val="25"/>
                <w:szCs w:val="25"/>
                <w:lang w:val="uk-UA"/>
              </w:rPr>
              <w:t>фами</w:t>
            </w:r>
            <w:proofErr w:type="spellEnd"/>
            <w:r w:rsidRPr="003D797E">
              <w:rPr>
                <w:rFonts w:eastAsia="Calibri"/>
                <w:sz w:val="25"/>
                <w:szCs w:val="25"/>
                <w:lang w:val="uk-UA"/>
              </w:rPr>
              <w:t>.</w:t>
            </w:r>
          </w:p>
          <w:p w:rsidR="00C14BBB" w:rsidRPr="003D797E" w:rsidRDefault="00007F17" w:rsidP="005D4632">
            <w:pPr>
              <w:spacing w:line="202" w:lineRule="atLeast"/>
              <w:jc w:val="both"/>
              <w:rPr>
                <w:rFonts w:eastAsia="Calibri"/>
                <w:sz w:val="25"/>
                <w:szCs w:val="25"/>
                <w:lang w:val="uk-UA"/>
              </w:rPr>
            </w:pPr>
            <w:r w:rsidRPr="003D797E">
              <w:rPr>
                <w:rFonts w:eastAsia="Calibri"/>
                <w:sz w:val="25"/>
                <w:szCs w:val="25"/>
                <w:lang w:val="uk-UA"/>
              </w:rPr>
              <w:t xml:space="preserve">Встановлення пільг по сплаті </w:t>
            </w:r>
            <w:r w:rsidR="001C26EE" w:rsidRPr="003D797E">
              <w:rPr>
                <w:rFonts w:eastAsia="Calibri"/>
                <w:sz w:val="25"/>
                <w:szCs w:val="25"/>
                <w:lang w:val="uk-UA"/>
              </w:rPr>
              <w:t>податку на нерухоме майно відмінне від земельної ділянки .</w:t>
            </w:r>
          </w:p>
          <w:p w:rsidR="00C14BBB" w:rsidRPr="003D797E" w:rsidRDefault="00007F17" w:rsidP="005D4632">
            <w:pPr>
              <w:spacing w:line="202" w:lineRule="atLeast"/>
              <w:jc w:val="both"/>
              <w:rPr>
                <w:rFonts w:eastAsia="Calibri"/>
                <w:sz w:val="25"/>
                <w:szCs w:val="25"/>
                <w:lang w:val="uk-UA"/>
              </w:rPr>
            </w:pPr>
            <w:r w:rsidRPr="003D797E">
              <w:rPr>
                <w:rFonts w:eastAsia="Calibri"/>
                <w:sz w:val="25"/>
                <w:szCs w:val="25"/>
                <w:lang w:val="uk-UA"/>
              </w:rPr>
              <w:t xml:space="preserve">Відкритість процедури, прозорість дій органів місцевого </w:t>
            </w:r>
            <w:proofErr w:type="spellStart"/>
            <w:r w:rsidRPr="003D797E">
              <w:rPr>
                <w:rFonts w:eastAsia="Calibri"/>
                <w:sz w:val="25"/>
                <w:szCs w:val="25"/>
                <w:lang w:val="uk-UA"/>
              </w:rPr>
              <w:t>самовряду-вання</w:t>
            </w:r>
            <w:proofErr w:type="spellEnd"/>
            <w:r w:rsidRPr="003D797E">
              <w:rPr>
                <w:rFonts w:eastAsia="Calibri"/>
                <w:sz w:val="25"/>
                <w:szCs w:val="25"/>
                <w:lang w:val="uk-UA"/>
              </w:rPr>
              <w:t xml:space="preserve"> .</w:t>
            </w:r>
          </w:p>
          <w:p w:rsidR="005622A1" w:rsidRPr="003D797E" w:rsidRDefault="001C26EE" w:rsidP="005D4632">
            <w:pPr>
              <w:spacing w:line="202" w:lineRule="atLeast"/>
              <w:jc w:val="both"/>
              <w:rPr>
                <w:rFonts w:eastAsia="Calibri"/>
                <w:sz w:val="25"/>
                <w:szCs w:val="25"/>
                <w:lang w:val="uk-UA"/>
              </w:rPr>
            </w:pPr>
            <w:r w:rsidRPr="003D797E">
              <w:rPr>
                <w:rFonts w:eastAsia="Calibri"/>
                <w:sz w:val="25"/>
                <w:szCs w:val="25"/>
                <w:lang w:val="uk-UA"/>
              </w:rPr>
              <w:t>Надходження  від сплати податку</w:t>
            </w:r>
            <w:r w:rsidR="005622A1" w:rsidRPr="003D797E">
              <w:rPr>
                <w:rFonts w:eastAsia="Calibri"/>
                <w:sz w:val="25"/>
                <w:szCs w:val="25"/>
                <w:lang w:val="uk-UA"/>
              </w:rPr>
              <w:t xml:space="preserve"> </w:t>
            </w:r>
            <w:r w:rsidRPr="003D797E">
              <w:rPr>
                <w:rFonts w:eastAsia="Calibri"/>
                <w:sz w:val="25"/>
                <w:szCs w:val="25"/>
                <w:lang w:val="uk-UA"/>
              </w:rPr>
              <w:t>на нерухоме майно, відмінне від земельної ділянки</w:t>
            </w:r>
            <w:r w:rsidR="0057276C" w:rsidRPr="003D797E">
              <w:rPr>
                <w:rFonts w:eastAsia="Calibri"/>
                <w:sz w:val="25"/>
                <w:szCs w:val="25"/>
                <w:lang w:val="uk-UA"/>
              </w:rPr>
              <w:t xml:space="preserve"> </w:t>
            </w:r>
            <w:r w:rsidR="005622A1" w:rsidRPr="003D797E">
              <w:rPr>
                <w:rFonts w:eastAsia="Calibri"/>
                <w:sz w:val="25"/>
                <w:szCs w:val="25"/>
                <w:lang w:val="uk-UA"/>
              </w:rPr>
              <w:t xml:space="preserve">дасть </w:t>
            </w:r>
            <w:proofErr w:type="spellStart"/>
            <w:r w:rsidR="005622A1" w:rsidRPr="003D797E">
              <w:rPr>
                <w:rFonts w:eastAsia="Calibri"/>
                <w:sz w:val="25"/>
                <w:szCs w:val="25"/>
                <w:lang w:val="uk-UA"/>
              </w:rPr>
              <w:t>можли</w:t>
            </w:r>
            <w:r w:rsidR="0057276C" w:rsidRPr="003D797E">
              <w:rPr>
                <w:rFonts w:eastAsia="Calibri"/>
                <w:sz w:val="25"/>
                <w:szCs w:val="25"/>
                <w:lang w:val="uk-UA"/>
              </w:rPr>
              <w:t>-</w:t>
            </w:r>
            <w:r w:rsidR="005622A1" w:rsidRPr="003D797E">
              <w:rPr>
                <w:rFonts w:eastAsia="Calibri"/>
                <w:sz w:val="25"/>
                <w:szCs w:val="25"/>
                <w:lang w:val="uk-UA"/>
              </w:rPr>
              <w:t>вість</w:t>
            </w:r>
            <w:proofErr w:type="spellEnd"/>
            <w:r w:rsidR="005622A1" w:rsidRPr="003D797E">
              <w:rPr>
                <w:rFonts w:eastAsia="Calibri"/>
                <w:sz w:val="25"/>
                <w:szCs w:val="25"/>
                <w:lang w:val="uk-UA"/>
              </w:rPr>
              <w:t xml:space="preserve"> </w:t>
            </w:r>
            <w:r w:rsidR="003635E3">
              <w:rPr>
                <w:rFonts w:eastAsia="Calibri"/>
                <w:sz w:val="25"/>
                <w:szCs w:val="25"/>
                <w:lang w:val="uk-UA"/>
              </w:rPr>
              <w:t>частково виконати</w:t>
            </w:r>
            <w:r w:rsidR="005622A1" w:rsidRPr="003D797E">
              <w:rPr>
                <w:rFonts w:eastAsia="Calibri"/>
                <w:sz w:val="25"/>
                <w:szCs w:val="25"/>
                <w:lang w:val="uk-UA"/>
              </w:rPr>
              <w:t xml:space="preserve"> роботи по благоустрою території, ремонту д</w:t>
            </w:r>
            <w:r w:rsidR="0057276C" w:rsidRPr="003D797E">
              <w:rPr>
                <w:rFonts w:eastAsia="Calibri"/>
                <w:sz w:val="25"/>
                <w:szCs w:val="25"/>
                <w:lang w:val="uk-UA"/>
              </w:rPr>
              <w:t>оріг, водо</w:t>
            </w:r>
            <w:r w:rsidR="00E05377" w:rsidRPr="003D797E">
              <w:rPr>
                <w:rFonts w:eastAsia="Calibri"/>
                <w:sz w:val="25"/>
                <w:szCs w:val="25"/>
                <w:lang w:val="uk-UA"/>
              </w:rPr>
              <w:t xml:space="preserve">забезпечення, </w:t>
            </w:r>
            <w:proofErr w:type="spellStart"/>
            <w:r w:rsidR="00E05377" w:rsidRPr="003D797E">
              <w:rPr>
                <w:rFonts w:eastAsia="Calibri"/>
                <w:sz w:val="25"/>
                <w:szCs w:val="25"/>
                <w:lang w:val="uk-UA"/>
              </w:rPr>
              <w:t>освіт</w:t>
            </w:r>
            <w:r w:rsidR="003635E3">
              <w:rPr>
                <w:rFonts w:eastAsia="Calibri"/>
                <w:sz w:val="25"/>
                <w:szCs w:val="25"/>
                <w:lang w:val="uk-UA"/>
              </w:rPr>
              <w:t>-</w:t>
            </w:r>
            <w:r w:rsidR="00E05377" w:rsidRPr="003D797E">
              <w:rPr>
                <w:rFonts w:eastAsia="Calibri"/>
                <w:sz w:val="25"/>
                <w:szCs w:val="25"/>
                <w:lang w:val="uk-UA"/>
              </w:rPr>
              <w:t>ле</w:t>
            </w:r>
            <w:r w:rsidR="005622A1" w:rsidRPr="003D797E">
              <w:rPr>
                <w:rFonts w:eastAsia="Calibri"/>
                <w:sz w:val="25"/>
                <w:szCs w:val="25"/>
                <w:lang w:val="uk-UA"/>
              </w:rPr>
              <w:t>ння</w:t>
            </w:r>
            <w:proofErr w:type="spellEnd"/>
            <w:r w:rsidR="005622A1" w:rsidRPr="003D797E">
              <w:rPr>
                <w:rFonts w:eastAsia="Calibri"/>
                <w:sz w:val="25"/>
                <w:szCs w:val="25"/>
                <w:lang w:val="uk-UA"/>
              </w:rPr>
              <w:t>, соціального захисту,</w:t>
            </w:r>
            <w:r w:rsidR="00A46FC8" w:rsidRPr="003D797E">
              <w:rPr>
                <w:rFonts w:eastAsia="Calibri"/>
                <w:sz w:val="25"/>
                <w:szCs w:val="25"/>
                <w:lang w:val="uk-UA"/>
              </w:rPr>
              <w:t xml:space="preserve"> </w:t>
            </w:r>
            <w:r w:rsidR="005622A1" w:rsidRPr="003D797E">
              <w:rPr>
                <w:rFonts w:eastAsia="Calibri"/>
                <w:sz w:val="25"/>
                <w:szCs w:val="25"/>
                <w:lang w:val="uk-UA"/>
              </w:rPr>
              <w:t>тощо.</w:t>
            </w:r>
            <w:r w:rsidR="00C14BBB" w:rsidRPr="003D797E">
              <w:rPr>
                <w:rFonts w:eastAsia="Calibri"/>
                <w:sz w:val="25"/>
                <w:szCs w:val="25"/>
                <w:lang w:val="uk-UA"/>
              </w:rPr>
              <w:t xml:space="preserve"> </w:t>
            </w:r>
          </w:p>
          <w:p w:rsidR="00C14BBB" w:rsidRPr="003D797E" w:rsidRDefault="00C14BBB" w:rsidP="005D4632">
            <w:pPr>
              <w:spacing w:line="202" w:lineRule="atLeast"/>
              <w:jc w:val="both"/>
              <w:rPr>
                <w:rFonts w:eastAsia="Calibri"/>
                <w:sz w:val="25"/>
                <w:szCs w:val="25"/>
                <w:lang w:val="uk-UA"/>
              </w:rPr>
            </w:pPr>
          </w:p>
        </w:tc>
        <w:tc>
          <w:tcPr>
            <w:tcW w:w="3261" w:type="dxa"/>
          </w:tcPr>
          <w:p w:rsidR="00C62BDC" w:rsidRPr="003D797E" w:rsidRDefault="00C62BDC" w:rsidP="00A718EA">
            <w:pPr>
              <w:spacing w:line="202" w:lineRule="atLeast"/>
              <w:rPr>
                <w:rFonts w:eastAsia="Calibri"/>
                <w:sz w:val="25"/>
                <w:szCs w:val="25"/>
                <w:lang w:val="uk-UA"/>
              </w:rPr>
            </w:pPr>
            <w:r w:rsidRPr="003D797E">
              <w:rPr>
                <w:rFonts w:eastAsia="Calibri"/>
                <w:sz w:val="25"/>
                <w:szCs w:val="25"/>
                <w:lang w:val="uk-UA"/>
              </w:rPr>
              <w:t xml:space="preserve">Сплата </w:t>
            </w:r>
            <w:r w:rsidR="00E05377" w:rsidRPr="003D797E">
              <w:rPr>
                <w:rFonts w:eastAsia="Calibri"/>
                <w:sz w:val="25"/>
                <w:szCs w:val="25"/>
                <w:lang w:val="uk-UA"/>
              </w:rPr>
              <w:t xml:space="preserve">податку на </w:t>
            </w:r>
            <w:proofErr w:type="spellStart"/>
            <w:r w:rsidR="00E05377" w:rsidRPr="003D797E">
              <w:rPr>
                <w:rFonts w:eastAsia="Calibri"/>
                <w:sz w:val="25"/>
                <w:szCs w:val="25"/>
                <w:lang w:val="uk-UA"/>
              </w:rPr>
              <w:t>нерухо</w:t>
            </w:r>
            <w:r w:rsidR="0057276C" w:rsidRPr="003D797E">
              <w:rPr>
                <w:rFonts w:eastAsia="Calibri"/>
                <w:sz w:val="25"/>
                <w:szCs w:val="25"/>
                <w:lang w:val="uk-UA"/>
              </w:rPr>
              <w:t>-</w:t>
            </w:r>
            <w:r w:rsidR="00E05377" w:rsidRPr="003D797E">
              <w:rPr>
                <w:rFonts w:eastAsia="Calibri"/>
                <w:sz w:val="25"/>
                <w:szCs w:val="25"/>
                <w:lang w:val="uk-UA"/>
              </w:rPr>
              <w:t>ме</w:t>
            </w:r>
            <w:proofErr w:type="spellEnd"/>
            <w:r w:rsidR="00E05377" w:rsidRPr="003D797E">
              <w:rPr>
                <w:rFonts w:eastAsia="Calibri"/>
                <w:sz w:val="25"/>
                <w:szCs w:val="25"/>
                <w:lang w:val="uk-UA"/>
              </w:rPr>
              <w:t xml:space="preserve"> майно, відмінне від </w:t>
            </w:r>
            <w:proofErr w:type="spellStart"/>
            <w:r w:rsidR="00E05377" w:rsidRPr="003D797E">
              <w:rPr>
                <w:rFonts w:eastAsia="Calibri"/>
                <w:sz w:val="25"/>
                <w:szCs w:val="25"/>
                <w:lang w:val="uk-UA"/>
              </w:rPr>
              <w:t>земе</w:t>
            </w:r>
            <w:r w:rsidR="003635E3">
              <w:rPr>
                <w:rFonts w:eastAsia="Calibri"/>
                <w:sz w:val="25"/>
                <w:szCs w:val="25"/>
                <w:lang w:val="uk-UA"/>
              </w:rPr>
              <w:t>-</w:t>
            </w:r>
            <w:r w:rsidR="00E05377" w:rsidRPr="003D797E">
              <w:rPr>
                <w:rFonts w:eastAsia="Calibri"/>
                <w:sz w:val="25"/>
                <w:szCs w:val="25"/>
                <w:lang w:val="uk-UA"/>
              </w:rPr>
              <w:t>льної</w:t>
            </w:r>
            <w:proofErr w:type="spellEnd"/>
            <w:r w:rsidR="00E05377" w:rsidRPr="003D797E">
              <w:rPr>
                <w:rFonts w:eastAsia="Calibri"/>
                <w:sz w:val="25"/>
                <w:szCs w:val="25"/>
                <w:lang w:val="uk-UA"/>
              </w:rPr>
              <w:t xml:space="preserve"> ділянки за </w:t>
            </w:r>
            <w:r w:rsidRPr="003D797E">
              <w:rPr>
                <w:rFonts w:eastAsia="Calibri"/>
                <w:sz w:val="25"/>
                <w:szCs w:val="25"/>
                <w:lang w:val="uk-UA"/>
              </w:rPr>
              <w:t xml:space="preserve"> </w:t>
            </w:r>
            <w:proofErr w:type="spellStart"/>
            <w:r w:rsidRPr="003D797E">
              <w:rPr>
                <w:rFonts w:eastAsia="Calibri"/>
                <w:sz w:val="25"/>
                <w:szCs w:val="25"/>
                <w:lang w:val="uk-UA"/>
              </w:rPr>
              <w:t>запропо</w:t>
            </w:r>
            <w:r w:rsidR="003635E3">
              <w:rPr>
                <w:rFonts w:eastAsia="Calibri"/>
                <w:sz w:val="25"/>
                <w:szCs w:val="25"/>
                <w:lang w:val="uk-UA"/>
              </w:rPr>
              <w:t>-</w:t>
            </w:r>
            <w:r w:rsidRPr="003D797E">
              <w:rPr>
                <w:rFonts w:eastAsia="Calibri"/>
                <w:sz w:val="25"/>
                <w:szCs w:val="25"/>
                <w:lang w:val="uk-UA"/>
              </w:rPr>
              <w:t>нованими</w:t>
            </w:r>
            <w:proofErr w:type="spellEnd"/>
            <w:r w:rsidRPr="003D797E">
              <w:rPr>
                <w:rFonts w:eastAsia="Calibri"/>
                <w:sz w:val="25"/>
                <w:szCs w:val="25"/>
                <w:lang w:val="uk-UA"/>
              </w:rPr>
              <w:t xml:space="preserve"> ставками в сумі </w:t>
            </w:r>
            <w:r w:rsidR="00327E51" w:rsidRPr="00BC0595">
              <w:rPr>
                <w:rFonts w:eastAsia="Calibri"/>
                <w:sz w:val="25"/>
                <w:szCs w:val="25"/>
                <w:lang w:val="uk-UA"/>
              </w:rPr>
              <w:t>21151,0</w:t>
            </w:r>
            <w:r w:rsidR="00327E51">
              <w:rPr>
                <w:rFonts w:eastAsia="Calibri"/>
                <w:sz w:val="25"/>
                <w:szCs w:val="25"/>
                <w:lang w:val="uk-UA"/>
              </w:rPr>
              <w:t xml:space="preserve"> тис грн</w:t>
            </w:r>
            <w:r w:rsidR="00E05377" w:rsidRPr="003D797E">
              <w:rPr>
                <w:rFonts w:eastAsia="Calibri"/>
                <w:sz w:val="23"/>
                <w:szCs w:val="23"/>
                <w:lang w:val="uk-UA"/>
              </w:rPr>
              <w:t>.</w:t>
            </w:r>
          </w:p>
        </w:tc>
      </w:tr>
      <w:tr w:rsidR="00DB4A0F" w:rsidRPr="003D797E" w:rsidTr="00C14BBB">
        <w:trPr>
          <w:trHeight w:val="709"/>
        </w:trPr>
        <w:tc>
          <w:tcPr>
            <w:tcW w:w="2410" w:type="dxa"/>
          </w:tcPr>
          <w:p w:rsidR="00DB4A0F" w:rsidRPr="003D797E" w:rsidRDefault="00DB4A0F" w:rsidP="00550C11">
            <w:pPr>
              <w:spacing w:line="202" w:lineRule="atLeast"/>
              <w:rPr>
                <w:rFonts w:eastAsia="Calibri"/>
                <w:b/>
                <w:i/>
                <w:sz w:val="25"/>
                <w:szCs w:val="25"/>
                <w:lang w:val="uk-UA"/>
              </w:rPr>
            </w:pPr>
            <w:r w:rsidRPr="003D797E">
              <w:rPr>
                <w:rFonts w:eastAsia="Calibri"/>
                <w:b/>
                <w:i/>
                <w:sz w:val="25"/>
                <w:szCs w:val="25"/>
                <w:lang w:val="uk-UA"/>
              </w:rPr>
              <w:t>Альтернатива 3</w:t>
            </w:r>
          </w:p>
        </w:tc>
        <w:tc>
          <w:tcPr>
            <w:tcW w:w="3969" w:type="dxa"/>
          </w:tcPr>
          <w:p w:rsidR="00DB4A0F" w:rsidRPr="003D797E" w:rsidRDefault="00DB4A0F" w:rsidP="006C3494">
            <w:pPr>
              <w:spacing w:line="202" w:lineRule="atLeast"/>
              <w:rPr>
                <w:rFonts w:eastAsia="Calibri"/>
                <w:sz w:val="25"/>
                <w:szCs w:val="25"/>
                <w:lang w:val="uk-UA"/>
              </w:rPr>
            </w:pPr>
            <w:r w:rsidRPr="003D797E">
              <w:rPr>
                <w:rFonts w:eastAsia="Calibri"/>
                <w:sz w:val="25"/>
                <w:szCs w:val="25"/>
                <w:lang w:val="uk-UA"/>
              </w:rPr>
              <w:t xml:space="preserve">Вирішення </w:t>
            </w:r>
            <w:r w:rsidR="00B142BB" w:rsidRPr="003D797E">
              <w:rPr>
                <w:rFonts w:eastAsia="Calibri"/>
                <w:sz w:val="25"/>
                <w:szCs w:val="25"/>
                <w:lang w:val="uk-UA"/>
              </w:rPr>
              <w:t xml:space="preserve">більшої кількості </w:t>
            </w:r>
            <w:r w:rsidR="008D05F4" w:rsidRPr="003D797E">
              <w:rPr>
                <w:rFonts w:eastAsia="Calibri"/>
                <w:sz w:val="25"/>
                <w:szCs w:val="25"/>
                <w:lang w:val="uk-UA"/>
              </w:rPr>
              <w:t>соціально -</w:t>
            </w:r>
            <w:r w:rsidR="000E0BB0">
              <w:rPr>
                <w:rFonts w:eastAsia="Calibri"/>
                <w:sz w:val="25"/>
                <w:szCs w:val="25"/>
                <w:lang w:val="uk-UA"/>
              </w:rPr>
              <w:t xml:space="preserve"> </w:t>
            </w:r>
            <w:r w:rsidRPr="003D797E">
              <w:rPr>
                <w:rFonts w:eastAsia="Calibri"/>
                <w:sz w:val="25"/>
                <w:szCs w:val="25"/>
                <w:lang w:val="uk-UA"/>
              </w:rPr>
              <w:t xml:space="preserve">економічних проблем </w:t>
            </w:r>
            <w:r w:rsidR="00C13336" w:rsidRPr="003D797E">
              <w:rPr>
                <w:rFonts w:eastAsia="Calibri"/>
                <w:sz w:val="25"/>
                <w:szCs w:val="25"/>
                <w:lang w:val="uk-UA"/>
              </w:rPr>
              <w:t xml:space="preserve">Калуської міської територіальної </w:t>
            </w:r>
            <w:r w:rsidRPr="003D797E">
              <w:rPr>
                <w:rFonts w:eastAsia="Calibri"/>
                <w:sz w:val="25"/>
                <w:szCs w:val="25"/>
                <w:lang w:val="uk-UA"/>
              </w:rPr>
              <w:t xml:space="preserve">громади за рахунок </w:t>
            </w:r>
            <w:r w:rsidR="006C3494" w:rsidRPr="003D797E">
              <w:rPr>
                <w:rFonts w:eastAsia="Calibri"/>
                <w:sz w:val="25"/>
                <w:szCs w:val="25"/>
                <w:lang w:val="uk-UA"/>
              </w:rPr>
              <w:t xml:space="preserve"> </w:t>
            </w:r>
            <w:r w:rsidR="00C13336" w:rsidRPr="003D797E">
              <w:rPr>
                <w:rFonts w:eastAsia="Calibri"/>
                <w:sz w:val="25"/>
                <w:szCs w:val="25"/>
                <w:lang w:val="uk-UA"/>
              </w:rPr>
              <w:t xml:space="preserve"> зростання </w:t>
            </w:r>
            <w:r w:rsidRPr="003D797E">
              <w:rPr>
                <w:rFonts w:eastAsia="Calibri"/>
                <w:sz w:val="25"/>
                <w:szCs w:val="25"/>
                <w:lang w:val="uk-UA"/>
              </w:rPr>
              <w:t>дохідної частини бюджету</w:t>
            </w:r>
            <w:r w:rsidR="0057276C" w:rsidRPr="003D797E">
              <w:rPr>
                <w:rFonts w:eastAsia="Calibri"/>
                <w:sz w:val="25"/>
                <w:szCs w:val="25"/>
                <w:lang w:val="uk-UA"/>
              </w:rPr>
              <w:t xml:space="preserve"> Калуської міської </w:t>
            </w:r>
            <w:r w:rsidR="00C13336" w:rsidRPr="003D797E">
              <w:rPr>
                <w:rFonts w:eastAsia="Calibri"/>
                <w:sz w:val="25"/>
                <w:szCs w:val="25"/>
                <w:lang w:val="uk-UA"/>
              </w:rPr>
              <w:t xml:space="preserve"> </w:t>
            </w:r>
            <w:r w:rsidR="008D05F4" w:rsidRPr="003D797E">
              <w:rPr>
                <w:rFonts w:eastAsia="Calibri"/>
                <w:sz w:val="25"/>
                <w:szCs w:val="25"/>
                <w:lang w:val="uk-UA"/>
              </w:rPr>
              <w:t xml:space="preserve">територіальної </w:t>
            </w:r>
            <w:r w:rsidR="00C13336" w:rsidRPr="003D797E">
              <w:rPr>
                <w:rFonts w:eastAsia="Calibri"/>
                <w:sz w:val="25"/>
                <w:szCs w:val="25"/>
                <w:lang w:val="uk-UA"/>
              </w:rPr>
              <w:t>громади.</w:t>
            </w:r>
          </w:p>
        </w:tc>
        <w:tc>
          <w:tcPr>
            <w:tcW w:w="3261" w:type="dxa"/>
            <w:vAlign w:val="center"/>
          </w:tcPr>
          <w:p w:rsidR="00DB4A0F" w:rsidRPr="003D797E" w:rsidRDefault="004B31DA" w:rsidP="00EF4C8A">
            <w:pPr>
              <w:spacing w:line="202" w:lineRule="atLeast"/>
              <w:jc w:val="both"/>
              <w:rPr>
                <w:rFonts w:eastAsia="Calibri"/>
                <w:sz w:val="25"/>
                <w:szCs w:val="25"/>
                <w:lang w:val="uk-UA"/>
              </w:rPr>
            </w:pPr>
            <w:r w:rsidRPr="003D797E">
              <w:rPr>
                <w:rFonts w:eastAsia="Calibri"/>
                <w:sz w:val="25"/>
                <w:szCs w:val="25"/>
                <w:lang w:val="uk-UA"/>
              </w:rPr>
              <w:t>Платники не будуть мати змогу в</w:t>
            </w:r>
            <w:r w:rsidR="006C3494" w:rsidRPr="003D797E">
              <w:rPr>
                <w:rFonts w:eastAsia="Calibri"/>
                <w:sz w:val="25"/>
                <w:szCs w:val="25"/>
                <w:lang w:val="uk-UA"/>
              </w:rPr>
              <w:t xml:space="preserve">часно сплатити по-даток на нерухоме майно, відмінне від земельної </w:t>
            </w:r>
            <w:proofErr w:type="spellStart"/>
            <w:r w:rsidR="006C3494" w:rsidRPr="003D797E">
              <w:rPr>
                <w:rFonts w:eastAsia="Calibri"/>
                <w:sz w:val="25"/>
                <w:szCs w:val="25"/>
                <w:lang w:val="uk-UA"/>
              </w:rPr>
              <w:t>діля-нки</w:t>
            </w:r>
            <w:proofErr w:type="spellEnd"/>
            <w:r w:rsidRPr="003D797E">
              <w:rPr>
                <w:rFonts w:eastAsia="Calibri"/>
                <w:sz w:val="25"/>
                <w:szCs w:val="25"/>
                <w:lang w:val="uk-UA"/>
              </w:rPr>
              <w:t xml:space="preserve">,що призведе до </w:t>
            </w:r>
            <w:proofErr w:type="spellStart"/>
            <w:r w:rsidRPr="003D797E">
              <w:rPr>
                <w:rFonts w:eastAsia="Calibri"/>
                <w:sz w:val="25"/>
                <w:szCs w:val="25"/>
                <w:lang w:val="uk-UA"/>
              </w:rPr>
              <w:t>нараху</w:t>
            </w:r>
            <w:r w:rsidR="006C3494" w:rsidRPr="003D797E">
              <w:rPr>
                <w:rFonts w:eastAsia="Calibri"/>
                <w:sz w:val="25"/>
                <w:szCs w:val="25"/>
                <w:lang w:val="uk-UA"/>
              </w:rPr>
              <w:t>-</w:t>
            </w:r>
            <w:r w:rsidRPr="003D797E">
              <w:rPr>
                <w:rFonts w:eastAsia="Calibri"/>
                <w:sz w:val="25"/>
                <w:szCs w:val="25"/>
                <w:lang w:val="uk-UA"/>
              </w:rPr>
              <w:t>вання</w:t>
            </w:r>
            <w:proofErr w:type="spellEnd"/>
            <w:r w:rsidRPr="003D797E">
              <w:rPr>
                <w:rFonts w:eastAsia="Calibri"/>
                <w:sz w:val="25"/>
                <w:szCs w:val="25"/>
                <w:lang w:val="uk-UA"/>
              </w:rPr>
              <w:t xml:space="preserve"> пені т</w:t>
            </w:r>
            <w:r w:rsidR="00A718EA" w:rsidRPr="003D797E">
              <w:rPr>
                <w:rFonts w:eastAsia="Calibri"/>
                <w:sz w:val="25"/>
                <w:szCs w:val="25"/>
                <w:lang w:val="uk-UA"/>
              </w:rPr>
              <w:t>а застосування штрафних санкцій</w:t>
            </w:r>
            <w:r w:rsidRPr="003D797E">
              <w:rPr>
                <w:rFonts w:eastAsia="Calibri"/>
                <w:sz w:val="25"/>
                <w:szCs w:val="25"/>
                <w:lang w:val="uk-UA"/>
              </w:rPr>
              <w:t xml:space="preserve">, що в свою чергу підвищить </w:t>
            </w:r>
            <w:proofErr w:type="spellStart"/>
            <w:r w:rsidRPr="003D797E">
              <w:rPr>
                <w:rFonts w:eastAsia="Calibri"/>
                <w:sz w:val="25"/>
                <w:szCs w:val="25"/>
                <w:lang w:val="uk-UA"/>
              </w:rPr>
              <w:t>соці</w:t>
            </w:r>
            <w:r w:rsidR="006C3494" w:rsidRPr="003D797E">
              <w:rPr>
                <w:rFonts w:eastAsia="Calibri"/>
                <w:sz w:val="25"/>
                <w:szCs w:val="25"/>
                <w:lang w:val="uk-UA"/>
              </w:rPr>
              <w:t>-</w:t>
            </w:r>
            <w:r w:rsidRPr="003D797E">
              <w:rPr>
                <w:rFonts w:eastAsia="Calibri"/>
                <w:sz w:val="25"/>
                <w:szCs w:val="25"/>
                <w:lang w:val="uk-UA"/>
              </w:rPr>
              <w:t>аль</w:t>
            </w:r>
            <w:r w:rsidR="006C3494" w:rsidRPr="003D797E">
              <w:rPr>
                <w:rFonts w:eastAsia="Calibri"/>
                <w:sz w:val="25"/>
                <w:szCs w:val="25"/>
                <w:lang w:val="uk-UA"/>
              </w:rPr>
              <w:t>ну</w:t>
            </w:r>
            <w:proofErr w:type="spellEnd"/>
            <w:r w:rsidR="006C3494" w:rsidRPr="003D797E">
              <w:rPr>
                <w:rFonts w:eastAsia="Calibri"/>
                <w:sz w:val="25"/>
                <w:szCs w:val="25"/>
                <w:lang w:val="uk-UA"/>
              </w:rPr>
              <w:t xml:space="preserve"> напру</w:t>
            </w:r>
            <w:r w:rsidRPr="003D797E">
              <w:rPr>
                <w:rFonts w:eastAsia="Calibri"/>
                <w:sz w:val="25"/>
                <w:szCs w:val="25"/>
                <w:lang w:val="uk-UA"/>
              </w:rPr>
              <w:t>гу в громаді.</w:t>
            </w:r>
          </w:p>
        </w:tc>
      </w:tr>
    </w:tbl>
    <w:p w:rsidR="002661D0" w:rsidRPr="00A650E1" w:rsidRDefault="002661D0" w:rsidP="004A64EB">
      <w:pPr>
        <w:spacing w:line="202" w:lineRule="atLeast"/>
        <w:ind w:left="720"/>
        <w:jc w:val="both"/>
        <w:rPr>
          <w:rFonts w:eastAsia="Calibri"/>
          <w:b/>
          <w:i/>
          <w:sz w:val="10"/>
          <w:szCs w:val="10"/>
          <w:lang w:val="uk-UA"/>
        </w:rPr>
      </w:pPr>
    </w:p>
    <w:p w:rsidR="00E945E8" w:rsidRPr="003D797E" w:rsidRDefault="004A64EB" w:rsidP="004A64EB">
      <w:pPr>
        <w:spacing w:line="202" w:lineRule="atLeast"/>
        <w:ind w:left="720"/>
        <w:jc w:val="both"/>
        <w:rPr>
          <w:rFonts w:eastAsia="Calibri"/>
          <w:sz w:val="25"/>
          <w:szCs w:val="25"/>
          <w:lang w:val="uk-UA"/>
        </w:rPr>
      </w:pPr>
      <w:r w:rsidRPr="003D797E">
        <w:rPr>
          <w:rFonts w:eastAsia="Calibri"/>
          <w:b/>
          <w:i/>
          <w:sz w:val="25"/>
          <w:szCs w:val="25"/>
          <w:lang w:val="uk-UA"/>
        </w:rPr>
        <w:t>Оцінка впливу на сферу інтересів суб’єктів господарювання</w:t>
      </w:r>
    </w:p>
    <w:p w:rsidR="00D30C90" w:rsidRPr="003D797E" w:rsidRDefault="00757D37" w:rsidP="00777CA8">
      <w:pPr>
        <w:spacing w:line="202" w:lineRule="atLeast"/>
        <w:ind w:left="720" w:hanging="720"/>
        <w:jc w:val="right"/>
        <w:rPr>
          <w:rFonts w:eastAsia="Calibri"/>
          <w:b/>
          <w:i/>
          <w:sz w:val="25"/>
          <w:szCs w:val="25"/>
          <w:lang w:val="uk-UA"/>
        </w:rPr>
      </w:pPr>
      <w:r w:rsidRPr="003D797E">
        <w:rPr>
          <w:rFonts w:eastAsia="Calibri"/>
          <w:b/>
          <w:i/>
          <w:sz w:val="25"/>
          <w:szCs w:val="25"/>
          <w:lang w:val="uk-UA"/>
        </w:rPr>
        <w:t>т</w:t>
      </w:r>
      <w:r w:rsidR="00F00755" w:rsidRPr="003D797E">
        <w:rPr>
          <w:rFonts w:eastAsia="Calibri"/>
          <w:b/>
          <w:i/>
          <w:sz w:val="25"/>
          <w:szCs w:val="25"/>
          <w:lang w:val="uk-UA"/>
        </w:rPr>
        <w:t>аблиця</w:t>
      </w:r>
      <w:r w:rsidR="00E8565E" w:rsidRPr="003D797E">
        <w:rPr>
          <w:rFonts w:eastAsia="Calibri"/>
          <w:b/>
          <w:i/>
          <w:sz w:val="25"/>
          <w:szCs w:val="25"/>
          <w:lang w:val="uk-UA"/>
        </w:rPr>
        <w:t xml:space="preserve"> </w:t>
      </w:r>
      <w:r w:rsidR="008F3805" w:rsidRPr="003D797E">
        <w:rPr>
          <w:rFonts w:eastAsia="Calibri"/>
          <w:b/>
          <w:i/>
          <w:sz w:val="25"/>
          <w:szCs w:val="25"/>
          <w:lang w:val="uk-UA"/>
        </w:rPr>
        <w:t>7</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Look w:val="04A0"/>
      </w:tblPr>
      <w:tblGrid>
        <w:gridCol w:w="4111"/>
        <w:gridCol w:w="1105"/>
        <w:gridCol w:w="1106"/>
        <w:gridCol w:w="1106"/>
        <w:gridCol w:w="1106"/>
        <w:gridCol w:w="1106"/>
      </w:tblGrid>
      <w:tr w:rsidR="00757D37" w:rsidRPr="003D797E" w:rsidTr="0093634D">
        <w:trPr>
          <w:trHeight w:val="361"/>
        </w:trPr>
        <w:tc>
          <w:tcPr>
            <w:tcW w:w="4111" w:type="dxa"/>
            <w:shd w:val="clear" w:color="auto" w:fill="auto"/>
            <w:vAlign w:val="center"/>
          </w:tcPr>
          <w:p w:rsidR="00757D37" w:rsidRPr="003D797E" w:rsidRDefault="00757D37" w:rsidP="00DD2BF5">
            <w:pPr>
              <w:spacing w:line="202" w:lineRule="atLeast"/>
              <w:ind w:left="-862"/>
              <w:jc w:val="center"/>
              <w:rPr>
                <w:rFonts w:eastAsia="Calibri"/>
                <w:b/>
                <w:sz w:val="25"/>
                <w:szCs w:val="25"/>
                <w:lang w:val="uk-UA"/>
              </w:rPr>
            </w:pPr>
            <w:r w:rsidRPr="003D797E">
              <w:rPr>
                <w:rFonts w:eastAsia="Calibri"/>
                <w:b/>
                <w:sz w:val="25"/>
                <w:szCs w:val="25"/>
                <w:lang w:val="uk-UA"/>
              </w:rPr>
              <w:t>Показник</w:t>
            </w:r>
          </w:p>
        </w:tc>
        <w:tc>
          <w:tcPr>
            <w:tcW w:w="1105" w:type="dxa"/>
            <w:shd w:val="clear" w:color="auto" w:fill="auto"/>
            <w:vAlign w:val="center"/>
          </w:tcPr>
          <w:p w:rsidR="00757D37" w:rsidRPr="003D797E" w:rsidRDefault="00757D37" w:rsidP="00DD2BF5">
            <w:pPr>
              <w:spacing w:line="202" w:lineRule="atLeast"/>
              <w:jc w:val="center"/>
              <w:rPr>
                <w:rFonts w:eastAsia="Calibri"/>
                <w:b/>
                <w:sz w:val="23"/>
                <w:szCs w:val="23"/>
                <w:lang w:val="uk-UA"/>
              </w:rPr>
            </w:pPr>
            <w:r w:rsidRPr="003D797E">
              <w:rPr>
                <w:rFonts w:eastAsia="Calibri"/>
                <w:b/>
                <w:sz w:val="23"/>
                <w:szCs w:val="23"/>
                <w:lang w:val="uk-UA"/>
              </w:rPr>
              <w:t>Великі</w:t>
            </w:r>
          </w:p>
        </w:tc>
        <w:tc>
          <w:tcPr>
            <w:tcW w:w="1106" w:type="dxa"/>
            <w:shd w:val="clear" w:color="auto" w:fill="auto"/>
            <w:vAlign w:val="center"/>
          </w:tcPr>
          <w:p w:rsidR="00757D37" w:rsidRPr="003D797E" w:rsidRDefault="00757D37" w:rsidP="00DD2BF5">
            <w:pPr>
              <w:spacing w:line="202" w:lineRule="atLeast"/>
              <w:jc w:val="center"/>
              <w:rPr>
                <w:rFonts w:eastAsia="Calibri"/>
                <w:b/>
                <w:sz w:val="23"/>
                <w:szCs w:val="23"/>
                <w:lang w:val="uk-UA"/>
              </w:rPr>
            </w:pPr>
            <w:r w:rsidRPr="003D797E">
              <w:rPr>
                <w:rFonts w:eastAsia="Calibri"/>
                <w:b/>
                <w:sz w:val="23"/>
                <w:szCs w:val="23"/>
                <w:lang w:val="uk-UA"/>
              </w:rPr>
              <w:t>Середні</w:t>
            </w:r>
          </w:p>
        </w:tc>
        <w:tc>
          <w:tcPr>
            <w:tcW w:w="1106" w:type="dxa"/>
            <w:shd w:val="clear" w:color="auto" w:fill="auto"/>
            <w:vAlign w:val="center"/>
          </w:tcPr>
          <w:p w:rsidR="00757D37" w:rsidRPr="003D797E" w:rsidRDefault="00757D37" w:rsidP="00DD2BF5">
            <w:pPr>
              <w:spacing w:line="202" w:lineRule="atLeast"/>
              <w:jc w:val="center"/>
              <w:rPr>
                <w:rFonts w:eastAsia="Calibri"/>
                <w:b/>
                <w:sz w:val="23"/>
                <w:szCs w:val="23"/>
                <w:lang w:val="uk-UA"/>
              </w:rPr>
            </w:pPr>
            <w:r w:rsidRPr="003D797E">
              <w:rPr>
                <w:rFonts w:eastAsia="Calibri"/>
                <w:b/>
                <w:sz w:val="23"/>
                <w:szCs w:val="23"/>
                <w:lang w:val="uk-UA"/>
              </w:rPr>
              <w:t xml:space="preserve">Малі </w:t>
            </w:r>
          </w:p>
        </w:tc>
        <w:tc>
          <w:tcPr>
            <w:tcW w:w="1106" w:type="dxa"/>
            <w:shd w:val="clear" w:color="auto" w:fill="auto"/>
            <w:vAlign w:val="center"/>
          </w:tcPr>
          <w:p w:rsidR="00757D37" w:rsidRPr="003D797E" w:rsidRDefault="00757D37" w:rsidP="00DD2BF5">
            <w:pPr>
              <w:spacing w:line="202" w:lineRule="atLeast"/>
              <w:jc w:val="center"/>
              <w:rPr>
                <w:rFonts w:eastAsia="Calibri"/>
                <w:b/>
                <w:sz w:val="23"/>
                <w:szCs w:val="23"/>
                <w:lang w:val="uk-UA"/>
              </w:rPr>
            </w:pPr>
            <w:r w:rsidRPr="003D797E">
              <w:rPr>
                <w:rFonts w:eastAsia="Calibri"/>
                <w:b/>
                <w:sz w:val="23"/>
                <w:szCs w:val="23"/>
                <w:lang w:val="uk-UA"/>
              </w:rPr>
              <w:t>Мікро</w:t>
            </w:r>
          </w:p>
        </w:tc>
        <w:tc>
          <w:tcPr>
            <w:tcW w:w="1106" w:type="dxa"/>
            <w:shd w:val="clear" w:color="auto" w:fill="auto"/>
            <w:vAlign w:val="center"/>
          </w:tcPr>
          <w:p w:rsidR="00757D37" w:rsidRPr="003D797E" w:rsidRDefault="00757D37" w:rsidP="00DD2BF5">
            <w:pPr>
              <w:spacing w:line="202" w:lineRule="atLeast"/>
              <w:jc w:val="center"/>
              <w:rPr>
                <w:rFonts w:eastAsia="Calibri"/>
                <w:b/>
                <w:sz w:val="23"/>
                <w:szCs w:val="23"/>
                <w:lang w:val="uk-UA"/>
              </w:rPr>
            </w:pPr>
            <w:r w:rsidRPr="003D797E">
              <w:rPr>
                <w:rFonts w:eastAsia="Calibri"/>
                <w:b/>
                <w:sz w:val="23"/>
                <w:szCs w:val="23"/>
                <w:lang w:val="uk-UA"/>
              </w:rPr>
              <w:t>Разом</w:t>
            </w:r>
          </w:p>
        </w:tc>
      </w:tr>
      <w:tr w:rsidR="00DE3DC9" w:rsidRPr="003D797E" w:rsidTr="0093634D">
        <w:trPr>
          <w:trHeight w:val="361"/>
        </w:trPr>
        <w:tc>
          <w:tcPr>
            <w:tcW w:w="4111" w:type="dxa"/>
            <w:shd w:val="clear" w:color="auto" w:fill="auto"/>
            <w:vAlign w:val="center"/>
          </w:tcPr>
          <w:p w:rsidR="00DE3DC9" w:rsidRPr="003D797E" w:rsidRDefault="00DE3DC9" w:rsidP="00834DED">
            <w:pPr>
              <w:spacing w:line="202" w:lineRule="atLeast"/>
              <w:ind w:left="176"/>
              <w:rPr>
                <w:rFonts w:eastAsia="Calibri"/>
                <w:sz w:val="25"/>
                <w:szCs w:val="25"/>
                <w:lang w:val="uk-UA"/>
              </w:rPr>
            </w:pPr>
            <w:r w:rsidRPr="003D797E">
              <w:rPr>
                <w:rFonts w:eastAsia="Calibri"/>
                <w:sz w:val="25"/>
                <w:szCs w:val="25"/>
                <w:lang w:val="uk-UA"/>
              </w:rPr>
              <w:t xml:space="preserve">Кількість  суб'єктів господарювання, що підпадають під дію регулювання, одиниць </w:t>
            </w:r>
          </w:p>
        </w:tc>
        <w:tc>
          <w:tcPr>
            <w:tcW w:w="1105" w:type="dxa"/>
            <w:shd w:val="clear" w:color="auto" w:fill="auto"/>
            <w:vAlign w:val="center"/>
          </w:tcPr>
          <w:p w:rsidR="00DE3DC9" w:rsidRPr="003D797E" w:rsidRDefault="00BE095F" w:rsidP="00BE095F">
            <w:pPr>
              <w:spacing w:line="202" w:lineRule="atLeast"/>
              <w:jc w:val="center"/>
              <w:rPr>
                <w:rFonts w:eastAsia="Calibri"/>
                <w:sz w:val="25"/>
                <w:szCs w:val="25"/>
                <w:lang w:val="uk-UA"/>
              </w:rPr>
            </w:pPr>
            <w:r w:rsidRPr="003D797E">
              <w:rPr>
                <w:rFonts w:eastAsia="Calibri"/>
                <w:sz w:val="25"/>
                <w:szCs w:val="25"/>
                <w:lang w:val="uk-UA"/>
              </w:rPr>
              <w:t>10</w:t>
            </w:r>
          </w:p>
        </w:tc>
        <w:tc>
          <w:tcPr>
            <w:tcW w:w="1106" w:type="dxa"/>
            <w:shd w:val="clear" w:color="auto" w:fill="auto"/>
            <w:vAlign w:val="center"/>
          </w:tcPr>
          <w:p w:rsidR="00DE3DC9" w:rsidRPr="003D797E" w:rsidRDefault="00A90EBC" w:rsidP="00DD2BF5">
            <w:pPr>
              <w:spacing w:line="202" w:lineRule="atLeast"/>
              <w:jc w:val="center"/>
              <w:rPr>
                <w:rFonts w:eastAsia="Calibri"/>
                <w:sz w:val="25"/>
                <w:szCs w:val="25"/>
                <w:lang w:val="uk-UA"/>
              </w:rPr>
            </w:pPr>
            <w:r>
              <w:rPr>
                <w:rFonts w:eastAsia="Calibri"/>
                <w:sz w:val="25"/>
                <w:szCs w:val="25"/>
                <w:lang w:val="uk-UA"/>
              </w:rPr>
              <w:t>70</w:t>
            </w:r>
          </w:p>
        </w:tc>
        <w:tc>
          <w:tcPr>
            <w:tcW w:w="1106" w:type="dxa"/>
            <w:shd w:val="clear" w:color="auto" w:fill="auto"/>
            <w:vAlign w:val="center"/>
          </w:tcPr>
          <w:p w:rsidR="00DE3DC9" w:rsidRPr="003D797E" w:rsidRDefault="00A90EBC" w:rsidP="00A90EBC">
            <w:pPr>
              <w:spacing w:line="202" w:lineRule="atLeast"/>
              <w:jc w:val="center"/>
              <w:rPr>
                <w:rFonts w:eastAsia="Calibri"/>
                <w:sz w:val="25"/>
                <w:szCs w:val="25"/>
                <w:lang w:val="uk-UA"/>
              </w:rPr>
            </w:pPr>
            <w:r>
              <w:rPr>
                <w:rFonts w:eastAsia="Calibri"/>
                <w:sz w:val="25"/>
                <w:szCs w:val="25"/>
                <w:lang w:val="uk-UA"/>
              </w:rPr>
              <w:t>174</w:t>
            </w:r>
          </w:p>
        </w:tc>
        <w:tc>
          <w:tcPr>
            <w:tcW w:w="1106" w:type="dxa"/>
            <w:shd w:val="clear" w:color="auto" w:fill="auto"/>
            <w:vAlign w:val="center"/>
          </w:tcPr>
          <w:p w:rsidR="00DE3DC9" w:rsidRPr="003D797E" w:rsidRDefault="00A90EBC" w:rsidP="00DE3DC9">
            <w:pPr>
              <w:spacing w:line="202" w:lineRule="atLeast"/>
              <w:jc w:val="center"/>
              <w:rPr>
                <w:rFonts w:eastAsia="Calibri"/>
                <w:sz w:val="25"/>
                <w:szCs w:val="25"/>
                <w:lang w:val="uk-UA"/>
              </w:rPr>
            </w:pPr>
            <w:r>
              <w:rPr>
                <w:rFonts w:eastAsia="Calibri"/>
                <w:sz w:val="25"/>
                <w:szCs w:val="25"/>
                <w:lang w:val="uk-UA"/>
              </w:rPr>
              <w:t>370</w:t>
            </w:r>
          </w:p>
        </w:tc>
        <w:tc>
          <w:tcPr>
            <w:tcW w:w="1106" w:type="dxa"/>
            <w:shd w:val="clear" w:color="auto" w:fill="auto"/>
            <w:vAlign w:val="center"/>
          </w:tcPr>
          <w:p w:rsidR="00DE3DC9" w:rsidRPr="003D797E" w:rsidRDefault="00A90EBC" w:rsidP="00DD2BF5">
            <w:pPr>
              <w:spacing w:line="202" w:lineRule="atLeast"/>
              <w:jc w:val="center"/>
              <w:rPr>
                <w:rFonts w:eastAsia="Calibri"/>
                <w:sz w:val="25"/>
                <w:szCs w:val="25"/>
                <w:lang w:val="uk-UA"/>
              </w:rPr>
            </w:pPr>
            <w:r>
              <w:rPr>
                <w:rFonts w:eastAsia="Calibri"/>
                <w:sz w:val="25"/>
                <w:szCs w:val="25"/>
                <w:lang w:val="uk-UA"/>
              </w:rPr>
              <w:t>624</w:t>
            </w:r>
          </w:p>
        </w:tc>
      </w:tr>
      <w:tr w:rsidR="000C3451" w:rsidRPr="003D797E" w:rsidTr="0093634D">
        <w:tc>
          <w:tcPr>
            <w:tcW w:w="4111" w:type="dxa"/>
            <w:shd w:val="clear" w:color="auto" w:fill="auto"/>
          </w:tcPr>
          <w:p w:rsidR="000C3451" w:rsidRPr="003D797E" w:rsidRDefault="000C3451" w:rsidP="00834DED">
            <w:pPr>
              <w:spacing w:line="202" w:lineRule="atLeast"/>
              <w:ind w:left="176"/>
              <w:rPr>
                <w:rFonts w:eastAsia="Calibri"/>
                <w:sz w:val="25"/>
                <w:szCs w:val="25"/>
                <w:lang w:val="uk-UA"/>
              </w:rPr>
            </w:pPr>
            <w:r w:rsidRPr="003D797E">
              <w:rPr>
                <w:rFonts w:eastAsia="Calibri"/>
                <w:sz w:val="25"/>
                <w:szCs w:val="25"/>
                <w:lang w:val="uk-UA"/>
              </w:rPr>
              <w:t>Питома вага групи у загальній кількості, відсотків</w:t>
            </w:r>
          </w:p>
        </w:tc>
        <w:tc>
          <w:tcPr>
            <w:tcW w:w="1105" w:type="dxa"/>
            <w:shd w:val="clear" w:color="auto" w:fill="auto"/>
            <w:vAlign w:val="center"/>
          </w:tcPr>
          <w:p w:rsidR="000C3451" w:rsidRPr="003D797E" w:rsidRDefault="00A90EBC" w:rsidP="00834DED">
            <w:pPr>
              <w:spacing w:line="202" w:lineRule="atLeast"/>
              <w:jc w:val="center"/>
              <w:rPr>
                <w:rFonts w:eastAsia="Calibri"/>
                <w:sz w:val="25"/>
                <w:szCs w:val="25"/>
                <w:lang w:val="uk-UA"/>
              </w:rPr>
            </w:pPr>
            <w:r>
              <w:rPr>
                <w:rFonts w:eastAsia="Calibri"/>
                <w:sz w:val="25"/>
                <w:szCs w:val="25"/>
                <w:lang w:val="uk-UA"/>
              </w:rPr>
              <w:t>1,6</w:t>
            </w:r>
          </w:p>
        </w:tc>
        <w:tc>
          <w:tcPr>
            <w:tcW w:w="1106" w:type="dxa"/>
            <w:shd w:val="clear" w:color="auto" w:fill="auto"/>
            <w:vAlign w:val="center"/>
          </w:tcPr>
          <w:p w:rsidR="000C3451" w:rsidRPr="003D797E" w:rsidRDefault="00A90EBC" w:rsidP="00A90EBC">
            <w:pPr>
              <w:spacing w:line="202" w:lineRule="atLeast"/>
              <w:jc w:val="center"/>
              <w:rPr>
                <w:rFonts w:eastAsia="Calibri"/>
                <w:sz w:val="25"/>
                <w:szCs w:val="25"/>
                <w:lang w:val="uk-UA"/>
              </w:rPr>
            </w:pPr>
            <w:r>
              <w:rPr>
                <w:rFonts w:eastAsia="Calibri"/>
                <w:sz w:val="25"/>
                <w:szCs w:val="25"/>
                <w:lang w:val="uk-UA"/>
              </w:rPr>
              <w:t>11,2</w:t>
            </w:r>
          </w:p>
        </w:tc>
        <w:tc>
          <w:tcPr>
            <w:tcW w:w="1106" w:type="dxa"/>
            <w:shd w:val="clear" w:color="auto" w:fill="auto"/>
            <w:vAlign w:val="center"/>
          </w:tcPr>
          <w:p w:rsidR="000C3451" w:rsidRPr="003D797E" w:rsidRDefault="003B5A67" w:rsidP="00A90EBC">
            <w:pPr>
              <w:spacing w:line="202" w:lineRule="atLeast"/>
              <w:jc w:val="center"/>
              <w:rPr>
                <w:rFonts w:eastAsia="Calibri"/>
                <w:sz w:val="25"/>
                <w:szCs w:val="25"/>
                <w:lang w:val="uk-UA"/>
              </w:rPr>
            </w:pPr>
            <w:r>
              <w:rPr>
                <w:rFonts w:eastAsia="Calibri"/>
                <w:sz w:val="25"/>
                <w:szCs w:val="25"/>
                <w:lang w:val="uk-UA"/>
              </w:rPr>
              <w:t>27,9</w:t>
            </w:r>
          </w:p>
        </w:tc>
        <w:tc>
          <w:tcPr>
            <w:tcW w:w="1106" w:type="dxa"/>
            <w:shd w:val="clear" w:color="auto" w:fill="auto"/>
            <w:vAlign w:val="center"/>
          </w:tcPr>
          <w:p w:rsidR="000C3451" w:rsidRPr="003D797E" w:rsidRDefault="003B5A67" w:rsidP="00DD2BF5">
            <w:pPr>
              <w:spacing w:line="202" w:lineRule="atLeast"/>
              <w:jc w:val="center"/>
              <w:rPr>
                <w:rFonts w:eastAsia="Calibri"/>
                <w:sz w:val="25"/>
                <w:szCs w:val="25"/>
                <w:lang w:val="uk-UA"/>
              </w:rPr>
            </w:pPr>
            <w:r>
              <w:rPr>
                <w:rFonts w:eastAsia="Calibri"/>
                <w:sz w:val="25"/>
                <w:szCs w:val="25"/>
                <w:lang w:val="uk-UA"/>
              </w:rPr>
              <w:t>59,3</w:t>
            </w:r>
          </w:p>
        </w:tc>
        <w:tc>
          <w:tcPr>
            <w:tcW w:w="1106" w:type="dxa"/>
            <w:shd w:val="clear" w:color="auto" w:fill="auto"/>
            <w:vAlign w:val="center"/>
          </w:tcPr>
          <w:p w:rsidR="000C3451" w:rsidRPr="003D797E" w:rsidRDefault="000C3451" w:rsidP="00DD2BF5">
            <w:pPr>
              <w:spacing w:line="202" w:lineRule="atLeast"/>
              <w:jc w:val="center"/>
              <w:rPr>
                <w:rFonts w:eastAsia="Calibri"/>
                <w:sz w:val="25"/>
                <w:szCs w:val="25"/>
                <w:lang w:val="uk-UA"/>
              </w:rPr>
            </w:pPr>
            <w:r w:rsidRPr="003D797E">
              <w:rPr>
                <w:rFonts w:eastAsia="Calibri"/>
                <w:sz w:val="25"/>
                <w:szCs w:val="25"/>
                <w:lang w:val="uk-UA"/>
              </w:rPr>
              <w:t>100,0</w:t>
            </w:r>
          </w:p>
        </w:tc>
      </w:tr>
    </w:tbl>
    <w:p w:rsidR="0049724A" w:rsidRDefault="0049724A" w:rsidP="00F00755">
      <w:pPr>
        <w:spacing w:line="202" w:lineRule="atLeast"/>
        <w:ind w:left="720" w:hanging="720"/>
        <w:jc w:val="right"/>
        <w:rPr>
          <w:rFonts w:eastAsia="Calibri"/>
          <w:sz w:val="25"/>
          <w:szCs w:val="25"/>
          <w:lang w:val="uk-UA"/>
        </w:rPr>
      </w:pPr>
    </w:p>
    <w:p w:rsidR="007A1D1B" w:rsidRDefault="007A1D1B" w:rsidP="00F00755">
      <w:pPr>
        <w:spacing w:line="202" w:lineRule="atLeast"/>
        <w:ind w:left="720" w:hanging="720"/>
        <w:jc w:val="right"/>
        <w:rPr>
          <w:rFonts w:eastAsia="Calibri"/>
          <w:sz w:val="25"/>
          <w:szCs w:val="25"/>
          <w:lang w:val="uk-UA"/>
        </w:rPr>
      </w:pPr>
    </w:p>
    <w:p w:rsidR="007A1D1B" w:rsidRPr="003D797E" w:rsidRDefault="007A1D1B" w:rsidP="00F00755">
      <w:pPr>
        <w:spacing w:line="202" w:lineRule="atLeast"/>
        <w:ind w:left="720" w:hanging="720"/>
        <w:jc w:val="right"/>
        <w:rPr>
          <w:rFonts w:eastAsia="Calibri"/>
          <w:sz w:val="25"/>
          <w:szCs w:val="25"/>
          <w:lang w:val="uk-UA"/>
        </w:rPr>
      </w:pPr>
    </w:p>
    <w:p w:rsidR="00757D37" w:rsidRPr="003D797E" w:rsidRDefault="0049724A" w:rsidP="00F00755">
      <w:pPr>
        <w:spacing w:line="202" w:lineRule="atLeast"/>
        <w:ind w:left="720" w:hanging="720"/>
        <w:jc w:val="right"/>
        <w:rPr>
          <w:rFonts w:eastAsia="Calibri"/>
          <w:b/>
          <w:i/>
          <w:sz w:val="25"/>
          <w:szCs w:val="25"/>
          <w:lang w:val="uk-UA"/>
        </w:rPr>
      </w:pPr>
      <w:r w:rsidRPr="003D797E">
        <w:rPr>
          <w:rFonts w:eastAsia="Calibri"/>
          <w:b/>
          <w:i/>
          <w:sz w:val="25"/>
          <w:szCs w:val="25"/>
          <w:lang w:val="uk-UA"/>
        </w:rPr>
        <w:lastRenderedPageBreak/>
        <w:t xml:space="preserve">таблиця </w:t>
      </w:r>
      <w:r w:rsidR="00DF4762">
        <w:rPr>
          <w:rFonts w:eastAsia="Calibri"/>
          <w:b/>
          <w:i/>
          <w:sz w:val="25"/>
          <w:szCs w:val="25"/>
          <w:lang w:val="uk-UA"/>
        </w:rPr>
        <w:t>8</w:t>
      </w:r>
    </w:p>
    <w:p w:rsidR="0049724A" w:rsidRPr="003D797E" w:rsidRDefault="0049724A">
      <w:pPr>
        <w:spacing w:line="202" w:lineRule="atLeast"/>
        <w:ind w:left="720" w:hanging="720"/>
        <w:jc w:val="right"/>
        <w:rPr>
          <w:rFonts w:eastAsia="Calibri"/>
          <w:b/>
          <w:i/>
          <w:sz w:val="25"/>
          <w:szCs w:val="25"/>
          <w:lang w:val="uk-UA"/>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7"/>
        <w:gridCol w:w="3543"/>
        <w:gridCol w:w="3686"/>
      </w:tblGrid>
      <w:tr w:rsidR="0049724A" w:rsidRPr="003D797E" w:rsidTr="00446C14">
        <w:trPr>
          <w:trHeight w:val="378"/>
        </w:trPr>
        <w:tc>
          <w:tcPr>
            <w:tcW w:w="2127" w:type="dxa"/>
            <w:vAlign w:val="center"/>
          </w:tcPr>
          <w:p w:rsidR="0049724A" w:rsidRPr="003D797E" w:rsidRDefault="0049724A" w:rsidP="00DD2BF5">
            <w:pPr>
              <w:spacing w:line="202" w:lineRule="atLeast"/>
              <w:jc w:val="center"/>
              <w:rPr>
                <w:rFonts w:eastAsia="Calibri"/>
                <w:b/>
                <w:sz w:val="25"/>
                <w:szCs w:val="25"/>
                <w:lang w:val="uk-UA"/>
              </w:rPr>
            </w:pPr>
            <w:r w:rsidRPr="003D797E">
              <w:rPr>
                <w:rFonts w:eastAsia="Calibri"/>
                <w:b/>
                <w:sz w:val="25"/>
                <w:szCs w:val="25"/>
                <w:lang w:val="uk-UA"/>
              </w:rPr>
              <w:t>Вид альтернативи</w:t>
            </w:r>
          </w:p>
        </w:tc>
        <w:tc>
          <w:tcPr>
            <w:tcW w:w="3543" w:type="dxa"/>
            <w:vAlign w:val="center"/>
          </w:tcPr>
          <w:p w:rsidR="0049724A" w:rsidRPr="003D797E" w:rsidRDefault="0049724A" w:rsidP="00DD2BF5">
            <w:pPr>
              <w:spacing w:line="202" w:lineRule="atLeast"/>
              <w:jc w:val="center"/>
              <w:rPr>
                <w:rFonts w:eastAsia="Calibri"/>
                <w:b/>
                <w:sz w:val="25"/>
                <w:szCs w:val="25"/>
                <w:lang w:val="uk-UA"/>
              </w:rPr>
            </w:pPr>
            <w:r w:rsidRPr="003D797E">
              <w:rPr>
                <w:rFonts w:eastAsia="Calibri"/>
                <w:b/>
                <w:sz w:val="25"/>
                <w:szCs w:val="25"/>
                <w:lang w:val="uk-UA"/>
              </w:rPr>
              <w:t>Вигоди</w:t>
            </w:r>
          </w:p>
        </w:tc>
        <w:tc>
          <w:tcPr>
            <w:tcW w:w="3686" w:type="dxa"/>
            <w:vAlign w:val="center"/>
          </w:tcPr>
          <w:p w:rsidR="0049724A" w:rsidRPr="003D797E" w:rsidRDefault="0049724A" w:rsidP="00DD2BF5">
            <w:pPr>
              <w:spacing w:line="202" w:lineRule="atLeast"/>
              <w:jc w:val="center"/>
              <w:rPr>
                <w:rFonts w:eastAsia="Calibri"/>
                <w:b/>
                <w:sz w:val="25"/>
                <w:szCs w:val="25"/>
                <w:lang w:val="uk-UA"/>
              </w:rPr>
            </w:pPr>
            <w:r w:rsidRPr="003D797E">
              <w:rPr>
                <w:rFonts w:eastAsia="Calibri"/>
                <w:b/>
                <w:sz w:val="25"/>
                <w:szCs w:val="25"/>
                <w:lang w:val="uk-UA"/>
              </w:rPr>
              <w:t>Витрати</w:t>
            </w:r>
          </w:p>
        </w:tc>
      </w:tr>
      <w:tr w:rsidR="0049724A" w:rsidRPr="003D797E" w:rsidTr="00446C14">
        <w:trPr>
          <w:trHeight w:val="521"/>
        </w:trPr>
        <w:tc>
          <w:tcPr>
            <w:tcW w:w="2127" w:type="dxa"/>
          </w:tcPr>
          <w:p w:rsidR="0049724A" w:rsidRPr="003D797E" w:rsidRDefault="0049724A" w:rsidP="004720B4">
            <w:pPr>
              <w:spacing w:line="202" w:lineRule="atLeast"/>
              <w:rPr>
                <w:rFonts w:eastAsia="Calibri"/>
                <w:b/>
                <w:i/>
                <w:sz w:val="25"/>
                <w:szCs w:val="25"/>
                <w:lang w:val="uk-UA"/>
              </w:rPr>
            </w:pPr>
            <w:r w:rsidRPr="003D797E">
              <w:rPr>
                <w:rFonts w:eastAsia="Calibri"/>
                <w:b/>
                <w:i/>
                <w:sz w:val="25"/>
                <w:szCs w:val="25"/>
                <w:lang w:val="uk-UA"/>
              </w:rPr>
              <w:t>Альтернатива 1</w:t>
            </w:r>
          </w:p>
        </w:tc>
        <w:tc>
          <w:tcPr>
            <w:tcW w:w="3543" w:type="dxa"/>
            <w:vAlign w:val="center"/>
          </w:tcPr>
          <w:p w:rsidR="0049724A" w:rsidRPr="003D797E" w:rsidRDefault="00A650E1" w:rsidP="00A17F60">
            <w:pPr>
              <w:spacing w:line="202" w:lineRule="atLeast"/>
              <w:jc w:val="both"/>
              <w:rPr>
                <w:rFonts w:eastAsia="Calibri"/>
                <w:sz w:val="25"/>
                <w:szCs w:val="25"/>
                <w:lang w:val="uk-UA"/>
              </w:rPr>
            </w:pPr>
            <w:r>
              <w:rPr>
                <w:rFonts w:eastAsia="Calibri"/>
                <w:sz w:val="25"/>
                <w:szCs w:val="25"/>
                <w:lang w:val="uk-UA"/>
              </w:rPr>
              <w:t>Нес</w:t>
            </w:r>
            <w:r w:rsidR="0015678C" w:rsidRPr="003D797E">
              <w:rPr>
                <w:rFonts w:eastAsia="Calibri"/>
                <w:sz w:val="25"/>
                <w:szCs w:val="25"/>
                <w:lang w:val="uk-UA"/>
              </w:rPr>
              <w:t xml:space="preserve">плата </w:t>
            </w:r>
            <w:r w:rsidR="00446C14" w:rsidRPr="003D797E">
              <w:rPr>
                <w:rFonts w:eastAsia="Calibri"/>
                <w:sz w:val="25"/>
                <w:szCs w:val="25"/>
                <w:lang w:val="uk-UA"/>
              </w:rPr>
              <w:t>податку на нерухоме майно,відмінне від земельної ділянки</w:t>
            </w:r>
            <w:r>
              <w:rPr>
                <w:rFonts w:eastAsia="Calibri"/>
                <w:sz w:val="25"/>
                <w:szCs w:val="25"/>
                <w:lang w:val="uk-UA"/>
              </w:rPr>
              <w:t xml:space="preserve">, оскільки,  назва </w:t>
            </w:r>
            <w:proofErr w:type="spellStart"/>
            <w:r>
              <w:rPr>
                <w:rFonts w:eastAsia="Calibri"/>
                <w:sz w:val="25"/>
                <w:szCs w:val="25"/>
                <w:lang w:val="uk-UA"/>
              </w:rPr>
              <w:t>буді-вель</w:t>
            </w:r>
            <w:proofErr w:type="spellEnd"/>
            <w:r>
              <w:rPr>
                <w:rFonts w:eastAsia="Calibri"/>
                <w:sz w:val="25"/>
                <w:szCs w:val="25"/>
                <w:lang w:val="uk-UA"/>
              </w:rPr>
              <w:t xml:space="preserve"> і споруд не відповідатиме новому Класифікатору </w:t>
            </w:r>
            <w:proofErr w:type="spellStart"/>
            <w:r>
              <w:rPr>
                <w:rFonts w:eastAsia="Calibri"/>
                <w:sz w:val="25"/>
                <w:szCs w:val="25"/>
                <w:lang w:val="uk-UA"/>
              </w:rPr>
              <w:t>буді-вель</w:t>
            </w:r>
            <w:proofErr w:type="spellEnd"/>
            <w:r>
              <w:rPr>
                <w:rFonts w:eastAsia="Calibri"/>
                <w:sz w:val="25"/>
                <w:szCs w:val="25"/>
                <w:lang w:val="uk-UA"/>
              </w:rPr>
              <w:t xml:space="preserve"> і споруд НК 018:2023, що унеможливить </w:t>
            </w:r>
            <w:proofErr w:type="spellStart"/>
            <w:r>
              <w:rPr>
                <w:rFonts w:eastAsia="Calibri"/>
                <w:sz w:val="25"/>
                <w:szCs w:val="25"/>
                <w:lang w:val="uk-UA"/>
              </w:rPr>
              <w:t>адміністру-вання</w:t>
            </w:r>
            <w:proofErr w:type="spellEnd"/>
            <w:r>
              <w:rPr>
                <w:rFonts w:eastAsia="Calibri"/>
                <w:sz w:val="25"/>
                <w:szCs w:val="25"/>
                <w:lang w:val="uk-UA"/>
              </w:rPr>
              <w:t xml:space="preserve"> податку на нерухоме майно, відмінне від земельної ділянки  </w:t>
            </w:r>
          </w:p>
        </w:tc>
        <w:tc>
          <w:tcPr>
            <w:tcW w:w="3686" w:type="dxa"/>
          </w:tcPr>
          <w:p w:rsidR="0049724A" w:rsidRPr="003D797E" w:rsidRDefault="00921440" w:rsidP="008D24D2">
            <w:pPr>
              <w:spacing w:line="202" w:lineRule="atLeast"/>
              <w:jc w:val="both"/>
              <w:rPr>
                <w:rFonts w:eastAsia="Calibri"/>
                <w:sz w:val="25"/>
                <w:szCs w:val="25"/>
                <w:lang w:val="uk-UA"/>
              </w:rPr>
            </w:pPr>
            <w:r>
              <w:rPr>
                <w:rFonts w:eastAsia="Calibri"/>
                <w:sz w:val="25"/>
                <w:szCs w:val="25"/>
                <w:lang w:val="uk-UA"/>
              </w:rPr>
              <w:t>Відсутні</w:t>
            </w:r>
          </w:p>
        </w:tc>
      </w:tr>
      <w:tr w:rsidR="00A1294D" w:rsidRPr="003D797E" w:rsidTr="00446C14">
        <w:trPr>
          <w:trHeight w:val="378"/>
        </w:trPr>
        <w:tc>
          <w:tcPr>
            <w:tcW w:w="2127" w:type="dxa"/>
          </w:tcPr>
          <w:p w:rsidR="00A1294D" w:rsidRPr="003D797E" w:rsidRDefault="00A1294D" w:rsidP="00DD2BF5">
            <w:pPr>
              <w:spacing w:line="202" w:lineRule="atLeast"/>
              <w:rPr>
                <w:rFonts w:eastAsia="Calibri"/>
                <w:b/>
                <w:i/>
                <w:sz w:val="25"/>
                <w:szCs w:val="25"/>
                <w:lang w:val="uk-UA"/>
              </w:rPr>
            </w:pPr>
            <w:r w:rsidRPr="003D797E">
              <w:rPr>
                <w:rFonts w:eastAsia="Calibri"/>
                <w:b/>
                <w:i/>
                <w:sz w:val="25"/>
                <w:szCs w:val="25"/>
                <w:lang w:val="uk-UA"/>
              </w:rPr>
              <w:t>Альтернатива 2</w:t>
            </w:r>
          </w:p>
        </w:tc>
        <w:tc>
          <w:tcPr>
            <w:tcW w:w="3543" w:type="dxa"/>
          </w:tcPr>
          <w:p w:rsidR="007D6EF1" w:rsidRPr="003D797E" w:rsidRDefault="00A1294D" w:rsidP="00477CA2">
            <w:pPr>
              <w:spacing w:line="202" w:lineRule="atLeast"/>
              <w:jc w:val="both"/>
              <w:rPr>
                <w:rFonts w:eastAsia="Calibri"/>
                <w:sz w:val="25"/>
                <w:szCs w:val="25"/>
                <w:lang w:val="uk-UA"/>
              </w:rPr>
            </w:pPr>
            <w:r w:rsidRPr="003D797E">
              <w:rPr>
                <w:rFonts w:eastAsia="Calibri"/>
                <w:sz w:val="25"/>
                <w:szCs w:val="25"/>
                <w:lang w:val="uk-UA"/>
              </w:rPr>
              <w:t xml:space="preserve">Сплата </w:t>
            </w:r>
            <w:r w:rsidR="0099635D" w:rsidRPr="003D797E">
              <w:rPr>
                <w:rFonts w:eastAsia="Calibri"/>
                <w:sz w:val="25"/>
                <w:szCs w:val="25"/>
                <w:lang w:val="uk-UA"/>
              </w:rPr>
              <w:t xml:space="preserve">податку на нерухоме майно,відмінне від земельної ділянки </w:t>
            </w:r>
            <w:r w:rsidRPr="003D797E">
              <w:rPr>
                <w:rFonts w:eastAsia="Calibri"/>
                <w:sz w:val="25"/>
                <w:szCs w:val="25"/>
                <w:lang w:val="uk-UA"/>
              </w:rPr>
              <w:t xml:space="preserve">за обґрунтованими ставками. </w:t>
            </w:r>
          </w:p>
          <w:p w:rsidR="007D6EF1" w:rsidRPr="003D797E" w:rsidRDefault="007D6EF1" w:rsidP="00477CA2">
            <w:pPr>
              <w:spacing w:line="202" w:lineRule="atLeast"/>
              <w:jc w:val="both"/>
              <w:rPr>
                <w:rFonts w:eastAsia="Calibri"/>
                <w:sz w:val="25"/>
                <w:szCs w:val="25"/>
                <w:lang w:val="uk-UA"/>
              </w:rPr>
            </w:pPr>
            <w:r w:rsidRPr="003D797E">
              <w:rPr>
                <w:rFonts w:eastAsia="Calibri"/>
                <w:sz w:val="25"/>
                <w:szCs w:val="25"/>
                <w:lang w:val="uk-UA"/>
              </w:rPr>
              <w:t xml:space="preserve">Встановлення пільг по сплаті податків для окремих </w:t>
            </w:r>
            <w:proofErr w:type="spellStart"/>
            <w:r w:rsidR="00B93781" w:rsidRPr="003D797E">
              <w:rPr>
                <w:rFonts w:eastAsia="Calibri"/>
                <w:sz w:val="25"/>
                <w:szCs w:val="25"/>
                <w:lang w:val="uk-UA"/>
              </w:rPr>
              <w:t>кате-го</w:t>
            </w:r>
            <w:r w:rsidRPr="003D797E">
              <w:rPr>
                <w:rFonts w:eastAsia="Calibri"/>
                <w:sz w:val="25"/>
                <w:szCs w:val="25"/>
                <w:lang w:val="uk-UA"/>
              </w:rPr>
              <w:t>рій</w:t>
            </w:r>
            <w:proofErr w:type="spellEnd"/>
            <w:r w:rsidRPr="003D797E">
              <w:rPr>
                <w:rFonts w:eastAsia="Calibri"/>
                <w:sz w:val="25"/>
                <w:szCs w:val="25"/>
                <w:lang w:val="uk-UA"/>
              </w:rPr>
              <w:t>.</w:t>
            </w:r>
          </w:p>
          <w:p w:rsidR="00A1294D" w:rsidRPr="003D797E" w:rsidRDefault="00A1294D" w:rsidP="00B16465">
            <w:pPr>
              <w:spacing w:line="202" w:lineRule="atLeast"/>
              <w:jc w:val="both"/>
              <w:rPr>
                <w:rFonts w:eastAsia="Calibri"/>
                <w:b/>
                <w:sz w:val="25"/>
                <w:szCs w:val="25"/>
                <w:lang w:val="uk-UA"/>
              </w:rPr>
            </w:pPr>
            <w:r w:rsidRPr="003D797E">
              <w:rPr>
                <w:rFonts w:eastAsia="Calibri"/>
                <w:sz w:val="25"/>
                <w:szCs w:val="25"/>
                <w:lang w:val="uk-UA"/>
              </w:rPr>
              <w:t xml:space="preserve">Відкритість процедури, </w:t>
            </w:r>
            <w:proofErr w:type="spellStart"/>
            <w:r w:rsidRPr="003D797E">
              <w:rPr>
                <w:rFonts w:eastAsia="Calibri"/>
                <w:sz w:val="25"/>
                <w:szCs w:val="25"/>
                <w:lang w:val="uk-UA"/>
              </w:rPr>
              <w:t>про</w:t>
            </w:r>
            <w:r w:rsidR="007B0033" w:rsidRPr="003D797E">
              <w:rPr>
                <w:rFonts w:eastAsia="Calibri"/>
                <w:sz w:val="25"/>
                <w:szCs w:val="25"/>
                <w:lang w:val="uk-UA"/>
              </w:rPr>
              <w:t>-</w:t>
            </w:r>
            <w:r w:rsidRPr="003D797E">
              <w:rPr>
                <w:rFonts w:eastAsia="Calibri"/>
                <w:sz w:val="25"/>
                <w:szCs w:val="25"/>
                <w:lang w:val="uk-UA"/>
              </w:rPr>
              <w:t>зорість</w:t>
            </w:r>
            <w:proofErr w:type="spellEnd"/>
            <w:r w:rsidRPr="003D797E">
              <w:rPr>
                <w:rFonts w:eastAsia="Calibri"/>
                <w:sz w:val="25"/>
                <w:szCs w:val="25"/>
                <w:lang w:val="uk-UA"/>
              </w:rPr>
              <w:t xml:space="preserve"> дій місцевого само</w:t>
            </w:r>
            <w:r w:rsidR="007B0033" w:rsidRPr="003D797E">
              <w:rPr>
                <w:rFonts w:eastAsia="Calibri"/>
                <w:sz w:val="25"/>
                <w:szCs w:val="25"/>
                <w:lang w:val="uk-UA"/>
              </w:rPr>
              <w:t>-</w:t>
            </w:r>
            <w:r w:rsidRPr="003D797E">
              <w:rPr>
                <w:rFonts w:eastAsia="Calibri"/>
                <w:sz w:val="25"/>
                <w:szCs w:val="25"/>
                <w:lang w:val="uk-UA"/>
              </w:rPr>
              <w:t>врядування</w:t>
            </w:r>
            <w:r w:rsidR="00045AA8" w:rsidRPr="003D797E">
              <w:rPr>
                <w:rFonts w:eastAsia="Calibri"/>
                <w:sz w:val="25"/>
                <w:szCs w:val="25"/>
                <w:lang w:val="uk-UA"/>
              </w:rPr>
              <w:t xml:space="preserve">. Вдосконалення відносин між міською радою, органами податкової служби та суб’єктами </w:t>
            </w:r>
            <w:proofErr w:type="spellStart"/>
            <w:r w:rsidR="00045AA8" w:rsidRPr="003D797E">
              <w:rPr>
                <w:rFonts w:eastAsia="Calibri"/>
                <w:sz w:val="25"/>
                <w:szCs w:val="25"/>
                <w:lang w:val="uk-UA"/>
              </w:rPr>
              <w:t>господарюва</w:t>
            </w:r>
            <w:r w:rsidR="007B0033" w:rsidRPr="003D797E">
              <w:rPr>
                <w:rFonts w:eastAsia="Calibri"/>
                <w:sz w:val="25"/>
                <w:szCs w:val="25"/>
                <w:lang w:val="uk-UA"/>
              </w:rPr>
              <w:t>-</w:t>
            </w:r>
            <w:r w:rsidR="00045AA8" w:rsidRPr="003D797E">
              <w:rPr>
                <w:rFonts w:eastAsia="Calibri"/>
                <w:sz w:val="25"/>
                <w:szCs w:val="25"/>
                <w:lang w:val="uk-UA"/>
              </w:rPr>
              <w:t>ння</w:t>
            </w:r>
            <w:proofErr w:type="spellEnd"/>
            <w:r w:rsidR="00045AA8" w:rsidRPr="003D797E">
              <w:rPr>
                <w:rFonts w:eastAsia="Calibri"/>
                <w:sz w:val="25"/>
                <w:szCs w:val="25"/>
                <w:lang w:val="uk-UA"/>
              </w:rPr>
              <w:t xml:space="preserve">, пов’язаних із </w:t>
            </w:r>
            <w:proofErr w:type="spellStart"/>
            <w:r w:rsidR="00045AA8" w:rsidRPr="003D797E">
              <w:rPr>
                <w:rFonts w:eastAsia="Calibri"/>
                <w:sz w:val="25"/>
                <w:szCs w:val="25"/>
                <w:lang w:val="uk-UA"/>
              </w:rPr>
              <w:t>справля</w:t>
            </w:r>
            <w:r w:rsidR="00B16465" w:rsidRPr="003D797E">
              <w:rPr>
                <w:rFonts w:eastAsia="Calibri"/>
                <w:sz w:val="25"/>
                <w:szCs w:val="25"/>
                <w:lang w:val="uk-UA"/>
              </w:rPr>
              <w:t>-</w:t>
            </w:r>
            <w:r w:rsidR="00045AA8" w:rsidRPr="003D797E">
              <w:rPr>
                <w:rFonts w:eastAsia="Calibri"/>
                <w:sz w:val="25"/>
                <w:szCs w:val="25"/>
                <w:lang w:val="uk-UA"/>
              </w:rPr>
              <w:t>ння</w:t>
            </w:r>
            <w:r w:rsidR="0099635D" w:rsidRPr="003D797E">
              <w:rPr>
                <w:rFonts w:eastAsia="Calibri"/>
                <w:sz w:val="25"/>
                <w:szCs w:val="25"/>
                <w:lang w:val="uk-UA"/>
              </w:rPr>
              <w:t>м</w:t>
            </w:r>
            <w:proofErr w:type="spellEnd"/>
            <w:r w:rsidR="0099635D" w:rsidRPr="003D797E">
              <w:rPr>
                <w:rFonts w:eastAsia="Calibri"/>
                <w:sz w:val="25"/>
                <w:szCs w:val="25"/>
                <w:lang w:val="uk-UA"/>
              </w:rPr>
              <w:t xml:space="preserve"> податку на нерухоме майно,відмінне від земельної ділянки</w:t>
            </w:r>
          </w:p>
        </w:tc>
        <w:tc>
          <w:tcPr>
            <w:tcW w:w="3686" w:type="dxa"/>
          </w:tcPr>
          <w:p w:rsidR="00372EAF" w:rsidRPr="003D797E" w:rsidRDefault="00737B3A" w:rsidP="00477CA2">
            <w:pPr>
              <w:spacing w:line="202" w:lineRule="atLeast"/>
              <w:jc w:val="both"/>
              <w:rPr>
                <w:rFonts w:eastAsia="Calibri"/>
                <w:sz w:val="25"/>
                <w:szCs w:val="25"/>
                <w:lang w:val="uk-UA"/>
              </w:rPr>
            </w:pPr>
            <w:r w:rsidRPr="003D797E">
              <w:rPr>
                <w:rFonts w:eastAsia="Calibri"/>
                <w:sz w:val="25"/>
                <w:szCs w:val="25"/>
                <w:lang w:val="uk-UA"/>
              </w:rPr>
              <w:t xml:space="preserve">Сплата </w:t>
            </w:r>
            <w:r w:rsidR="0099635D" w:rsidRPr="003D797E">
              <w:rPr>
                <w:rFonts w:eastAsia="Calibri"/>
                <w:sz w:val="25"/>
                <w:szCs w:val="25"/>
                <w:lang w:val="uk-UA"/>
              </w:rPr>
              <w:t>податку на нерухоме майно, відмінне від земельної ділянки</w:t>
            </w:r>
            <w:r w:rsidR="00754174" w:rsidRPr="003D797E">
              <w:rPr>
                <w:rFonts w:eastAsia="Calibri"/>
                <w:sz w:val="25"/>
                <w:szCs w:val="25"/>
                <w:lang w:val="uk-UA"/>
              </w:rPr>
              <w:t xml:space="preserve"> за запропонованими ставками</w:t>
            </w:r>
            <w:r w:rsidR="00372EAF" w:rsidRPr="003D797E">
              <w:rPr>
                <w:rFonts w:eastAsia="Calibri"/>
                <w:sz w:val="25"/>
                <w:szCs w:val="25"/>
                <w:lang w:val="uk-UA"/>
              </w:rPr>
              <w:t xml:space="preserve"> (</w:t>
            </w:r>
            <w:r w:rsidR="008D24D2" w:rsidRPr="00BC0595">
              <w:rPr>
                <w:rFonts w:eastAsia="Calibri"/>
                <w:sz w:val="25"/>
                <w:szCs w:val="25"/>
                <w:lang w:val="uk-UA"/>
              </w:rPr>
              <w:t>21151,0</w:t>
            </w:r>
            <w:r w:rsidR="008D24D2">
              <w:rPr>
                <w:rFonts w:eastAsia="Calibri"/>
                <w:sz w:val="25"/>
                <w:szCs w:val="25"/>
                <w:lang w:val="uk-UA"/>
              </w:rPr>
              <w:t xml:space="preserve"> тис</w:t>
            </w:r>
            <w:r w:rsidR="00A17F60">
              <w:rPr>
                <w:rFonts w:eastAsia="Calibri"/>
                <w:sz w:val="25"/>
                <w:szCs w:val="25"/>
                <w:lang w:val="uk-UA"/>
              </w:rPr>
              <w:t>.</w:t>
            </w:r>
            <w:r w:rsidR="008D24D2">
              <w:rPr>
                <w:rFonts w:eastAsia="Calibri"/>
                <w:sz w:val="25"/>
                <w:szCs w:val="25"/>
                <w:lang w:val="uk-UA"/>
              </w:rPr>
              <w:t xml:space="preserve"> грн</w:t>
            </w:r>
            <w:r w:rsidR="0099635D" w:rsidRPr="003D797E">
              <w:rPr>
                <w:rFonts w:eastAsia="Calibri"/>
                <w:sz w:val="23"/>
                <w:szCs w:val="23"/>
                <w:lang w:val="uk-UA"/>
              </w:rPr>
              <w:t>)</w:t>
            </w:r>
          </w:p>
          <w:p w:rsidR="00A1294D" w:rsidRPr="003D797E" w:rsidRDefault="0090517B" w:rsidP="00477CA2">
            <w:pPr>
              <w:spacing w:line="202" w:lineRule="atLeast"/>
              <w:jc w:val="both"/>
              <w:rPr>
                <w:rFonts w:eastAsia="Calibri"/>
                <w:sz w:val="25"/>
                <w:szCs w:val="25"/>
                <w:lang w:val="uk-UA"/>
              </w:rPr>
            </w:pPr>
            <w:r w:rsidRPr="003D797E">
              <w:rPr>
                <w:rFonts w:eastAsia="Calibri"/>
                <w:sz w:val="25"/>
                <w:szCs w:val="25"/>
                <w:lang w:val="uk-UA"/>
              </w:rPr>
              <w:t>Затрати часу, необхідного</w:t>
            </w:r>
            <w:r w:rsidR="00372EAF" w:rsidRPr="003D797E">
              <w:rPr>
                <w:rFonts w:eastAsia="Calibri"/>
                <w:sz w:val="25"/>
                <w:szCs w:val="25"/>
                <w:lang w:val="uk-UA"/>
              </w:rPr>
              <w:t xml:space="preserve"> для ознайомлення з рішенням про </w:t>
            </w:r>
            <w:r w:rsidR="0099635D" w:rsidRPr="003D797E">
              <w:rPr>
                <w:rFonts w:eastAsia="Calibri"/>
                <w:sz w:val="25"/>
                <w:szCs w:val="25"/>
                <w:lang w:val="uk-UA"/>
              </w:rPr>
              <w:t>встановлення податку на нерухоме майно,відмінне від земельної ділянки.</w:t>
            </w:r>
            <w:r w:rsidR="0022471B" w:rsidRPr="003D797E">
              <w:rPr>
                <w:rFonts w:eastAsia="Calibri"/>
                <w:sz w:val="25"/>
                <w:szCs w:val="25"/>
                <w:lang w:val="uk-UA"/>
              </w:rPr>
              <w:t xml:space="preserve"> </w:t>
            </w:r>
          </w:p>
          <w:p w:rsidR="00372EAF" w:rsidRPr="003D797E" w:rsidRDefault="00372EAF" w:rsidP="00477CA2">
            <w:pPr>
              <w:spacing w:line="202" w:lineRule="atLeast"/>
              <w:jc w:val="both"/>
              <w:rPr>
                <w:rFonts w:eastAsia="Calibri"/>
                <w:b/>
                <w:sz w:val="25"/>
                <w:szCs w:val="25"/>
                <w:lang w:val="uk-UA"/>
              </w:rPr>
            </w:pPr>
          </w:p>
        </w:tc>
      </w:tr>
      <w:tr w:rsidR="00762EA4" w:rsidRPr="003D797E" w:rsidTr="00446C14">
        <w:trPr>
          <w:trHeight w:val="378"/>
        </w:trPr>
        <w:tc>
          <w:tcPr>
            <w:tcW w:w="2127" w:type="dxa"/>
          </w:tcPr>
          <w:p w:rsidR="00762EA4" w:rsidRPr="003D797E" w:rsidRDefault="00762EA4" w:rsidP="00DD2BF5">
            <w:pPr>
              <w:spacing w:line="202" w:lineRule="atLeast"/>
              <w:rPr>
                <w:rFonts w:eastAsia="Calibri"/>
                <w:b/>
                <w:i/>
                <w:sz w:val="25"/>
                <w:szCs w:val="25"/>
                <w:lang w:val="uk-UA"/>
              </w:rPr>
            </w:pPr>
            <w:r w:rsidRPr="003D797E">
              <w:rPr>
                <w:rFonts w:eastAsia="Calibri"/>
                <w:b/>
                <w:i/>
                <w:sz w:val="25"/>
                <w:szCs w:val="25"/>
                <w:lang w:val="uk-UA"/>
              </w:rPr>
              <w:t>Альтерн</w:t>
            </w:r>
            <w:r w:rsidR="00245904" w:rsidRPr="003D797E">
              <w:rPr>
                <w:rFonts w:eastAsia="Calibri"/>
                <w:b/>
                <w:i/>
                <w:sz w:val="25"/>
                <w:szCs w:val="25"/>
                <w:lang w:val="uk-UA"/>
              </w:rPr>
              <w:t>атива 3</w:t>
            </w:r>
          </w:p>
        </w:tc>
        <w:tc>
          <w:tcPr>
            <w:tcW w:w="3543" w:type="dxa"/>
          </w:tcPr>
          <w:p w:rsidR="00762EA4" w:rsidRPr="003D797E" w:rsidRDefault="00245904" w:rsidP="00A650E1">
            <w:pPr>
              <w:spacing w:line="202" w:lineRule="atLeast"/>
              <w:jc w:val="both"/>
              <w:rPr>
                <w:rFonts w:eastAsia="Calibri"/>
                <w:sz w:val="25"/>
                <w:szCs w:val="25"/>
                <w:lang w:val="uk-UA"/>
              </w:rPr>
            </w:pPr>
            <w:r w:rsidRPr="003D797E">
              <w:rPr>
                <w:rFonts w:eastAsia="Calibri"/>
                <w:sz w:val="25"/>
                <w:szCs w:val="25"/>
                <w:lang w:val="uk-UA"/>
              </w:rPr>
              <w:t>Відсутні</w:t>
            </w:r>
            <w:r w:rsidR="00072FB9">
              <w:rPr>
                <w:rFonts w:eastAsia="Calibri"/>
                <w:sz w:val="25"/>
                <w:szCs w:val="25"/>
                <w:lang w:val="uk-UA"/>
              </w:rPr>
              <w:t>.</w:t>
            </w:r>
            <w:r w:rsidRPr="003D797E">
              <w:rPr>
                <w:rFonts w:eastAsia="Calibri"/>
                <w:sz w:val="25"/>
                <w:szCs w:val="25"/>
                <w:lang w:val="uk-UA"/>
              </w:rPr>
              <w:t xml:space="preserve"> </w:t>
            </w:r>
          </w:p>
        </w:tc>
        <w:tc>
          <w:tcPr>
            <w:tcW w:w="3686" w:type="dxa"/>
          </w:tcPr>
          <w:p w:rsidR="00762EA4" w:rsidRPr="003D797E" w:rsidRDefault="00DA1AF8" w:rsidP="00B16465">
            <w:pPr>
              <w:spacing w:line="202" w:lineRule="atLeast"/>
              <w:jc w:val="both"/>
              <w:rPr>
                <w:rFonts w:eastAsia="Calibri"/>
                <w:sz w:val="25"/>
                <w:szCs w:val="25"/>
                <w:lang w:val="uk-UA"/>
              </w:rPr>
            </w:pPr>
            <w:r w:rsidRPr="003D797E">
              <w:rPr>
                <w:rFonts w:eastAsia="Calibri"/>
                <w:sz w:val="25"/>
                <w:szCs w:val="25"/>
                <w:lang w:val="uk-UA"/>
              </w:rPr>
              <w:t xml:space="preserve">Надмірне податкове </w:t>
            </w:r>
            <w:proofErr w:type="spellStart"/>
            <w:r w:rsidRPr="003D797E">
              <w:rPr>
                <w:rFonts w:eastAsia="Calibri"/>
                <w:sz w:val="25"/>
                <w:szCs w:val="25"/>
                <w:lang w:val="uk-UA"/>
              </w:rPr>
              <w:t>наванта-ження</w:t>
            </w:r>
            <w:proofErr w:type="spellEnd"/>
            <w:r w:rsidRPr="003D797E">
              <w:rPr>
                <w:rFonts w:eastAsia="Calibri"/>
                <w:sz w:val="25"/>
                <w:szCs w:val="25"/>
                <w:lang w:val="uk-UA"/>
              </w:rPr>
              <w:t xml:space="preserve"> спричинить додаткові (непомірні) витрати бізнесу та скорочення кількості суб'єктів малого і середнього бізнесу.     </w:t>
            </w:r>
            <w:r w:rsidR="00927BA5" w:rsidRPr="003D797E">
              <w:rPr>
                <w:rFonts w:eastAsia="Calibri"/>
                <w:sz w:val="25"/>
                <w:szCs w:val="25"/>
                <w:lang w:val="uk-UA"/>
              </w:rPr>
              <w:t xml:space="preserve">За рахунок прийняття </w:t>
            </w:r>
            <w:proofErr w:type="spellStart"/>
            <w:r w:rsidR="00927BA5" w:rsidRPr="003D797E">
              <w:rPr>
                <w:rFonts w:eastAsia="Calibri"/>
                <w:sz w:val="25"/>
                <w:szCs w:val="25"/>
                <w:lang w:val="uk-UA"/>
              </w:rPr>
              <w:t>макси</w:t>
            </w:r>
            <w:r w:rsidR="00B16465" w:rsidRPr="003D797E">
              <w:rPr>
                <w:rFonts w:eastAsia="Calibri"/>
                <w:sz w:val="25"/>
                <w:szCs w:val="25"/>
                <w:lang w:val="uk-UA"/>
              </w:rPr>
              <w:t>-</w:t>
            </w:r>
            <w:r w:rsidR="00927BA5" w:rsidRPr="003D797E">
              <w:rPr>
                <w:rFonts w:eastAsia="Calibri"/>
                <w:sz w:val="25"/>
                <w:szCs w:val="25"/>
                <w:lang w:val="uk-UA"/>
              </w:rPr>
              <w:t>мальних</w:t>
            </w:r>
            <w:proofErr w:type="spellEnd"/>
            <w:r w:rsidR="00927BA5" w:rsidRPr="003D797E">
              <w:rPr>
                <w:rFonts w:eastAsia="Calibri"/>
                <w:sz w:val="25"/>
                <w:szCs w:val="25"/>
                <w:lang w:val="uk-UA"/>
              </w:rPr>
              <w:t xml:space="preserve"> ставок витрати </w:t>
            </w:r>
            <w:proofErr w:type="spellStart"/>
            <w:r w:rsidR="00927BA5" w:rsidRPr="003D797E">
              <w:rPr>
                <w:rFonts w:eastAsia="Calibri"/>
                <w:sz w:val="25"/>
                <w:szCs w:val="25"/>
                <w:lang w:val="uk-UA"/>
              </w:rPr>
              <w:t>о</w:t>
            </w:r>
            <w:r w:rsidR="00FB54FC" w:rsidRPr="003D797E">
              <w:rPr>
                <w:rFonts w:eastAsia="Calibri"/>
                <w:sz w:val="25"/>
                <w:szCs w:val="25"/>
                <w:lang w:val="uk-UA"/>
              </w:rPr>
              <w:t>рієн</w:t>
            </w:r>
            <w:r w:rsidR="00B16465" w:rsidRPr="003D797E">
              <w:rPr>
                <w:rFonts w:eastAsia="Calibri"/>
                <w:sz w:val="25"/>
                <w:szCs w:val="25"/>
                <w:lang w:val="uk-UA"/>
              </w:rPr>
              <w:t>-</w:t>
            </w:r>
            <w:r w:rsidR="00FB54FC" w:rsidRPr="003D797E">
              <w:rPr>
                <w:rFonts w:eastAsia="Calibri"/>
                <w:sz w:val="25"/>
                <w:szCs w:val="25"/>
                <w:lang w:val="uk-UA"/>
              </w:rPr>
              <w:t>товно</w:t>
            </w:r>
            <w:proofErr w:type="spellEnd"/>
            <w:r w:rsidR="00FB54FC" w:rsidRPr="003D797E">
              <w:rPr>
                <w:rFonts w:eastAsia="Calibri"/>
                <w:sz w:val="25"/>
                <w:szCs w:val="25"/>
                <w:lang w:val="uk-UA"/>
              </w:rPr>
              <w:t xml:space="preserve"> склад</w:t>
            </w:r>
            <w:r w:rsidRPr="003D797E">
              <w:rPr>
                <w:rFonts w:eastAsia="Calibri"/>
                <w:sz w:val="25"/>
                <w:szCs w:val="25"/>
                <w:lang w:val="uk-UA"/>
              </w:rPr>
              <w:t xml:space="preserve">уть </w:t>
            </w:r>
            <w:r w:rsidR="00BA4E79" w:rsidRPr="00F63CDA">
              <w:rPr>
                <w:rFonts w:eastAsia="Calibri"/>
                <w:sz w:val="25"/>
                <w:szCs w:val="25"/>
                <w:lang w:val="uk-UA"/>
              </w:rPr>
              <w:t>63453,1</w:t>
            </w:r>
            <w:r w:rsidR="00BA4E79" w:rsidRPr="00A75FDA">
              <w:rPr>
                <w:rFonts w:eastAsia="Calibri"/>
                <w:b/>
                <w:i/>
                <w:lang w:val="uk-UA"/>
              </w:rPr>
              <w:t xml:space="preserve"> </w:t>
            </w:r>
            <w:r w:rsidR="00BA4E79" w:rsidRPr="00F63CDA">
              <w:rPr>
                <w:rFonts w:eastAsia="Calibri"/>
                <w:sz w:val="25"/>
                <w:szCs w:val="25"/>
                <w:lang w:val="uk-UA"/>
              </w:rPr>
              <w:t>тис</w:t>
            </w:r>
            <w:r w:rsidR="007A1D1B">
              <w:rPr>
                <w:rFonts w:eastAsia="Calibri"/>
                <w:sz w:val="25"/>
                <w:szCs w:val="25"/>
                <w:lang w:val="uk-UA"/>
              </w:rPr>
              <w:t>.</w:t>
            </w:r>
            <w:r w:rsidR="00BA4E79">
              <w:rPr>
                <w:rFonts w:eastAsia="Calibri"/>
                <w:sz w:val="25"/>
                <w:szCs w:val="25"/>
                <w:lang w:val="uk-UA"/>
              </w:rPr>
              <w:t xml:space="preserve"> </w:t>
            </w:r>
            <w:r w:rsidR="00BA4E79" w:rsidRPr="00F63CDA">
              <w:rPr>
                <w:rFonts w:eastAsia="Calibri"/>
                <w:sz w:val="25"/>
                <w:szCs w:val="25"/>
                <w:lang w:val="uk-UA"/>
              </w:rPr>
              <w:t>грн</w:t>
            </w:r>
            <w:r w:rsidRPr="003D797E">
              <w:rPr>
                <w:rFonts w:eastAsia="Calibri"/>
                <w:sz w:val="23"/>
                <w:szCs w:val="23"/>
                <w:lang w:val="uk-UA"/>
              </w:rPr>
              <w:t>.</w:t>
            </w:r>
            <w:r w:rsidR="00927BA5" w:rsidRPr="003D797E">
              <w:rPr>
                <w:rFonts w:eastAsia="Calibri"/>
                <w:sz w:val="25"/>
                <w:szCs w:val="25"/>
                <w:lang w:val="uk-UA"/>
              </w:rPr>
              <w:t xml:space="preserve"> </w:t>
            </w:r>
          </w:p>
        </w:tc>
      </w:tr>
    </w:tbl>
    <w:p w:rsidR="002661D0" w:rsidRDefault="002661D0" w:rsidP="00544C8C">
      <w:pPr>
        <w:spacing w:line="202" w:lineRule="atLeast"/>
        <w:ind w:firstLine="708"/>
        <w:jc w:val="center"/>
        <w:rPr>
          <w:rFonts w:eastAsia="Calibri"/>
          <w:b/>
          <w:sz w:val="25"/>
          <w:szCs w:val="25"/>
          <w:lang w:val="uk-UA"/>
        </w:rPr>
      </w:pPr>
    </w:p>
    <w:p w:rsidR="00544C8C" w:rsidRPr="003D797E" w:rsidRDefault="00544C8C" w:rsidP="00544C8C">
      <w:pPr>
        <w:spacing w:line="202" w:lineRule="atLeast"/>
        <w:ind w:firstLine="708"/>
        <w:jc w:val="center"/>
        <w:rPr>
          <w:rFonts w:eastAsia="Calibri"/>
          <w:b/>
          <w:sz w:val="25"/>
          <w:szCs w:val="25"/>
          <w:lang w:val="uk-UA"/>
        </w:rPr>
      </w:pPr>
      <w:r w:rsidRPr="003D797E">
        <w:rPr>
          <w:rFonts w:eastAsia="Calibri"/>
          <w:b/>
          <w:sz w:val="25"/>
          <w:szCs w:val="25"/>
          <w:lang w:val="uk-UA"/>
        </w:rPr>
        <w:t xml:space="preserve">Витрати </w:t>
      </w:r>
    </w:p>
    <w:p w:rsidR="00E8565E" w:rsidRPr="003D797E" w:rsidRDefault="00544C8C" w:rsidP="00544C8C">
      <w:pPr>
        <w:spacing w:line="202" w:lineRule="atLeast"/>
        <w:ind w:firstLine="708"/>
        <w:jc w:val="center"/>
        <w:rPr>
          <w:rFonts w:eastAsia="Calibri"/>
          <w:b/>
          <w:sz w:val="25"/>
          <w:szCs w:val="25"/>
          <w:lang w:val="uk-UA"/>
        </w:rPr>
      </w:pPr>
      <w:r w:rsidRPr="003D797E">
        <w:rPr>
          <w:rFonts w:eastAsia="Calibri"/>
          <w:b/>
          <w:sz w:val="25"/>
          <w:szCs w:val="25"/>
          <w:lang w:val="uk-UA"/>
        </w:rPr>
        <w:t xml:space="preserve">на одного суб'єкта господарювання великого і середнього підприємництва, які виникають внаслідок дії регуляторного акта </w:t>
      </w:r>
    </w:p>
    <w:p w:rsidR="009D4A7D" w:rsidRPr="003D797E" w:rsidRDefault="00E8565E" w:rsidP="00E8565E">
      <w:pPr>
        <w:spacing w:line="202" w:lineRule="atLeast"/>
        <w:ind w:firstLine="708"/>
        <w:jc w:val="right"/>
        <w:rPr>
          <w:rFonts w:eastAsia="Calibri"/>
          <w:b/>
          <w:i/>
          <w:sz w:val="25"/>
          <w:szCs w:val="25"/>
          <w:lang w:val="uk-UA"/>
        </w:rPr>
      </w:pPr>
      <w:r w:rsidRPr="003D797E">
        <w:rPr>
          <w:rFonts w:eastAsia="Calibri"/>
          <w:b/>
          <w:i/>
          <w:sz w:val="25"/>
          <w:szCs w:val="25"/>
          <w:lang w:val="uk-UA"/>
        </w:rPr>
        <w:t xml:space="preserve">таблиця </w:t>
      </w:r>
      <w:r w:rsidR="00DF4762">
        <w:rPr>
          <w:rFonts w:eastAsia="Calibri"/>
          <w:b/>
          <w:i/>
          <w:sz w:val="25"/>
          <w:szCs w:val="25"/>
          <w:lang w:val="uk-UA"/>
        </w:rPr>
        <w:t>9</w:t>
      </w:r>
    </w:p>
    <w:tbl>
      <w:tblPr>
        <w:tblW w:w="9479" w:type="dxa"/>
        <w:tblCellSpacing w:w="0" w:type="dxa"/>
        <w:tblBorders>
          <w:top w:val="outset" w:sz="6" w:space="0" w:color="auto"/>
          <w:left w:val="outset" w:sz="6" w:space="0" w:color="auto"/>
          <w:bottom w:val="outset" w:sz="6" w:space="0" w:color="auto"/>
          <w:right w:val="outset" w:sz="6" w:space="0" w:color="auto"/>
        </w:tblBorders>
        <w:tblCellMar>
          <w:top w:w="108" w:type="dxa"/>
          <w:bottom w:w="108" w:type="dxa"/>
        </w:tblCellMar>
        <w:tblLook w:val="04A0"/>
      </w:tblPr>
      <w:tblGrid>
        <w:gridCol w:w="6077"/>
        <w:gridCol w:w="3402"/>
      </w:tblGrid>
      <w:tr w:rsidR="00CF38CD" w:rsidRPr="003D797E" w:rsidTr="0093634D">
        <w:trPr>
          <w:trHeight w:val="425"/>
          <w:tblCellSpacing w:w="0" w:type="dxa"/>
        </w:trPr>
        <w:tc>
          <w:tcPr>
            <w:tcW w:w="607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F38CD" w:rsidRPr="003D797E" w:rsidRDefault="00CF38CD" w:rsidP="00D03E86">
            <w:pPr>
              <w:ind w:right="-265"/>
              <w:jc w:val="center"/>
              <w:rPr>
                <w:sz w:val="25"/>
                <w:szCs w:val="25"/>
                <w:lang w:val="uk-UA" w:eastAsia="uk-UA"/>
              </w:rPr>
            </w:pPr>
            <w:r w:rsidRPr="003D797E">
              <w:rPr>
                <w:b/>
                <w:bCs/>
                <w:sz w:val="25"/>
                <w:szCs w:val="25"/>
                <w:lang w:val="uk-UA" w:eastAsia="uk-UA"/>
              </w:rPr>
              <w:t>Сумарні витрати за альтернативами</w:t>
            </w:r>
          </w:p>
        </w:tc>
        <w:tc>
          <w:tcPr>
            <w:tcW w:w="340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F38CD" w:rsidRPr="003D797E" w:rsidRDefault="0038545D" w:rsidP="00D03E86">
            <w:pPr>
              <w:jc w:val="center"/>
              <w:rPr>
                <w:sz w:val="25"/>
                <w:szCs w:val="25"/>
                <w:lang w:val="uk-UA" w:eastAsia="uk-UA"/>
              </w:rPr>
            </w:pPr>
            <w:r>
              <w:rPr>
                <w:b/>
                <w:bCs/>
                <w:sz w:val="25"/>
                <w:szCs w:val="25"/>
                <w:lang w:val="uk-UA" w:eastAsia="uk-UA"/>
              </w:rPr>
              <w:t>Сума витрат,  тис</w:t>
            </w:r>
            <w:r w:rsidR="007A1D1B">
              <w:rPr>
                <w:b/>
                <w:bCs/>
                <w:sz w:val="25"/>
                <w:szCs w:val="25"/>
                <w:lang w:val="uk-UA" w:eastAsia="uk-UA"/>
              </w:rPr>
              <w:t>.</w:t>
            </w:r>
            <w:r w:rsidR="00CF38CD" w:rsidRPr="003D797E">
              <w:rPr>
                <w:b/>
                <w:bCs/>
                <w:sz w:val="25"/>
                <w:szCs w:val="25"/>
                <w:lang w:val="uk-UA" w:eastAsia="uk-UA"/>
              </w:rPr>
              <w:t xml:space="preserve"> грн</w:t>
            </w:r>
          </w:p>
        </w:tc>
      </w:tr>
      <w:tr w:rsidR="00CF38CD" w:rsidRPr="003D797E" w:rsidTr="0093634D">
        <w:trPr>
          <w:trHeight w:val="405"/>
          <w:tblCellSpacing w:w="0" w:type="dxa"/>
        </w:trPr>
        <w:tc>
          <w:tcPr>
            <w:tcW w:w="607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F38CD" w:rsidRPr="003D797E" w:rsidRDefault="00CF38CD" w:rsidP="00D03E86">
            <w:pPr>
              <w:jc w:val="both"/>
              <w:rPr>
                <w:sz w:val="25"/>
                <w:szCs w:val="25"/>
                <w:lang w:val="uk-UA" w:eastAsia="uk-UA"/>
              </w:rPr>
            </w:pPr>
            <w:r w:rsidRPr="003D797E">
              <w:rPr>
                <w:sz w:val="25"/>
                <w:szCs w:val="25"/>
                <w:lang w:eastAsia="uk-UA"/>
              </w:rPr>
              <w:t>Альтернатива 1</w:t>
            </w:r>
            <w:r w:rsidRPr="003D797E">
              <w:rPr>
                <w:sz w:val="25"/>
                <w:szCs w:val="25"/>
                <w:lang w:val="uk-UA" w:eastAsia="uk-UA"/>
              </w:rPr>
              <w:t xml:space="preserve">. Сумарні витрати для суб’єктів господарювання великого і середнього </w:t>
            </w:r>
            <w:proofErr w:type="spellStart"/>
            <w:r w:rsidRPr="003D797E">
              <w:rPr>
                <w:sz w:val="25"/>
                <w:szCs w:val="25"/>
                <w:lang w:val="uk-UA" w:eastAsia="uk-UA"/>
              </w:rPr>
              <w:t>підприєм</w:t>
            </w:r>
            <w:r w:rsidR="00D22C96" w:rsidRPr="003D797E">
              <w:rPr>
                <w:sz w:val="25"/>
                <w:szCs w:val="25"/>
                <w:lang w:val="uk-UA" w:eastAsia="uk-UA"/>
              </w:rPr>
              <w:t>-</w:t>
            </w:r>
            <w:r w:rsidRPr="003D797E">
              <w:rPr>
                <w:sz w:val="25"/>
                <w:szCs w:val="25"/>
                <w:lang w:val="uk-UA" w:eastAsia="uk-UA"/>
              </w:rPr>
              <w:t>ництва</w:t>
            </w:r>
            <w:proofErr w:type="spellEnd"/>
            <w:r w:rsidRPr="003D797E">
              <w:rPr>
                <w:sz w:val="25"/>
                <w:szCs w:val="25"/>
                <w:lang w:val="uk-UA" w:eastAsia="uk-UA"/>
              </w:rPr>
              <w:t xml:space="preserve"> згідно з додатком 1 до Методики проведення аналізу впливу регуляторного акта (рядок 11 таблиці «Витрати на одного суб’єкта господарювання </w:t>
            </w:r>
            <w:r w:rsidRPr="003D797E">
              <w:rPr>
                <w:sz w:val="25"/>
                <w:szCs w:val="25"/>
                <w:lang w:val="uk-UA" w:eastAsia="uk-UA"/>
              </w:rPr>
              <w:lastRenderedPageBreak/>
              <w:t>великого і середнього підприємництва, які виникають внаслідок дії регуляторного акта»)</w:t>
            </w:r>
          </w:p>
        </w:tc>
        <w:tc>
          <w:tcPr>
            <w:tcW w:w="3402" w:type="dxa"/>
            <w:tcBorders>
              <w:top w:val="outset" w:sz="6" w:space="0" w:color="auto"/>
              <w:left w:val="outset" w:sz="6" w:space="0" w:color="auto"/>
              <w:bottom w:val="outset" w:sz="6" w:space="0" w:color="auto"/>
              <w:right w:val="outset" w:sz="6" w:space="0" w:color="auto"/>
            </w:tcBorders>
            <w:shd w:val="clear" w:color="auto" w:fill="auto"/>
            <w:hideMark/>
          </w:tcPr>
          <w:p w:rsidR="00CF38CD" w:rsidRPr="003D797E" w:rsidRDefault="00CF38CD" w:rsidP="00532A1F">
            <w:pPr>
              <w:ind w:right="-123"/>
              <w:jc w:val="center"/>
              <w:rPr>
                <w:sz w:val="25"/>
                <w:szCs w:val="25"/>
                <w:lang w:val="uk-UA" w:eastAsia="uk-UA"/>
              </w:rPr>
            </w:pPr>
            <w:r w:rsidRPr="003D797E">
              <w:rPr>
                <w:sz w:val="25"/>
                <w:szCs w:val="25"/>
                <w:lang w:val="uk-UA" w:eastAsia="uk-UA"/>
              </w:rPr>
              <w:lastRenderedPageBreak/>
              <w:t>-</w:t>
            </w:r>
          </w:p>
        </w:tc>
      </w:tr>
      <w:tr w:rsidR="00CF38CD" w:rsidRPr="003D797E" w:rsidTr="0093634D">
        <w:trPr>
          <w:trHeight w:val="405"/>
          <w:tblCellSpacing w:w="0" w:type="dxa"/>
        </w:trPr>
        <w:tc>
          <w:tcPr>
            <w:tcW w:w="607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F38CD" w:rsidRPr="003D797E" w:rsidRDefault="00CF38CD" w:rsidP="00D03E86">
            <w:pPr>
              <w:jc w:val="both"/>
              <w:rPr>
                <w:sz w:val="25"/>
                <w:szCs w:val="25"/>
                <w:lang w:val="uk-UA" w:eastAsia="uk-UA"/>
              </w:rPr>
            </w:pPr>
            <w:r w:rsidRPr="003D797E">
              <w:rPr>
                <w:sz w:val="25"/>
                <w:szCs w:val="25"/>
                <w:lang w:eastAsia="uk-UA"/>
              </w:rPr>
              <w:lastRenderedPageBreak/>
              <w:t>Альтернатива 2</w:t>
            </w:r>
            <w:r w:rsidRPr="003D797E">
              <w:rPr>
                <w:sz w:val="25"/>
                <w:szCs w:val="25"/>
                <w:lang w:val="uk-UA" w:eastAsia="uk-UA"/>
              </w:rPr>
              <w:t xml:space="preserve">. Сумарні витрати для суб’єктів господарювання великого і середнього </w:t>
            </w:r>
            <w:proofErr w:type="spellStart"/>
            <w:r w:rsidRPr="003D797E">
              <w:rPr>
                <w:sz w:val="25"/>
                <w:szCs w:val="25"/>
                <w:lang w:val="uk-UA" w:eastAsia="uk-UA"/>
              </w:rPr>
              <w:t>підприєм</w:t>
            </w:r>
            <w:r w:rsidR="00D22C96" w:rsidRPr="003D797E">
              <w:rPr>
                <w:sz w:val="25"/>
                <w:szCs w:val="25"/>
                <w:lang w:val="uk-UA" w:eastAsia="uk-UA"/>
              </w:rPr>
              <w:t>-</w:t>
            </w:r>
            <w:r w:rsidRPr="003D797E">
              <w:rPr>
                <w:sz w:val="25"/>
                <w:szCs w:val="25"/>
                <w:lang w:val="uk-UA" w:eastAsia="uk-UA"/>
              </w:rPr>
              <w:t>ництва</w:t>
            </w:r>
            <w:proofErr w:type="spellEnd"/>
            <w:r w:rsidRPr="003D797E">
              <w:rPr>
                <w:sz w:val="25"/>
                <w:szCs w:val="25"/>
                <w:lang w:val="uk-UA" w:eastAsia="uk-UA"/>
              </w:rPr>
              <w:t xml:space="preserve"> згідно з додатком 1 до Методики проведення аналізу впливу регуляторного акта (рядок 11 таблиці «Витрати на одного суб’єкта господарювання великого і середнього підприємництва, які виникають внаслідок дії регуляторного акта»)</w:t>
            </w:r>
            <w:r w:rsidR="003642E9">
              <w:rPr>
                <w:sz w:val="25"/>
                <w:szCs w:val="25"/>
                <w:lang w:val="uk-UA" w:eastAsia="uk-UA"/>
              </w:rPr>
              <w:t>,</w:t>
            </w:r>
          </w:p>
        </w:tc>
        <w:tc>
          <w:tcPr>
            <w:tcW w:w="340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F38CD" w:rsidRPr="003642E9" w:rsidRDefault="003642E9" w:rsidP="0025570D">
            <w:pPr>
              <w:pStyle w:val="a7"/>
              <w:spacing w:before="120" w:beforeAutospacing="0" w:after="0" w:afterAutospacing="0"/>
              <w:jc w:val="center"/>
              <w:rPr>
                <w:rFonts w:ascii="Times New Roman" w:hAnsi="Times New Roman"/>
                <w:sz w:val="25"/>
                <w:szCs w:val="25"/>
                <w:highlight w:val="green"/>
                <w:lang w:val="uk-UA"/>
              </w:rPr>
            </w:pPr>
            <w:r w:rsidRPr="003642E9">
              <w:rPr>
                <w:rFonts w:ascii="Times New Roman" w:hAnsi="Times New Roman"/>
                <w:sz w:val="25"/>
                <w:szCs w:val="25"/>
                <w:lang w:val="uk-UA"/>
              </w:rPr>
              <w:t>5696</w:t>
            </w:r>
            <w:r>
              <w:rPr>
                <w:rFonts w:ascii="Times New Roman" w:hAnsi="Times New Roman"/>
                <w:sz w:val="25"/>
                <w:szCs w:val="25"/>
                <w:lang w:val="uk-UA"/>
              </w:rPr>
              <w:t>,</w:t>
            </w:r>
            <w:r w:rsidRPr="003642E9">
              <w:rPr>
                <w:rFonts w:ascii="Times New Roman" w:hAnsi="Times New Roman"/>
                <w:sz w:val="25"/>
                <w:szCs w:val="25"/>
                <w:lang w:val="uk-UA"/>
              </w:rPr>
              <w:t>5</w:t>
            </w:r>
          </w:p>
        </w:tc>
      </w:tr>
      <w:tr w:rsidR="00CF38CD" w:rsidRPr="003D797E" w:rsidTr="00CF38CD">
        <w:trPr>
          <w:trHeight w:val="405"/>
          <w:tblCellSpacing w:w="0" w:type="dxa"/>
        </w:trPr>
        <w:tc>
          <w:tcPr>
            <w:tcW w:w="6077" w:type="dxa"/>
            <w:tcBorders>
              <w:top w:val="outset" w:sz="6" w:space="0" w:color="auto"/>
              <w:left w:val="outset" w:sz="6" w:space="0" w:color="auto"/>
              <w:bottom w:val="outset" w:sz="6" w:space="0" w:color="auto"/>
              <w:right w:val="outset" w:sz="6" w:space="0" w:color="auto"/>
            </w:tcBorders>
            <w:vAlign w:val="center"/>
            <w:hideMark/>
          </w:tcPr>
          <w:p w:rsidR="00CF38CD" w:rsidRPr="003D797E" w:rsidRDefault="00CF38CD" w:rsidP="00D03E86">
            <w:pPr>
              <w:jc w:val="both"/>
              <w:rPr>
                <w:sz w:val="25"/>
                <w:szCs w:val="25"/>
                <w:lang w:val="uk-UA" w:eastAsia="uk-UA"/>
              </w:rPr>
            </w:pPr>
            <w:r w:rsidRPr="003D797E">
              <w:rPr>
                <w:sz w:val="25"/>
                <w:szCs w:val="25"/>
                <w:lang w:val="uk-UA" w:eastAsia="uk-UA"/>
              </w:rPr>
              <w:t xml:space="preserve">Альтернатива 3. Сумарні витрати для суб’єктів господарювання великого і середнього </w:t>
            </w:r>
            <w:proofErr w:type="spellStart"/>
            <w:r w:rsidRPr="003D797E">
              <w:rPr>
                <w:sz w:val="25"/>
                <w:szCs w:val="25"/>
                <w:lang w:val="uk-UA" w:eastAsia="uk-UA"/>
              </w:rPr>
              <w:t>підприєм</w:t>
            </w:r>
            <w:r w:rsidR="00D22C96" w:rsidRPr="003D797E">
              <w:rPr>
                <w:sz w:val="25"/>
                <w:szCs w:val="25"/>
                <w:lang w:val="uk-UA" w:eastAsia="uk-UA"/>
              </w:rPr>
              <w:t>-</w:t>
            </w:r>
            <w:r w:rsidRPr="003D797E">
              <w:rPr>
                <w:sz w:val="25"/>
                <w:szCs w:val="25"/>
                <w:lang w:val="uk-UA" w:eastAsia="uk-UA"/>
              </w:rPr>
              <w:t>ництва</w:t>
            </w:r>
            <w:proofErr w:type="spellEnd"/>
            <w:r w:rsidRPr="003D797E">
              <w:rPr>
                <w:sz w:val="25"/>
                <w:szCs w:val="25"/>
                <w:lang w:val="uk-UA" w:eastAsia="uk-UA"/>
              </w:rPr>
              <w:t xml:space="preserve"> згідно з додатком 1 до Методики проведення аналізу впливу регуляторного акта (рядок 11 таблиці «Витрати на одного суб’єкта господарювання великого і середнього підприємництва, які виникають внаслідок дії регуляторного акта»)</w:t>
            </w:r>
          </w:p>
        </w:tc>
        <w:tc>
          <w:tcPr>
            <w:tcW w:w="3402" w:type="dxa"/>
            <w:tcBorders>
              <w:top w:val="outset" w:sz="6" w:space="0" w:color="auto"/>
              <w:left w:val="outset" w:sz="6" w:space="0" w:color="auto"/>
              <w:bottom w:val="outset" w:sz="6" w:space="0" w:color="auto"/>
              <w:right w:val="outset" w:sz="6" w:space="0" w:color="auto"/>
            </w:tcBorders>
            <w:hideMark/>
          </w:tcPr>
          <w:p w:rsidR="00CF38CD" w:rsidRPr="00072FB9" w:rsidRDefault="003642E9" w:rsidP="0025570D">
            <w:pPr>
              <w:jc w:val="center"/>
              <w:rPr>
                <w:sz w:val="25"/>
                <w:szCs w:val="25"/>
                <w:highlight w:val="green"/>
                <w:lang w:val="uk-UA"/>
              </w:rPr>
            </w:pPr>
            <w:r w:rsidRPr="003642E9">
              <w:rPr>
                <w:sz w:val="25"/>
                <w:szCs w:val="25"/>
                <w:lang w:val="uk-UA"/>
              </w:rPr>
              <w:t>17089,5</w:t>
            </w:r>
          </w:p>
        </w:tc>
      </w:tr>
    </w:tbl>
    <w:p w:rsidR="009D4A7D" w:rsidRPr="00C779E6" w:rsidRDefault="009D4A7D" w:rsidP="009D4A7D">
      <w:pPr>
        <w:spacing w:line="202" w:lineRule="atLeast"/>
        <w:ind w:firstLine="708"/>
        <w:jc w:val="both"/>
        <w:rPr>
          <w:rFonts w:eastAsia="Calibri"/>
          <w:i/>
          <w:sz w:val="25"/>
          <w:szCs w:val="25"/>
          <w:lang w:val="uk-UA"/>
        </w:rPr>
      </w:pPr>
      <w:r w:rsidRPr="00C779E6">
        <w:rPr>
          <w:rFonts w:eastAsia="Calibri"/>
          <w:i/>
          <w:sz w:val="25"/>
          <w:szCs w:val="25"/>
          <w:lang w:val="uk-UA"/>
        </w:rPr>
        <w:t xml:space="preserve">У зв’язку з </w:t>
      </w:r>
      <w:r w:rsidR="00626A02" w:rsidRPr="00C779E6">
        <w:rPr>
          <w:rFonts w:eastAsia="Calibri"/>
          <w:i/>
          <w:sz w:val="25"/>
          <w:szCs w:val="25"/>
          <w:lang w:val="uk-UA"/>
        </w:rPr>
        <w:t>наявністю</w:t>
      </w:r>
      <w:r w:rsidRPr="00C779E6">
        <w:rPr>
          <w:rFonts w:eastAsia="Calibri"/>
          <w:i/>
          <w:sz w:val="25"/>
          <w:szCs w:val="25"/>
          <w:lang w:val="uk-UA"/>
        </w:rPr>
        <w:t xml:space="preserve"> суб’єктів господарювання великого, </w:t>
      </w:r>
      <w:r w:rsidR="00626A02" w:rsidRPr="00C779E6">
        <w:rPr>
          <w:rFonts w:eastAsia="Calibri"/>
          <w:i/>
          <w:sz w:val="25"/>
          <w:szCs w:val="25"/>
          <w:lang w:val="uk-UA"/>
        </w:rPr>
        <w:t xml:space="preserve">середнього та малого </w:t>
      </w:r>
      <w:r w:rsidRPr="00C779E6">
        <w:rPr>
          <w:rFonts w:eastAsia="Calibri"/>
          <w:i/>
          <w:sz w:val="25"/>
          <w:szCs w:val="25"/>
          <w:lang w:val="uk-UA"/>
        </w:rPr>
        <w:t xml:space="preserve"> підприємництва, що підпадають під дію регуляторного акту</w:t>
      </w:r>
      <w:r w:rsidR="00626A02" w:rsidRPr="00C779E6">
        <w:rPr>
          <w:rFonts w:eastAsia="Calibri"/>
          <w:i/>
          <w:sz w:val="25"/>
          <w:szCs w:val="25"/>
          <w:lang w:val="uk-UA"/>
        </w:rPr>
        <w:t xml:space="preserve"> </w:t>
      </w:r>
      <w:r w:rsidR="00C97641" w:rsidRPr="00C779E6">
        <w:rPr>
          <w:rFonts w:eastAsia="Calibri"/>
          <w:i/>
          <w:sz w:val="25"/>
          <w:szCs w:val="25"/>
          <w:lang w:val="uk-UA"/>
        </w:rPr>
        <w:t xml:space="preserve"> </w:t>
      </w:r>
      <w:r w:rsidRPr="00C779E6">
        <w:rPr>
          <w:rFonts w:eastAsia="Calibri"/>
          <w:i/>
          <w:sz w:val="25"/>
          <w:szCs w:val="25"/>
          <w:lang w:val="uk-UA"/>
        </w:rPr>
        <w:t xml:space="preserve">витрати на одного суб’єкта господарювання великого і середнього підприємництва, які виникають внаслідок дії регуляторного акту </w:t>
      </w:r>
      <w:r w:rsidR="00C779E6" w:rsidRPr="00C779E6">
        <w:rPr>
          <w:rFonts w:eastAsia="Calibri"/>
          <w:i/>
          <w:sz w:val="25"/>
          <w:szCs w:val="25"/>
          <w:lang w:val="uk-UA"/>
        </w:rPr>
        <w:t>подано в додатку 1</w:t>
      </w:r>
      <w:r w:rsidRPr="00C779E6">
        <w:rPr>
          <w:rFonts w:eastAsia="Calibri"/>
          <w:i/>
          <w:sz w:val="25"/>
          <w:szCs w:val="25"/>
          <w:lang w:val="uk-UA"/>
        </w:rPr>
        <w:t xml:space="preserve">  </w:t>
      </w:r>
      <w:r w:rsidR="00C779E6" w:rsidRPr="00C779E6">
        <w:rPr>
          <w:i/>
          <w:noProof/>
          <w:sz w:val="25"/>
          <w:szCs w:val="25"/>
          <w:lang w:val="uk-UA"/>
        </w:rPr>
        <w:t>до аналізу регуляторного впливу регуляторного акту- проєкту рішення міської ради «Про встановлення податку на нерхоме майно, відмінне від земельної ділянки</w:t>
      </w:r>
      <w:r w:rsidR="00C779E6">
        <w:rPr>
          <w:i/>
          <w:noProof/>
          <w:sz w:val="25"/>
          <w:szCs w:val="25"/>
          <w:lang w:val="uk-UA"/>
        </w:rPr>
        <w:t>»</w:t>
      </w:r>
    </w:p>
    <w:p w:rsidR="0077398E" w:rsidRPr="003D797E" w:rsidRDefault="0077398E" w:rsidP="001A273E">
      <w:pPr>
        <w:spacing w:line="202" w:lineRule="atLeast"/>
        <w:jc w:val="both"/>
        <w:rPr>
          <w:rFonts w:eastAsia="Calibri"/>
          <w:i/>
          <w:sz w:val="25"/>
          <w:szCs w:val="25"/>
          <w:lang w:val="uk-UA"/>
        </w:rPr>
      </w:pPr>
    </w:p>
    <w:p w:rsidR="002865B5" w:rsidRPr="003D797E" w:rsidRDefault="002865B5" w:rsidP="002865B5">
      <w:pPr>
        <w:spacing w:line="202" w:lineRule="atLeast"/>
        <w:jc w:val="both"/>
        <w:rPr>
          <w:rFonts w:eastAsia="Calibri"/>
          <w:b/>
          <w:sz w:val="25"/>
          <w:szCs w:val="25"/>
          <w:lang w:val="uk-UA"/>
        </w:rPr>
      </w:pPr>
      <w:r w:rsidRPr="003D797E">
        <w:rPr>
          <w:rFonts w:eastAsia="Calibri"/>
          <w:b/>
          <w:sz w:val="25"/>
          <w:szCs w:val="25"/>
          <w:lang w:val="en-US"/>
        </w:rPr>
        <w:t>IV</w:t>
      </w:r>
      <w:r w:rsidRPr="003D797E">
        <w:rPr>
          <w:rFonts w:eastAsia="Calibri"/>
          <w:b/>
          <w:sz w:val="25"/>
          <w:szCs w:val="25"/>
          <w:lang w:val="uk-UA"/>
        </w:rPr>
        <w:t>. Вибір найбільш альтернативного способу досягнення цілей</w:t>
      </w:r>
    </w:p>
    <w:p w:rsidR="001A273E" w:rsidRPr="003D797E" w:rsidRDefault="001A273E" w:rsidP="001A273E">
      <w:pPr>
        <w:spacing w:line="202" w:lineRule="atLeast"/>
        <w:jc w:val="both"/>
        <w:rPr>
          <w:rFonts w:eastAsia="Calibri"/>
          <w:sz w:val="10"/>
          <w:szCs w:val="10"/>
          <w:lang w:val="uk-UA"/>
        </w:rPr>
      </w:pPr>
    </w:p>
    <w:p w:rsidR="00670E1C" w:rsidRPr="003D797E" w:rsidRDefault="00AF2ADB" w:rsidP="00AF2ADB">
      <w:pPr>
        <w:shd w:val="clear" w:color="auto" w:fill="FFFFFF"/>
        <w:ind w:firstLine="567"/>
        <w:jc w:val="both"/>
        <w:rPr>
          <w:sz w:val="25"/>
          <w:szCs w:val="25"/>
          <w:lang w:val="uk-UA" w:eastAsia="uk-UA"/>
        </w:rPr>
      </w:pPr>
      <w:r w:rsidRPr="003D797E">
        <w:rPr>
          <w:sz w:val="25"/>
          <w:szCs w:val="25"/>
          <w:lang w:val="uk-UA" w:eastAsia="uk-UA"/>
        </w:rPr>
        <w:t xml:space="preserve">Вибір оптимального альтернативного способу здійснюється з урахуванням системи бальної оцінки ступеня досягнення визначених цілей. </w:t>
      </w:r>
      <w:r w:rsidR="00670E1C" w:rsidRPr="003D797E">
        <w:rPr>
          <w:sz w:val="25"/>
          <w:szCs w:val="25"/>
          <w:lang w:val="uk-UA" w:eastAsia="uk-UA"/>
        </w:rPr>
        <w:t>Вартість балів визначається за чотирибальною системою оцінки ступеня досягнення визначених ц</w:t>
      </w:r>
      <w:r w:rsidR="00670E1C" w:rsidRPr="003D797E">
        <w:rPr>
          <w:sz w:val="25"/>
          <w:szCs w:val="25"/>
          <w:lang w:val="uk-UA" w:eastAsia="uk-UA"/>
        </w:rPr>
        <w:t>і</w:t>
      </w:r>
      <w:r w:rsidR="00670E1C" w:rsidRPr="003D797E">
        <w:rPr>
          <w:sz w:val="25"/>
          <w:szCs w:val="25"/>
          <w:lang w:val="uk-UA" w:eastAsia="uk-UA"/>
        </w:rPr>
        <w:t>лей, де:</w:t>
      </w:r>
    </w:p>
    <w:p w:rsidR="00670E1C" w:rsidRPr="003D797E" w:rsidRDefault="00670E1C" w:rsidP="00670E1C">
      <w:pPr>
        <w:shd w:val="clear" w:color="auto" w:fill="FFFFFF"/>
        <w:jc w:val="both"/>
        <w:rPr>
          <w:sz w:val="25"/>
          <w:szCs w:val="25"/>
          <w:lang w:val="uk-UA" w:eastAsia="uk-UA"/>
        </w:rPr>
      </w:pPr>
      <w:r w:rsidRPr="003D797E">
        <w:rPr>
          <w:sz w:val="25"/>
          <w:szCs w:val="25"/>
          <w:lang w:val="uk-UA" w:eastAsia="uk-UA"/>
        </w:rPr>
        <w:t xml:space="preserve">4 </w:t>
      </w:r>
      <w:r w:rsidR="00401AC8" w:rsidRPr="003D797E">
        <w:rPr>
          <w:sz w:val="25"/>
          <w:szCs w:val="25"/>
          <w:lang w:val="uk-UA" w:eastAsia="uk-UA"/>
        </w:rPr>
        <w:t>–</w:t>
      </w:r>
      <w:r w:rsidRPr="003D797E">
        <w:rPr>
          <w:sz w:val="25"/>
          <w:szCs w:val="25"/>
          <w:lang w:val="uk-UA" w:eastAsia="uk-UA"/>
        </w:rPr>
        <w:t xml:space="preserve"> цілі прийняття регуляторного акта, які можуть бути досягнуті повною мірою (проблема більше існувати не буде);</w:t>
      </w:r>
    </w:p>
    <w:p w:rsidR="00670E1C" w:rsidRPr="003D797E" w:rsidRDefault="00670E1C" w:rsidP="00670E1C">
      <w:pPr>
        <w:shd w:val="clear" w:color="auto" w:fill="FFFFFF"/>
        <w:jc w:val="both"/>
        <w:rPr>
          <w:sz w:val="25"/>
          <w:szCs w:val="25"/>
          <w:lang w:val="uk-UA" w:eastAsia="uk-UA"/>
        </w:rPr>
      </w:pPr>
      <w:r w:rsidRPr="003D797E">
        <w:rPr>
          <w:sz w:val="25"/>
          <w:szCs w:val="25"/>
          <w:lang w:val="uk-UA" w:eastAsia="uk-UA"/>
        </w:rPr>
        <w:t xml:space="preserve">3 </w:t>
      </w:r>
      <w:r w:rsidR="00401AC8" w:rsidRPr="003D797E">
        <w:rPr>
          <w:sz w:val="25"/>
          <w:szCs w:val="25"/>
          <w:lang w:val="uk-UA" w:eastAsia="uk-UA"/>
        </w:rPr>
        <w:t>–</w:t>
      </w:r>
      <w:r w:rsidRPr="003D797E">
        <w:rPr>
          <w:sz w:val="25"/>
          <w:szCs w:val="25"/>
          <w:lang w:val="uk-UA" w:eastAsia="uk-UA"/>
        </w:rPr>
        <w:t xml:space="preserve"> цілі прийняття регуляторного акта, які можуть бути досягнуті майже  повною мірою (усі важливі аспекти проблеми існувати не будуть);</w:t>
      </w:r>
    </w:p>
    <w:p w:rsidR="00670E1C" w:rsidRPr="003D797E" w:rsidRDefault="00670E1C" w:rsidP="00670E1C">
      <w:pPr>
        <w:shd w:val="clear" w:color="auto" w:fill="FFFFFF"/>
        <w:jc w:val="both"/>
        <w:rPr>
          <w:sz w:val="25"/>
          <w:szCs w:val="25"/>
          <w:lang w:val="uk-UA" w:eastAsia="uk-UA"/>
        </w:rPr>
      </w:pPr>
      <w:r w:rsidRPr="003D797E">
        <w:rPr>
          <w:sz w:val="25"/>
          <w:szCs w:val="25"/>
          <w:lang w:val="uk-UA" w:eastAsia="uk-UA"/>
        </w:rPr>
        <w:t xml:space="preserve">2 </w:t>
      </w:r>
      <w:r w:rsidR="00401AC8" w:rsidRPr="003D797E">
        <w:rPr>
          <w:sz w:val="25"/>
          <w:szCs w:val="25"/>
          <w:lang w:val="uk-UA" w:eastAsia="uk-UA"/>
        </w:rPr>
        <w:t>–</w:t>
      </w:r>
      <w:r w:rsidRPr="003D797E">
        <w:rPr>
          <w:sz w:val="25"/>
          <w:szCs w:val="25"/>
          <w:lang w:val="uk-UA" w:eastAsia="uk-UA"/>
        </w:rPr>
        <w:t xml:space="preserve"> цілі прийняття регуляторного акта, які можуть бути досягнуті частково (проблема значно зме</w:t>
      </w:r>
      <w:r w:rsidRPr="003D797E">
        <w:rPr>
          <w:sz w:val="25"/>
          <w:szCs w:val="25"/>
          <w:lang w:val="uk-UA" w:eastAsia="uk-UA"/>
        </w:rPr>
        <w:t>н</w:t>
      </w:r>
      <w:r w:rsidRPr="003D797E">
        <w:rPr>
          <w:sz w:val="25"/>
          <w:szCs w:val="25"/>
          <w:lang w:val="uk-UA" w:eastAsia="uk-UA"/>
        </w:rPr>
        <w:t>шиться, деякі важливі та критичні аспекти проблеми залишаться невирішеними);</w:t>
      </w:r>
    </w:p>
    <w:p w:rsidR="00670E1C" w:rsidRPr="003D797E" w:rsidRDefault="00670E1C" w:rsidP="00670E1C">
      <w:pPr>
        <w:shd w:val="clear" w:color="auto" w:fill="FFFFFF"/>
        <w:jc w:val="both"/>
        <w:rPr>
          <w:sz w:val="25"/>
          <w:szCs w:val="25"/>
          <w:lang w:val="uk-UA" w:eastAsia="uk-UA"/>
        </w:rPr>
      </w:pPr>
      <w:r w:rsidRPr="003D797E">
        <w:rPr>
          <w:sz w:val="25"/>
          <w:szCs w:val="25"/>
          <w:lang w:val="uk-UA" w:eastAsia="uk-UA"/>
        </w:rPr>
        <w:t xml:space="preserve">1 </w:t>
      </w:r>
      <w:r w:rsidR="00401AC8" w:rsidRPr="003D797E">
        <w:rPr>
          <w:sz w:val="25"/>
          <w:szCs w:val="25"/>
          <w:lang w:val="uk-UA" w:eastAsia="uk-UA"/>
        </w:rPr>
        <w:t>–</w:t>
      </w:r>
      <w:r w:rsidRPr="003D797E">
        <w:rPr>
          <w:sz w:val="25"/>
          <w:szCs w:val="25"/>
          <w:lang w:val="uk-UA" w:eastAsia="uk-UA"/>
        </w:rPr>
        <w:t xml:space="preserve"> цілі прийняття регуляторного акта, які не можуть бути досягнуті (проблема продовжує існувати).</w:t>
      </w:r>
    </w:p>
    <w:p w:rsidR="002661D0" w:rsidRDefault="004A6FA2" w:rsidP="004A6FA2">
      <w:pPr>
        <w:shd w:val="clear" w:color="auto" w:fill="FFFFFF"/>
        <w:jc w:val="right"/>
        <w:rPr>
          <w:b/>
          <w:i/>
          <w:sz w:val="25"/>
          <w:szCs w:val="25"/>
          <w:lang w:val="uk-UA" w:eastAsia="uk-UA"/>
        </w:rPr>
      </w:pPr>
      <w:r w:rsidRPr="003D797E">
        <w:rPr>
          <w:b/>
          <w:i/>
          <w:sz w:val="25"/>
          <w:szCs w:val="25"/>
          <w:lang w:val="uk-UA" w:eastAsia="uk-UA"/>
        </w:rPr>
        <w:t xml:space="preserve"> </w:t>
      </w:r>
    </w:p>
    <w:p w:rsidR="00C8661B" w:rsidRPr="003D797E" w:rsidRDefault="004A6FA2" w:rsidP="004A6FA2">
      <w:pPr>
        <w:shd w:val="clear" w:color="auto" w:fill="FFFFFF"/>
        <w:jc w:val="right"/>
        <w:rPr>
          <w:b/>
          <w:i/>
          <w:sz w:val="25"/>
          <w:szCs w:val="25"/>
          <w:lang w:val="uk-UA" w:eastAsia="uk-UA"/>
        </w:rPr>
      </w:pPr>
      <w:r w:rsidRPr="003D797E">
        <w:rPr>
          <w:b/>
          <w:i/>
          <w:sz w:val="25"/>
          <w:szCs w:val="25"/>
          <w:lang w:val="uk-UA" w:eastAsia="uk-UA"/>
        </w:rPr>
        <w:t>таблиця</w:t>
      </w:r>
      <w:r w:rsidR="00205D5D" w:rsidRPr="003D797E">
        <w:rPr>
          <w:b/>
          <w:i/>
          <w:sz w:val="25"/>
          <w:szCs w:val="25"/>
          <w:lang w:val="uk-UA" w:eastAsia="uk-UA"/>
        </w:rPr>
        <w:t xml:space="preserve"> </w:t>
      </w:r>
      <w:r w:rsidR="00777CA8" w:rsidRPr="003D797E">
        <w:rPr>
          <w:b/>
          <w:i/>
          <w:sz w:val="25"/>
          <w:szCs w:val="25"/>
          <w:lang w:val="uk-UA" w:eastAsia="uk-UA"/>
        </w:rPr>
        <w:t>1</w:t>
      </w:r>
      <w:r w:rsidR="00C779E6">
        <w:rPr>
          <w:b/>
          <w:i/>
          <w:sz w:val="25"/>
          <w:szCs w:val="25"/>
          <w:lang w:val="uk-UA" w:eastAsia="uk-UA"/>
        </w:rPr>
        <w:t>0</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2588"/>
        <w:gridCol w:w="4642"/>
      </w:tblGrid>
      <w:tr w:rsidR="00C8661B" w:rsidRPr="003D797E" w:rsidTr="006C6852">
        <w:trPr>
          <w:trHeight w:val="1515"/>
        </w:trPr>
        <w:tc>
          <w:tcPr>
            <w:tcW w:w="2376" w:type="dxa"/>
          </w:tcPr>
          <w:p w:rsidR="00C8661B" w:rsidRPr="003D797E" w:rsidRDefault="00C8661B" w:rsidP="00F877BE">
            <w:pPr>
              <w:jc w:val="center"/>
              <w:rPr>
                <w:b/>
                <w:sz w:val="25"/>
                <w:szCs w:val="25"/>
                <w:lang w:val="uk-UA" w:eastAsia="uk-UA"/>
              </w:rPr>
            </w:pPr>
            <w:r w:rsidRPr="003D797E">
              <w:rPr>
                <w:b/>
                <w:sz w:val="25"/>
                <w:szCs w:val="25"/>
                <w:lang w:val="uk-UA" w:eastAsia="uk-UA"/>
              </w:rPr>
              <w:t>Рейтинг результативності (досягнення цілей під час вирішення проблеми)</w:t>
            </w:r>
          </w:p>
          <w:p w:rsidR="00C8661B" w:rsidRPr="003D797E" w:rsidRDefault="00C8661B" w:rsidP="00F877BE">
            <w:pPr>
              <w:jc w:val="center"/>
              <w:rPr>
                <w:b/>
                <w:sz w:val="10"/>
                <w:szCs w:val="10"/>
                <w:lang w:val="uk-UA" w:eastAsia="uk-UA"/>
              </w:rPr>
            </w:pPr>
          </w:p>
        </w:tc>
        <w:tc>
          <w:tcPr>
            <w:tcW w:w="2588" w:type="dxa"/>
          </w:tcPr>
          <w:p w:rsidR="00AE756F" w:rsidRPr="003D797E" w:rsidRDefault="00C8661B" w:rsidP="00F877BE">
            <w:pPr>
              <w:jc w:val="center"/>
              <w:rPr>
                <w:b/>
                <w:sz w:val="25"/>
                <w:szCs w:val="25"/>
                <w:lang w:val="uk-UA" w:eastAsia="uk-UA"/>
              </w:rPr>
            </w:pPr>
            <w:r w:rsidRPr="003D797E">
              <w:rPr>
                <w:b/>
                <w:sz w:val="25"/>
                <w:szCs w:val="25"/>
                <w:lang w:val="uk-UA" w:eastAsia="uk-UA"/>
              </w:rPr>
              <w:t xml:space="preserve">Бал результативності </w:t>
            </w:r>
          </w:p>
          <w:p w:rsidR="00C8661B" w:rsidRPr="003D797E" w:rsidRDefault="00C8661B" w:rsidP="00F877BE">
            <w:pPr>
              <w:jc w:val="center"/>
              <w:rPr>
                <w:b/>
                <w:sz w:val="25"/>
                <w:szCs w:val="25"/>
                <w:lang w:val="uk-UA" w:eastAsia="uk-UA"/>
              </w:rPr>
            </w:pPr>
            <w:r w:rsidRPr="003D797E">
              <w:rPr>
                <w:b/>
                <w:sz w:val="25"/>
                <w:szCs w:val="25"/>
                <w:lang w:val="uk-UA" w:eastAsia="uk-UA"/>
              </w:rPr>
              <w:t>(за чотирибальною системою оцінки)</w:t>
            </w:r>
          </w:p>
        </w:tc>
        <w:tc>
          <w:tcPr>
            <w:tcW w:w="4642" w:type="dxa"/>
          </w:tcPr>
          <w:p w:rsidR="00C8661B" w:rsidRPr="003D797E" w:rsidRDefault="00C8661B" w:rsidP="00F877BE">
            <w:pPr>
              <w:jc w:val="center"/>
              <w:rPr>
                <w:b/>
                <w:sz w:val="25"/>
                <w:szCs w:val="25"/>
                <w:lang w:val="uk-UA" w:eastAsia="uk-UA"/>
              </w:rPr>
            </w:pPr>
            <w:r w:rsidRPr="003D797E">
              <w:rPr>
                <w:b/>
                <w:sz w:val="25"/>
                <w:szCs w:val="25"/>
                <w:lang w:val="uk-UA" w:eastAsia="uk-UA"/>
              </w:rPr>
              <w:t>Коментарі щодо присвоєння відповідного бала</w:t>
            </w:r>
          </w:p>
        </w:tc>
      </w:tr>
      <w:tr w:rsidR="00DF4762" w:rsidRPr="003D797E" w:rsidTr="00B26DCD">
        <w:trPr>
          <w:trHeight w:val="564"/>
        </w:trPr>
        <w:tc>
          <w:tcPr>
            <w:tcW w:w="2376" w:type="dxa"/>
          </w:tcPr>
          <w:p w:rsidR="00DF4762" w:rsidRPr="003D797E" w:rsidRDefault="00DF4762" w:rsidP="00DF4762">
            <w:pPr>
              <w:jc w:val="both"/>
              <w:rPr>
                <w:b/>
                <w:i/>
                <w:sz w:val="25"/>
                <w:szCs w:val="25"/>
                <w:lang w:val="uk-UA" w:eastAsia="uk-UA"/>
              </w:rPr>
            </w:pPr>
            <w:r w:rsidRPr="003D797E">
              <w:rPr>
                <w:b/>
                <w:i/>
                <w:sz w:val="25"/>
                <w:szCs w:val="25"/>
                <w:lang w:val="uk-UA" w:eastAsia="uk-UA"/>
              </w:rPr>
              <w:t>Альтернатива 2</w:t>
            </w:r>
          </w:p>
        </w:tc>
        <w:tc>
          <w:tcPr>
            <w:tcW w:w="2588" w:type="dxa"/>
          </w:tcPr>
          <w:p w:rsidR="00DF4762" w:rsidRPr="003D797E" w:rsidRDefault="00DF4762" w:rsidP="00DF4762">
            <w:pPr>
              <w:jc w:val="both"/>
              <w:rPr>
                <w:sz w:val="25"/>
                <w:szCs w:val="25"/>
                <w:lang w:val="uk-UA" w:eastAsia="uk-UA"/>
              </w:rPr>
            </w:pPr>
            <w:r w:rsidRPr="003D797E">
              <w:rPr>
                <w:sz w:val="25"/>
                <w:szCs w:val="25"/>
                <w:lang w:val="uk-UA" w:eastAsia="uk-UA"/>
              </w:rPr>
              <w:t>4</w:t>
            </w:r>
          </w:p>
        </w:tc>
        <w:tc>
          <w:tcPr>
            <w:tcW w:w="4642" w:type="dxa"/>
          </w:tcPr>
          <w:p w:rsidR="00DF4762" w:rsidRPr="003D797E" w:rsidRDefault="00DF4762" w:rsidP="00DF4762">
            <w:pPr>
              <w:spacing w:line="202" w:lineRule="atLeast"/>
              <w:jc w:val="both"/>
              <w:rPr>
                <w:sz w:val="25"/>
                <w:szCs w:val="25"/>
                <w:lang w:val="uk-UA" w:eastAsia="uk-UA"/>
              </w:rPr>
            </w:pPr>
            <w:r w:rsidRPr="003D797E">
              <w:rPr>
                <w:sz w:val="25"/>
                <w:szCs w:val="25"/>
                <w:lang w:val="uk-UA" w:eastAsia="uk-UA"/>
              </w:rPr>
              <w:t xml:space="preserve">Прийняття даного рішення міської ради  забезпечить досягнення встановлених цілей, чітких та прозорих механізмів справляння та сплати податку на нерухоме майно,відмінне від земельної </w:t>
            </w:r>
            <w:r w:rsidRPr="003D797E">
              <w:rPr>
                <w:sz w:val="25"/>
                <w:szCs w:val="25"/>
                <w:lang w:val="uk-UA" w:eastAsia="uk-UA"/>
              </w:rPr>
              <w:lastRenderedPageBreak/>
              <w:t xml:space="preserve">ділянки на території Калуської міської  територіальної громади та відповідне наповнення бюджету громади до якого  орієнтовно надійде </w:t>
            </w:r>
            <w:r w:rsidR="008D24D2" w:rsidRPr="00BC0595">
              <w:rPr>
                <w:rFonts w:eastAsia="Calibri"/>
                <w:sz w:val="25"/>
                <w:szCs w:val="25"/>
                <w:lang w:val="uk-UA"/>
              </w:rPr>
              <w:t>21151,0</w:t>
            </w:r>
            <w:r w:rsidR="008D24D2">
              <w:rPr>
                <w:rFonts w:eastAsia="Calibri"/>
                <w:sz w:val="25"/>
                <w:szCs w:val="25"/>
                <w:lang w:val="uk-UA"/>
              </w:rPr>
              <w:t xml:space="preserve"> тис</w:t>
            </w:r>
            <w:r w:rsidR="007A1D1B">
              <w:rPr>
                <w:rFonts w:eastAsia="Calibri"/>
                <w:sz w:val="25"/>
                <w:szCs w:val="25"/>
                <w:lang w:val="uk-UA"/>
              </w:rPr>
              <w:t>.</w:t>
            </w:r>
            <w:r w:rsidR="008D24D2">
              <w:rPr>
                <w:rFonts w:eastAsia="Calibri"/>
                <w:sz w:val="25"/>
                <w:szCs w:val="25"/>
                <w:lang w:val="uk-UA"/>
              </w:rPr>
              <w:t xml:space="preserve"> грн</w:t>
            </w:r>
            <w:r w:rsidRPr="003D797E">
              <w:rPr>
                <w:sz w:val="25"/>
                <w:szCs w:val="25"/>
                <w:lang w:val="uk-UA" w:eastAsia="uk-UA"/>
              </w:rPr>
              <w:t xml:space="preserve"> Таким чином, прийняття вказаного рішення буде досягнуто балансу інтересів громади і платників податку. </w:t>
            </w:r>
          </w:p>
          <w:p w:rsidR="00DF4762" w:rsidRPr="003D797E" w:rsidRDefault="00DF4762" w:rsidP="00DF4762">
            <w:pPr>
              <w:spacing w:line="202" w:lineRule="atLeast"/>
              <w:jc w:val="both"/>
              <w:rPr>
                <w:sz w:val="25"/>
                <w:szCs w:val="25"/>
                <w:lang w:val="uk-UA" w:eastAsia="uk-UA"/>
              </w:rPr>
            </w:pPr>
          </w:p>
        </w:tc>
      </w:tr>
      <w:tr w:rsidR="00DF4762" w:rsidRPr="003D797E" w:rsidTr="00B26DCD">
        <w:trPr>
          <w:trHeight w:val="564"/>
        </w:trPr>
        <w:tc>
          <w:tcPr>
            <w:tcW w:w="2376" w:type="dxa"/>
          </w:tcPr>
          <w:p w:rsidR="00DF4762" w:rsidRPr="003D797E" w:rsidRDefault="00DF4762" w:rsidP="00DF4762">
            <w:pPr>
              <w:jc w:val="both"/>
              <w:rPr>
                <w:b/>
                <w:i/>
                <w:sz w:val="25"/>
                <w:szCs w:val="25"/>
                <w:lang w:val="uk-UA" w:eastAsia="uk-UA"/>
              </w:rPr>
            </w:pPr>
            <w:r w:rsidRPr="003D797E">
              <w:rPr>
                <w:b/>
                <w:i/>
                <w:sz w:val="25"/>
                <w:szCs w:val="25"/>
                <w:lang w:val="uk-UA" w:eastAsia="uk-UA"/>
              </w:rPr>
              <w:lastRenderedPageBreak/>
              <w:t>Альтернатива 1</w:t>
            </w:r>
          </w:p>
          <w:p w:rsidR="00DF4762" w:rsidRPr="003D797E" w:rsidRDefault="00DF4762" w:rsidP="00DF4762">
            <w:pPr>
              <w:jc w:val="both"/>
              <w:rPr>
                <w:sz w:val="25"/>
                <w:szCs w:val="25"/>
                <w:lang w:val="uk-UA" w:eastAsia="uk-UA"/>
              </w:rPr>
            </w:pPr>
          </w:p>
        </w:tc>
        <w:tc>
          <w:tcPr>
            <w:tcW w:w="2588" w:type="dxa"/>
          </w:tcPr>
          <w:p w:rsidR="00DF4762" w:rsidRPr="003D797E" w:rsidRDefault="00DF4762" w:rsidP="00DF4762">
            <w:pPr>
              <w:jc w:val="both"/>
              <w:rPr>
                <w:sz w:val="25"/>
                <w:szCs w:val="25"/>
                <w:lang w:val="uk-UA" w:eastAsia="uk-UA"/>
              </w:rPr>
            </w:pPr>
            <w:r w:rsidRPr="003D797E">
              <w:rPr>
                <w:sz w:val="25"/>
                <w:szCs w:val="25"/>
                <w:lang w:val="uk-UA" w:eastAsia="uk-UA"/>
              </w:rPr>
              <w:t xml:space="preserve">1 </w:t>
            </w:r>
          </w:p>
          <w:p w:rsidR="00DF4762" w:rsidRPr="003D797E" w:rsidRDefault="00DF4762" w:rsidP="00DF4762">
            <w:pPr>
              <w:jc w:val="both"/>
              <w:rPr>
                <w:sz w:val="25"/>
                <w:szCs w:val="25"/>
                <w:lang w:val="uk-UA" w:eastAsia="uk-UA"/>
              </w:rPr>
            </w:pPr>
          </w:p>
        </w:tc>
        <w:tc>
          <w:tcPr>
            <w:tcW w:w="4642" w:type="dxa"/>
          </w:tcPr>
          <w:p w:rsidR="00DF4762" w:rsidRPr="003D797E" w:rsidRDefault="00DF4762" w:rsidP="007A1D1B">
            <w:pPr>
              <w:spacing w:line="202" w:lineRule="atLeast"/>
              <w:jc w:val="both"/>
              <w:rPr>
                <w:rFonts w:eastAsia="Calibri"/>
                <w:sz w:val="25"/>
                <w:szCs w:val="25"/>
                <w:lang w:val="uk-UA"/>
              </w:rPr>
            </w:pPr>
            <w:r w:rsidRPr="003D797E">
              <w:rPr>
                <w:sz w:val="25"/>
                <w:szCs w:val="25"/>
                <w:lang w:val="uk-UA" w:eastAsia="uk-UA"/>
              </w:rPr>
              <w:t xml:space="preserve">Така альтернатива є не прийнятною, оскільки податок на нерухоме майно, відмінне від земельної ділянки </w:t>
            </w:r>
            <w:r w:rsidR="009B26E8">
              <w:rPr>
                <w:sz w:val="25"/>
                <w:szCs w:val="25"/>
                <w:lang w:val="uk-UA" w:eastAsia="uk-UA"/>
              </w:rPr>
              <w:t xml:space="preserve">не </w:t>
            </w:r>
            <w:r w:rsidRPr="003D797E">
              <w:rPr>
                <w:sz w:val="25"/>
                <w:szCs w:val="25"/>
                <w:lang w:val="uk-UA" w:eastAsia="uk-UA"/>
              </w:rPr>
              <w:t xml:space="preserve">буде справлятися </w:t>
            </w:r>
            <w:r w:rsidR="009B26E8">
              <w:rPr>
                <w:sz w:val="25"/>
                <w:szCs w:val="25"/>
                <w:lang w:val="uk-UA" w:eastAsia="uk-UA"/>
              </w:rPr>
              <w:t xml:space="preserve">через невідповідність </w:t>
            </w:r>
            <w:r w:rsidRPr="003D797E">
              <w:rPr>
                <w:rFonts w:eastAsia="Calibri"/>
                <w:sz w:val="25"/>
                <w:szCs w:val="25"/>
                <w:lang w:val="uk-UA"/>
              </w:rPr>
              <w:t xml:space="preserve"> </w:t>
            </w:r>
            <w:r w:rsidR="009B26E8">
              <w:rPr>
                <w:rFonts w:eastAsia="Calibri"/>
                <w:sz w:val="25"/>
                <w:szCs w:val="25"/>
                <w:lang w:val="uk-UA"/>
              </w:rPr>
              <w:t xml:space="preserve"> </w:t>
            </w:r>
            <w:r w:rsidR="007A1D1B">
              <w:rPr>
                <w:rFonts w:eastAsia="Calibri"/>
                <w:sz w:val="25"/>
                <w:szCs w:val="25"/>
                <w:lang w:val="uk-UA"/>
              </w:rPr>
              <w:t>будівель і споруд</w:t>
            </w:r>
            <w:r w:rsidR="009B26E8">
              <w:rPr>
                <w:rFonts w:eastAsia="Calibri"/>
                <w:sz w:val="25"/>
                <w:szCs w:val="25"/>
                <w:lang w:val="uk-UA"/>
              </w:rPr>
              <w:t xml:space="preserve"> Класифікатору </w:t>
            </w:r>
            <w:proofErr w:type="spellStart"/>
            <w:r w:rsidR="009B26E8">
              <w:rPr>
                <w:rFonts w:eastAsia="Calibri"/>
                <w:sz w:val="25"/>
                <w:szCs w:val="25"/>
                <w:lang w:val="uk-UA"/>
              </w:rPr>
              <w:t>буді-вель</w:t>
            </w:r>
            <w:proofErr w:type="spellEnd"/>
            <w:r w:rsidR="009B26E8">
              <w:rPr>
                <w:rFonts w:eastAsia="Calibri"/>
                <w:sz w:val="25"/>
                <w:szCs w:val="25"/>
                <w:lang w:val="uk-UA"/>
              </w:rPr>
              <w:t xml:space="preserve"> і споруд НК 018:2023, що </w:t>
            </w:r>
            <w:proofErr w:type="spellStart"/>
            <w:r w:rsidR="009B26E8">
              <w:rPr>
                <w:rFonts w:eastAsia="Calibri"/>
                <w:sz w:val="25"/>
                <w:szCs w:val="25"/>
                <w:lang w:val="uk-UA"/>
              </w:rPr>
              <w:t>унемож</w:t>
            </w:r>
            <w:r w:rsidR="008F6F82">
              <w:rPr>
                <w:rFonts w:eastAsia="Calibri"/>
                <w:sz w:val="25"/>
                <w:szCs w:val="25"/>
                <w:lang w:val="uk-UA"/>
              </w:rPr>
              <w:t>-</w:t>
            </w:r>
            <w:r w:rsidR="009B26E8">
              <w:rPr>
                <w:rFonts w:eastAsia="Calibri"/>
                <w:sz w:val="25"/>
                <w:szCs w:val="25"/>
                <w:lang w:val="uk-UA"/>
              </w:rPr>
              <w:t>ливить</w:t>
            </w:r>
            <w:proofErr w:type="spellEnd"/>
            <w:r w:rsidR="009B26E8">
              <w:rPr>
                <w:rFonts w:eastAsia="Calibri"/>
                <w:sz w:val="25"/>
                <w:szCs w:val="25"/>
                <w:lang w:val="uk-UA"/>
              </w:rPr>
              <w:t xml:space="preserve"> адміністрування </w:t>
            </w:r>
            <w:r w:rsidR="00921440">
              <w:rPr>
                <w:rFonts w:eastAsia="Calibri"/>
                <w:sz w:val="25"/>
                <w:szCs w:val="25"/>
                <w:lang w:val="uk-UA"/>
              </w:rPr>
              <w:t xml:space="preserve">цього </w:t>
            </w:r>
            <w:r w:rsidR="009B26E8">
              <w:rPr>
                <w:rFonts w:eastAsia="Calibri"/>
                <w:sz w:val="25"/>
                <w:szCs w:val="25"/>
                <w:lang w:val="uk-UA"/>
              </w:rPr>
              <w:t xml:space="preserve">податку </w:t>
            </w:r>
            <w:r w:rsidR="00921440">
              <w:rPr>
                <w:rFonts w:eastAsia="Calibri"/>
                <w:sz w:val="25"/>
                <w:szCs w:val="25"/>
                <w:lang w:val="uk-UA"/>
              </w:rPr>
              <w:t xml:space="preserve">і </w:t>
            </w:r>
            <w:r w:rsidRPr="003D797E">
              <w:rPr>
                <w:rFonts w:eastAsia="Calibri"/>
                <w:sz w:val="25"/>
                <w:szCs w:val="25"/>
                <w:lang w:val="uk-UA"/>
              </w:rPr>
              <w:t>громад</w:t>
            </w:r>
            <w:r w:rsidR="00921440">
              <w:rPr>
                <w:rFonts w:eastAsia="Calibri"/>
                <w:sz w:val="25"/>
                <w:szCs w:val="25"/>
                <w:lang w:val="uk-UA"/>
              </w:rPr>
              <w:t>а</w:t>
            </w:r>
            <w:r w:rsidRPr="003D797E">
              <w:rPr>
                <w:rFonts w:eastAsia="Calibri"/>
                <w:sz w:val="25"/>
                <w:szCs w:val="25"/>
                <w:lang w:val="uk-UA"/>
              </w:rPr>
              <w:t xml:space="preserve">  втратить близько </w:t>
            </w:r>
            <w:r w:rsidR="009B26E8">
              <w:rPr>
                <w:rFonts w:eastAsia="Calibri"/>
                <w:sz w:val="23"/>
                <w:szCs w:val="23"/>
                <w:lang w:val="uk-UA"/>
              </w:rPr>
              <w:t xml:space="preserve">21151,0 </w:t>
            </w:r>
            <w:r w:rsidR="009B26E8" w:rsidRPr="00921440">
              <w:rPr>
                <w:rFonts w:eastAsia="Calibri"/>
                <w:sz w:val="25"/>
                <w:szCs w:val="25"/>
                <w:lang w:val="uk-UA"/>
              </w:rPr>
              <w:t>тис</w:t>
            </w:r>
            <w:r w:rsidR="007A1D1B">
              <w:rPr>
                <w:rFonts w:eastAsia="Calibri"/>
                <w:sz w:val="25"/>
                <w:szCs w:val="25"/>
                <w:lang w:val="uk-UA"/>
              </w:rPr>
              <w:t>.</w:t>
            </w:r>
            <w:r w:rsidR="009B26E8" w:rsidRPr="00921440">
              <w:rPr>
                <w:rFonts w:eastAsia="Calibri"/>
                <w:sz w:val="25"/>
                <w:szCs w:val="25"/>
                <w:lang w:val="uk-UA"/>
              </w:rPr>
              <w:t xml:space="preserve"> </w:t>
            </w:r>
            <w:r w:rsidRPr="00921440">
              <w:rPr>
                <w:rFonts w:eastAsia="Calibri"/>
                <w:sz w:val="25"/>
                <w:szCs w:val="25"/>
                <w:lang w:val="uk-UA"/>
              </w:rPr>
              <w:t>грн.</w:t>
            </w:r>
            <w:r w:rsidRPr="003D797E">
              <w:rPr>
                <w:rFonts w:eastAsia="Calibri"/>
                <w:sz w:val="25"/>
                <w:szCs w:val="25"/>
                <w:lang w:val="uk-UA"/>
              </w:rPr>
              <w:t xml:space="preserve">  </w:t>
            </w:r>
          </w:p>
        </w:tc>
      </w:tr>
      <w:tr w:rsidR="00DF4762" w:rsidRPr="003D797E" w:rsidTr="00F877BE">
        <w:tc>
          <w:tcPr>
            <w:tcW w:w="2376" w:type="dxa"/>
          </w:tcPr>
          <w:p w:rsidR="00DF4762" w:rsidRPr="003D797E" w:rsidRDefault="00DF4762" w:rsidP="005009BB">
            <w:pPr>
              <w:jc w:val="both"/>
              <w:rPr>
                <w:b/>
                <w:i/>
                <w:sz w:val="25"/>
                <w:szCs w:val="25"/>
                <w:lang w:val="uk-UA" w:eastAsia="uk-UA"/>
              </w:rPr>
            </w:pPr>
            <w:r w:rsidRPr="003D797E">
              <w:rPr>
                <w:b/>
                <w:i/>
                <w:sz w:val="25"/>
                <w:szCs w:val="25"/>
                <w:lang w:val="uk-UA" w:eastAsia="uk-UA"/>
              </w:rPr>
              <w:t>Альтернатива 3</w:t>
            </w:r>
          </w:p>
        </w:tc>
        <w:tc>
          <w:tcPr>
            <w:tcW w:w="2588" w:type="dxa"/>
          </w:tcPr>
          <w:p w:rsidR="00DF4762" w:rsidRPr="003D797E" w:rsidRDefault="00DF4762" w:rsidP="00A351BD">
            <w:pPr>
              <w:jc w:val="both"/>
              <w:rPr>
                <w:sz w:val="25"/>
                <w:szCs w:val="25"/>
                <w:lang w:val="uk-UA" w:eastAsia="uk-UA"/>
              </w:rPr>
            </w:pPr>
            <w:r w:rsidRPr="003D797E">
              <w:rPr>
                <w:sz w:val="25"/>
                <w:szCs w:val="25"/>
                <w:lang w:val="uk-UA" w:eastAsia="uk-UA"/>
              </w:rPr>
              <w:t xml:space="preserve">2 </w:t>
            </w:r>
          </w:p>
        </w:tc>
        <w:tc>
          <w:tcPr>
            <w:tcW w:w="4642" w:type="dxa"/>
          </w:tcPr>
          <w:p w:rsidR="00DF4762" w:rsidRPr="003D797E" w:rsidRDefault="00DF4762" w:rsidP="00A76426">
            <w:pPr>
              <w:jc w:val="both"/>
              <w:rPr>
                <w:sz w:val="25"/>
                <w:szCs w:val="25"/>
                <w:lang w:val="uk-UA" w:eastAsia="uk-UA"/>
              </w:rPr>
            </w:pPr>
            <w:r w:rsidRPr="003D797E">
              <w:rPr>
                <w:sz w:val="25"/>
                <w:szCs w:val="25"/>
                <w:lang w:val="uk-UA" w:eastAsia="uk-UA"/>
              </w:rPr>
              <w:t xml:space="preserve">Надмірне податкове навантаження на суб’єктів господарювання </w:t>
            </w:r>
            <w:proofErr w:type="spellStart"/>
            <w:r w:rsidRPr="003D797E">
              <w:rPr>
                <w:sz w:val="25"/>
                <w:szCs w:val="25"/>
                <w:lang w:val="uk-UA" w:eastAsia="uk-UA"/>
              </w:rPr>
              <w:t>знівельовує</w:t>
            </w:r>
            <w:proofErr w:type="spellEnd"/>
            <w:r w:rsidRPr="003D797E">
              <w:rPr>
                <w:sz w:val="25"/>
                <w:szCs w:val="25"/>
                <w:lang w:val="uk-UA" w:eastAsia="uk-UA"/>
              </w:rPr>
              <w:t xml:space="preserve"> вигоди від збільшення дохідної частини бюджету, оскільки існує ризик занепаду малого бізнесу та переходу суб’єктів господарювання в «тінь». Балансу інтересів досягнуто не буде. </w:t>
            </w:r>
          </w:p>
        </w:tc>
      </w:tr>
    </w:tbl>
    <w:p w:rsidR="000B1D54" w:rsidRPr="003D797E" w:rsidRDefault="00C97641" w:rsidP="00190B27">
      <w:pPr>
        <w:shd w:val="clear" w:color="auto" w:fill="FFFFFF"/>
        <w:jc w:val="right"/>
        <w:rPr>
          <w:b/>
          <w:i/>
          <w:sz w:val="25"/>
          <w:szCs w:val="25"/>
          <w:lang w:val="uk-UA" w:eastAsia="uk-UA"/>
        </w:rPr>
      </w:pPr>
      <w:r w:rsidRPr="003D797E">
        <w:rPr>
          <w:b/>
          <w:i/>
          <w:sz w:val="25"/>
          <w:szCs w:val="25"/>
          <w:lang w:val="uk-UA" w:eastAsia="uk-UA"/>
        </w:rPr>
        <w:t xml:space="preserve">таблиця </w:t>
      </w:r>
      <w:r w:rsidR="00C779E6">
        <w:rPr>
          <w:b/>
          <w:i/>
          <w:sz w:val="25"/>
          <w:szCs w:val="25"/>
          <w:lang w:val="uk-UA" w:eastAsia="uk-UA"/>
        </w:rPr>
        <w:t>11</w:t>
      </w:r>
    </w:p>
    <w:tbl>
      <w:tblPr>
        <w:tblW w:w="964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tblPr>
      <w:tblGrid>
        <w:gridCol w:w="2297"/>
        <w:gridCol w:w="2523"/>
        <w:gridCol w:w="2552"/>
        <w:gridCol w:w="2268"/>
      </w:tblGrid>
      <w:tr w:rsidR="00AE756F" w:rsidRPr="003D797E" w:rsidTr="00FE67E3">
        <w:tc>
          <w:tcPr>
            <w:tcW w:w="2297" w:type="dxa"/>
          </w:tcPr>
          <w:p w:rsidR="00B71961" w:rsidRPr="003D797E" w:rsidRDefault="00AE756F" w:rsidP="00F877BE">
            <w:pPr>
              <w:spacing w:line="202" w:lineRule="atLeast"/>
              <w:jc w:val="center"/>
              <w:rPr>
                <w:rFonts w:eastAsia="Calibri"/>
                <w:b/>
                <w:sz w:val="25"/>
                <w:szCs w:val="25"/>
                <w:lang w:val="uk-UA"/>
              </w:rPr>
            </w:pPr>
            <w:r w:rsidRPr="003D797E">
              <w:rPr>
                <w:rFonts w:eastAsia="Calibri"/>
                <w:b/>
                <w:sz w:val="25"/>
                <w:szCs w:val="25"/>
                <w:lang w:val="uk-UA"/>
              </w:rPr>
              <w:t>Рейтинг результативності</w:t>
            </w:r>
          </w:p>
          <w:p w:rsidR="00B71961" w:rsidRPr="003D797E" w:rsidRDefault="00B71961" w:rsidP="00B71961">
            <w:pPr>
              <w:rPr>
                <w:rFonts w:eastAsia="Calibri"/>
                <w:sz w:val="25"/>
                <w:szCs w:val="25"/>
                <w:lang w:val="uk-UA"/>
              </w:rPr>
            </w:pPr>
          </w:p>
          <w:p w:rsidR="00AE756F" w:rsidRPr="003D797E" w:rsidRDefault="00AE756F" w:rsidP="00B71961">
            <w:pPr>
              <w:jc w:val="center"/>
              <w:rPr>
                <w:rFonts w:eastAsia="Calibri"/>
                <w:sz w:val="25"/>
                <w:szCs w:val="25"/>
                <w:lang w:val="uk-UA"/>
              </w:rPr>
            </w:pPr>
          </w:p>
        </w:tc>
        <w:tc>
          <w:tcPr>
            <w:tcW w:w="2523" w:type="dxa"/>
          </w:tcPr>
          <w:p w:rsidR="00AE756F" w:rsidRPr="003D797E" w:rsidRDefault="00AE756F" w:rsidP="00F242BF">
            <w:pPr>
              <w:spacing w:line="202" w:lineRule="atLeast"/>
              <w:jc w:val="center"/>
              <w:rPr>
                <w:rFonts w:eastAsia="Calibri"/>
                <w:b/>
                <w:sz w:val="25"/>
                <w:szCs w:val="25"/>
                <w:lang w:val="uk-UA"/>
              </w:rPr>
            </w:pPr>
            <w:r w:rsidRPr="003D797E">
              <w:rPr>
                <w:rFonts w:eastAsia="Calibri"/>
                <w:b/>
                <w:sz w:val="25"/>
                <w:szCs w:val="25"/>
                <w:lang w:val="uk-UA"/>
              </w:rPr>
              <w:t>Вигоди</w:t>
            </w:r>
          </w:p>
          <w:p w:rsidR="00AE756F" w:rsidRPr="003D797E" w:rsidRDefault="00AE756F" w:rsidP="00F242BF">
            <w:pPr>
              <w:spacing w:line="202" w:lineRule="atLeast"/>
              <w:jc w:val="center"/>
              <w:rPr>
                <w:rFonts w:eastAsia="Calibri"/>
                <w:b/>
                <w:sz w:val="25"/>
                <w:szCs w:val="25"/>
                <w:lang w:val="uk-UA"/>
              </w:rPr>
            </w:pPr>
            <w:r w:rsidRPr="003D797E">
              <w:rPr>
                <w:rFonts w:eastAsia="Calibri"/>
                <w:b/>
                <w:sz w:val="25"/>
                <w:szCs w:val="25"/>
                <w:lang w:val="uk-UA"/>
              </w:rPr>
              <w:t>(підсумок)</w:t>
            </w:r>
          </w:p>
        </w:tc>
        <w:tc>
          <w:tcPr>
            <w:tcW w:w="2552" w:type="dxa"/>
          </w:tcPr>
          <w:p w:rsidR="0021454C" w:rsidRPr="003D797E" w:rsidRDefault="00AE756F" w:rsidP="00F877BE">
            <w:pPr>
              <w:spacing w:line="202" w:lineRule="atLeast"/>
              <w:jc w:val="center"/>
              <w:rPr>
                <w:rFonts w:eastAsia="Calibri"/>
                <w:b/>
                <w:sz w:val="25"/>
                <w:szCs w:val="25"/>
                <w:lang w:val="uk-UA"/>
              </w:rPr>
            </w:pPr>
            <w:r w:rsidRPr="003D797E">
              <w:rPr>
                <w:rFonts w:eastAsia="Calibri"/>
                <w:b/>
                <w:sz w:val="25"/>
                <w:szCs w:val="25"/>
                <w:lang w:val="uk-UA"/>
              </w:rPr>
              <w:t xml:space="preserve">Витрати </w:t>
            </w:r>
          </w:p>
          <w:p w:rsidR="00AE756F" w:rsidRPr="003D797E" w:rsidRDefault="00AE756F" w:rsidP="00F877BE">
            <w:pPr>
              <w:spacing w:line="202" w:lineRule="atLeast"/>
              <w:jc w:val="center"/>
              <w:rPr>
                <w:rFonts w:eastAsia="Calibri"/>
                <w:b/>
                <w:sz w:val="25"/>
                <w:szCs w:val="25"/>
                <w:lang w:val="uk-UA"/>
              </w:rPr>
            </w:pPr>
            <w:r w:rsidRPr="003D797E">
              <w:rPr>
                <w:rFonts w:eastAsia="Calibri"/>
                <w:b/>
                <w:sz w:val="25"/>
                <w:szCs w:val="25"/>
                <w:lang w:val="uk-UA"/>
              </w:rPr>
              <w:t>(підсумок)</w:t>
            </w:r>
          </w:p>
        </w:tc>
        <w:tc>
          <w:tcPr>
            <w:tcW w:w="2268" w:type="dxa"/>
          </w:tcPr>
          <w:p w:rsidR="00AE756F" w:rsidRPr="003D797E" w:rsidRDefault="00AE756F" w:rsidP="00F877BE">
            <w:pPr>
              <w:spacing w:line="202" w:lineRule="atLeast"/>
              <w:jc w:val="center"/>
              <w:rPr>
                <w:rFonts w:eastAsia="Calibri"/>
                <w:b/>
                <w:sz w:val="25"/>
                <w:szCs w:val="25"/>
                <w:lang w:val="uk-UA"/>
              </w:rPr>
            </w:pPr>
            <w:r w:rsidRPr="003D797E">
              <w:rPr>
                <w:rFonts w:eastAsia="Calibri"/>
                <w:b/>
                <w:sz w:val="25"/>
                <w:szCs w:val="25"/>
                <w:lang w:val="uk-UA"/>
              </w:rPr>
              <w:t>Обґрунтування відповідного місця альтернативи у рейтингу</w:t>
            </w:r>
          </w:p>
        </w:tc>
      </w:tr>
      <w:tr w:rsidR="00F876EF" w:rsidRPr="003D797E" w:rsidTr="00FE67E3">
        <w:trPr>
          <w:trHeight w:val="2264"/>
        </w:trPr>
        <w:tc>
          <w:tcPr>
            <w:tcW w:w="2297" w:type="dxa"/>
          </w:tcPr>
          <w:p w:rsidR="00F876EF" w:rsidRPr="003D797E" w:rsidRDefault="00F876EF" w:rsidP="00F876EF">
            <w:pPr>
              <w:spacing w:line="202" w:lineRule="atLeast"/>
              <w:jc w:val="center"/>
              <w:rPr>
                <w:rFonts w:eastAsia="Calibri"/>
                <w:b/>
                <w:sz w:val="25"/>
                <w:szCs w:val="25"/>
                <w:lang w:val="uk-UA"/>
              </w:rPr>
            </w:pPr>
            <w:r w:rsidRPr="003D797E">
              <w:rPr>
                <w:b/>
                <w:i/>
                <w:sz w:val="25"/>
                <w:szCs w:val="25"/>
                <w:lang w:val="uk-UA" w:eastAsia="uk-UA"/>
              </w:rPr>
              <w:t>Альтернатива 2</w:t>
            </w:r>
          </w:p>
        </w:tc>
        <w:tc>
          <w:tcPr>
            <w:tcW w:w="2523" w:type="dxa"/>
          </w:tcPr>
          <w:p w:rsidR="00F876EF" w:rsidRPr="003D797E" w:rsidRDefault="00F876EF" w:rsidP="00F876EF">
            <w:pPr>
              <w:spacing w:line="202" w:lineRule="atLeast"/>
              <w:rPr>
                <w:rFonts w:eastAsia="Calibri"/>
                <w:b/>
                <w:i/>
                <w:sz w:val="25"/>
                <w:szCs w:val="25"/>
                <w:lang w:val="uk-UA"/>
              </w:rPr>
            </w:pPr>
            <w:r w:rsidRPr="003D797E">
              <w:rPr>
                <w:rFonts w:eastAsia="Calibri"/>
                <w:b/>
                <w:i/>
                <w:sz w:val="25"/>
                <w:szCs w:val="25"/>
                <w:lang w:val="uk-UA"/>
              </w:rPr>
              <w:t>Органи  місцевого  самоврядування:</w:t>
            </w:r>
          </w:p>
          <w:p w:rsidR="00F876EF" w:rsidRPr="003D797E" w:rsidRDefault="00FE67E3" w:rsidP="00F876EF">
            <w:pPr>
              <w:spacing w:line="202" w:lineRule="atLeast"/>
              <w:jc w:val="both"/>
              <w:rPr>
                <w:rFonts w:eastAsia="Calibri"/>
                <w:sz w:val="25"/>
                <w:szCs w:val="25"/>
                <w:lang w:val="uk-UA"/>
              </w:rPr>
            </w:pPr>
            <w:r>
              <w:rPr>
                <w:rFonts w:eastAsia="Calibri"/>
                <w:sz w:val="25"/>
                <w:szCs w:val="25"/>
                <w:lang w:val="uk-UA"/>
              </w:rPr>
              <w:t>Виконано вимоги чин</w:t>
            </w:r>
            <w:r w:rsidR="00F876EF" w:rsidRPr="003D797E">
              <w:rPr>
                <w:rFonts w:eastAsia="Calibri"/>
                <w:sz w:val="25"/>
                <w:szCs w:val="25"/>
                <w:lang w:val="uk-UA"/>
              </w:rPr>
              <w:t xml:space="preserve">ного </w:t>
            </w:r>
            <w:proofErr w:type="spellStart"/>
            <w:r w:rsidR="00F876EF" w:rsidRPr="003D797E">
              <w:rPr>
                <w:rFonts w:eastAsia="Calibri"/>
                <w:sz w:val="25"/>
                <w:szCs w:val="25"/>
                <w:lang w:val="uk-UA"/>
              </w:rPr>
              <w:t>законо</w:t>
            </w:r>
            <w:r>
              <w:rPr>
                <w:rFonts w:eastAsia="Calibri"/>
                <w:sz w:val="25"/>
                <w:szCs w:val="25"/>
                <w:lang w:val="uk-UA"/>
              </w:rPr>
              <w:t>-</w:t>
            </w:r>
            <w:r w:rsidR="00F876EF" w:rsidRPr="003D797E">
              <w:rPr>
                <w:rFonts w:eastAsia="Calibri"/>
                <w:sz w:val="25"/>
                <w:szCs w:val="25"/>
                <w:lang w:val="uk-UA"/>
              </w:rPr>
              <w:t>давства</w:t>
            </w:r>
            <w:proofErr w:type="spellEnd"/>
            <w:r w:rsidR="00F876EF" w:rsidRPr="003D797E">
              <w:rPr>
                <w:rFonts w:eastAsia="Calibri"/>
                <w:sz w:val="25"/>
                <w:szCs w:val="25"/>
                <w:lang w:val="uk-UA"/>
              </w:rPr>
              <w:t xml:space="preserve">, встановлено ставки податку на </w:t>
            </w:r>
            <w:proofErr w:type="spellStart"/>
            <w:r w:rsidR="00F876EF" w:rsidRPr="003D797E">
              <w:rPr>
                <w:rFonts w:eastAsia="Calibri"/>
                <w:sz w:val="25"/>
                <w:szCs w:val="25"/>
                <w:lang w:val="uk-UA"/>
              </w:rPr>
              <w:t>нерухомае</w:t>
            </w:r>
            <w:proofErr w:type="spellEnd"/>
            <w:r w:rsidR="00F876EF" w:rsidRPr="003D797E">
              <w:rPr>
                <w:rFonts w:eastAsia="Calibri"/>
                <w:sz w:val="25"/>
                <w:szCs w:val="25"/>
                <w:lang w:val="uk-UA"/>
              </w:rPr>
              <w:t xml:space="preserve"> майно,</w:t>
            </w:r>
            <w:r w:rsidR="000E0BB0">
              <w:rPr>
                <w:rFonts w:eastAsia="Calibri"/>
                <w:sz w:val="25"/>
                <w:szCs w:val="25"/>
                <w:lang w:val="uk-UA"/>
              </w:rPr>
              <w:t xml:space="preserve"> </w:t>
            </w:r>
            <w:r>
              <w:rPr>
                <w:rFonts w:eastAsia="Calibri"/>
                <w:sz w:val="25"/>
                <w:szCs w:val="25"/>
                <w:lang w:val="uk-UA"/>
              </w:rPr>
              <w:t xml:space="preserve">відмінне від </w:t>
            </w:r>
            <w:proofErr w:type="spellStart"/>
            <w:r>
              <w:rPr>
                <w:rFonts w:eastAsia="Calibri"/>
                <w:sz w:val="25"/>
                <w:szCs w:val="25"/>
                <w:lang w:val="uk-UA"/>
              </w:rPr>
              <w:t>зе</w:t>
            </w:r>
            <w:r w:rsidR="00F876EF" w:rsidRPr="003D797E">
              <w:rPr>
                <w:rFonts w:eastAsia="Calibri"/>
                <w:sz w:val="25"/>
                <w:szCs w:val="25"/>
                <w:lang w:val="uk-UA"/>
              </w:rPr>
              <w:t>мель</w:t>
            </w:r>
            <w:r>
              <w:rPr>
                <w:rFonts w:eastAsia="Calibri"/>
                <w:sz w:val="25"/>
                <w:szCs w:val="25"/>
                <w:lang w:val="uk-UA"/>
              </w:rPr>
              <w:t>-</w:t>
            </w:r>
            <w:r w:rsidR="00F876EF" w:rsidRPr="003D797E">
              <w:rPr>
                <w:rFonts w:eastAsia="Calibri"/>
                <w:sz w:val="25"/>
                <w:szCs w:val="25"/>
                <w:lang w:val="uk-UA"/>
              </w:rPr>
              <w:t>ної</w:t>
            </w:r>
            <w:proofErr w:type="spellEnd"/>
            <w:r w:rsidR="00F876EF" w:rsidRPr="003D797E">
              <w:rPr>
                <w:rFonts w:eastAsia="Calibri"/>
                <w:sz w:val="25"/>
                <w:szCs w:val="25"/>
                <w:lang w:val="uk-UA"/>
              </w:rPr>
              <w:t xml:space="preserve"> ділянки. </w:t>
            </w:r>
            <w:proofErr w:type="spellStart"/>
            <w:r w:rsidR="00F876EF" w:rsidRPr="003D797E">
              <w:rPr>
                <w:rFonts w:eastAsia="Calibri"/>
                <w:sz w:val="25"/>
                <w:szCs w:val="25"/>
                <w:lang w:val="uk-UA"/>
              </w:rPr>
              <w:t>Очіку-ється</w:t>
            </w:r>
            <w:proofErr w:type="spellEnd"/>
            <w:r w:rsidR="00F876EF" w:rsidRPr="003D797E">
              <w:rPr>
                <w:rFonts w:eastAsia="Calibri"/>
                <w:sz w:val="25"/>
                <w:szCs w:val="25"/>
                <w:lang w:val="uk-UA"/>
              </w:rPr>
              <w:t xml:space="preserve"> надходження до бюджету Калуської міської </w:t>
            </w:r>
            <w:proofErr w:type="spellStart"/>
            <w:r w:rsidR="00F876EF" w:rsidRPr="003D797E">
              <w:rPr>
                <w:rFonts w:eastAsia="Calibri"/>
                <w:sz w:val="25"/>
                <w:szCs w:val="25"/>
                <w:lang w:val="uk-UA"/>
              </w:rPr>
              <w:t>територіаль</w:t>
            </w:r>
            <w:r>
              <w:rPr>
                <w:rFonts w:eastAsia="Calibri"/>
                <w:sz w:val="25"/>
                <w:szCs w:val="25"/>
                <w:lang w:val="uk-UA"/>
              </w:rPr>
              <w:t>-</w:t>
            </w:r>
            <w:r w:rsidR="00F876EF" w:rsidRPr="003D797E">
              <w:rPr>
                <w:rFonts w:eastAsia="Calibri"/>
                <w:sz w:val="25"/>
                <w:szCs w:val="25"/>
                <w:lang w:val="uk-UA"/>
              </w:rPr>
              <w:t>ної</w:t>
            </w:r>
            <w:proofErr w:type="spellEnd"/>
            <w:r w:rsidR="00F876EF" w:rsidRPr="003D797E">
              <w:rPr>
                <w:rFonts w:eastAsia="Calibri"/>
                <w:sz w:val="25"/>
                <w:szCs w:val="25"/>
                <w:lang w:val="uk-UA"/>
              </w:rPr>
              <w:t xml:space="preserve"> громади в </w:t>
            </w:r>
            <w:r w:rsidR="00F876EF" w:rsidRPr="0093634D">
              <w:rPr>
                <w:rFonts w:eastAsia="Calibri"/>
                <w:sz w:val="25"/>
                <w:szCs w:val="25"/>
                <w:lang w:val="uk-UA"/>
              </w:rPr>
              <w:t xml:space="preserve">сумі </w:t>
            </w:r>
            <w:r>
              <w:rPr>
                <w:rFonts w:eastAsia="Calibri"/>
                <w:sz w:val="23"/>
                <w:szCs w:val="23"/>
                <w:lang w:val="uk-UA"/>
              </w:rPr>
              <w:t>21151,0 тис</w:t>
            </w:r>
            <w:r w:rsidR="007A1D1B">
              <w:rPr>
                <w:rFonts w:eastAsia="Calibri"/>
                <w:sz w:val="23"/>
                <w:szCs w:val="23"/>
                <w:lang w:val="uk-UA"/>
              </w:rPr>
              <w:t>.</w:t>
            </w:r>
            <w:r>
              <w:rPr>
                <w:rFonts w:eastAsia="Calibri"/>
                <w:sz w:val="23"/>
                <w:szCs w:val="23"/>
                <w:lang w:val="uk-UA"/>
              </w:rPr>
              <w:t xml:space="preserve"> </w:t>
            </w:r>
            <w:r w:rsidR="00F876EF" w:rsidRPr="0093634D">
              <w:rPr>
                <w:rFonts w:eastAsia="Calibri"/>
                <w:sz w:val="23"/>
                <w:szCs w:val="23"/>
                <w:lang w:val="uk-UA"/>
              </w:rPr>
              <w:t>грн,</w:t>
            </w:r>
            <w:r w:rsidR="00911E6B">
              <w:rPr>
                <w:rFonts w:eastAsia="Calibri"/>
                <w:sz w:val="23"/>
                <w:szCs w:val="23"/>
                <w:lang w:val="uk-UA"/>
              </w:rPr>
              <w:t xml:space="preserve"> </w:t>
            </w:r>
            <w:r w:rsidR="00F876EF" w:rsidRPr="0093634D">
              <w:rPr>
                <w:rFonts w:eastAsia="Calibri"/>
                <w:sz w:val="23"/>
                <w:szCs w:val="23"/>
                <w:lang w:val="uk-UA"/>
              </w:rPr>
              <w:t xml:space="preserve">які </w:t>
            </w:r>
            <w:r w:rsidR="00F876EF" w:rsidRPr="0093634D">
              <w:rPr>
                <w:rFonts w:eastAsia="Calibri"/>
                <w:sz w:val="25"/>
                <w:szCs w:val="25"/>
                <w:lang w:val="uk-UA"/>
              </w:rPr>
              <w:t>будуть</w:t>
            </w:r>
            <w:r>
              <w:rPr>
                <w:rFonts w:eastAsia="Calibri"/>
                <w:sz w:val="25"/>
                <w:szCs w:val="25"/>
                <w:lang w:val="uk-UA"/>
              </w:rPr>
              <w:t xml:space="preserve"> спря</w:t>
            </w:r>
            <w:r w:rsidR="00F876EF" w:rsidRPr="003D797E">
              <w:rPr>
                <w:rFonts w:eastAsia="Calibri"/>
                <w:sz w:val="25"/>
                <w:szCs w:val="25"/>
                <w:lang w:val="uk-UA"/>
              </w:rPr>
              <w:t xml:space="preserve">мовані на вирішення </w:t>
            </w:r>
            <w:proofErr w:type="spellStart"/>
            <w:r w:rsidR="00F876EF" w:rsidRPr="003D797E">
              <w:rPr>
                <w:rFonts w:eastAsia="Calibri"/>
                <w:sz w:val="25"/>
                <w:szCs w:val="25"/>
                <w:lang w:val="uk-UA"/>
              </w:rPr>
              <w:t>соціаль</w:t>
            </w:r>
            <w:r>
              <w:rPr>
                <w:rFonts w:eastAsia="Calibri"/>
                <w:sz w:val="25"/>
                <w:szCs w:val="25"/>
                <w:lang w:val="uk-UA"/>
              </w:rPr>
              <w:t>-</w:t>
            </w:r>
            <w:r w:rsidR="00F876EF" w:rsidRPr="003D797E">
              <w:rPr>
                <w:rFonts w:eastAsia="Calibri"/>
                <w:sz w:val="25"/>
                <w:szCs w:val="25"/>
                <w:lang w:val="uk-UA"/>
              </w:rPr>
              <w:t>но-економічних</w:t>
            </w:r>
            <w:proofErr w:type="spellEnd"/>
            <w:r w:rsidR="00F876EF" w:rsidRPr="003D797E">
              <w:rPr>
                <w:rFonts w:eastAsia="Calibri"/>
                <w:sz w:val="25"/>
                <w:szCs w:val="25"/>
                <w:lang w:val="uk-UA"/>
              </w:rPr>
              <w:t xml:space="preserve"> програм</w:t>
            </w:r>
          </w:p>
          <w:p w:rsidR="00F876EF" w:rsidRPr="003D797E" w:rsidRDefault="00F876EF" w:rsidP="00F876EF">
            <w:pPr>
              <w:spacing w:line="202" w:lineRule="atLeast"/>
              <w:jc w:val="both"/>
              <w:rPr>
                <w:rFonts w:eastAsia="Calibri"/>
                <w:b/>
                <w:i/>
                <w:sz w:val="25"/>
                <w:szCs w:val="25"/>
                <w:lang w:val="uk-UA"/>
              </w:rPr>
            </w:pPr>
            <w:r w:rsidRPr="003D797E">
              <w:rPr>
                <w:rFonts w:eastAsia="Calibri"/>
                <w:b/>
                <w:i/>
                <w:sz w:val="25"/>
                <w:szCs w:val="25"/>
                <w:lang w:val="uk-UA"/>
              </w:rPr>
              <w:t>Громадяни :</w:t>
            </w:r>
          </w:p>
          <w:p w:rsidR="00F876EF" w:rsidRPr="003D797E" w:rsidRDefault="00F876EF" w:rsidP="00F876EF">
            <w:pPr>
              <w:spacing w:line="202" w:lineRule="atLeast"/>
              <w:rPr>
                <w:rFonts w:eastAsia="Calibri"/>
                <w:sz w:val="25"/>
                <w:szCs w:val="25"/>
                <w:lang w:val="uk-UA"/>
              </w:rPr>
            </w:pPr>
            <w:r w:rsidRPr="003D797E">
              <w:rPr>
                <w:rFonts w:eastAsia="Calibri"/>
                <w:sz w:val="25"/>
                <w:szCs w:val="25"/>
                <w:lang w:val="uk-UA"/>
              </w:rPr>
              <w:t xml:space="preserve">Вирішення більшої кількості соціальних проблем Калуської  </w:t>
            </w:r>
            <w:r w:rsidRPr="003D797E">
              <w:rPr>
                <w:rFonts w:eastAsia="Calibri"/>
                <w:sz w:val="25"/>
                <w:szCs w:val="25"/>
                <w:lang w:val="uk-UA"/>
              </w:rPr>
              <w:lastRenderedPageBreak/>
              <w:t xml:space="preserve">міської </w:t>
            </w:r>
            <w:proofErr w:type="spellStart"/>
            <w:r w:rsidRPr="003D797E">
              <w:rPr>
                <w:rFonts w:eastAsia="Calibri"/>
                <w:sz w:val="25"/>
                <w:szCs w:val="25"/>
                <w:lang w:val="uk-UA"/>
              </w:rPr>
              <w:t>територі</w:t>
            </w:r>
            <w:r w:rsidR="00921440">
              <w:rPr>
                <w:rFonts w:eastAsia="Calibri"/>
                <w:sz w:val="25"/>
                <w:szCs w:val="25"/>
                <w:lang w:val="uk-UA"/>
              </w:rPr>
              <w:t>-</w:t>
            </w:r>
            <w:r w:rsidRPr="003D797E">
              <w:rPr>
                <w:rFonts w:eastAsia="Calibri"/>
                <w:sz w:val="25"/>
                <w:szCs w:val="25"/>
                <w:lang w:val="uk-UA"/>
              </w:rPr>
              <w:t>альної</w:t>
            </w:r>
            <w:proofErr w:type="spellEnd"/>
            <w:r w:rsidRPr="003D797E">
              <w:rPr>
                <w:rFonts w:eastAsia="Calibri"/>
                <w:sz w:val="25"/>
                <w:szCs w:val="25"/>
                <w:lang w:val="uk-UA"/>
              </w:rPr>
              <w:t xml:space="preserve"> громади за рахунок зростання дохідної частини бюджету громади</w:t>
            </w:r>
          </w:p>
          <w:p w:rsidR="00F876EF" w:rsidRPr="003D797E" w:rsidRDefault="00F876EF" w:rsidP="00F876EF">
            <w:pPr>
              <w:spacing w:line="202" w:lineRule="atLeast"/>
              <w:jc w:val="both"/>
              <w:rPr>
                <w:rFonts w:eastAsia="Calibri"/>
                <w:b/>
                <w:i/>
                <w:sz w:val="25"/>
                <w:szCs w:val="25"/>
                <w:lang w:val="uk-UA"/>
              </w:rPr>
            </w:pPr>
            <w:r w:rsidRPr="003D797E">
              <w:rPr>
                <w:rFonts w:eastAsia="Calibri"/>
                <w:b/>
                <w:i/>
                <w:sz w:val="25"/>
                <w:szCs w:val="25"/>
                <w:lang w:val="uk-UA"/>
              </w:rPr>
              <w:t>Суб'єкти господарювання:</w:t>
            </w:r>
          </w:p>
          <w:p w:rsidR="00F876EF" w:rsidRPr="003D797E" w:rsidRDefault="00F876EF" w:rsidP="008959F9">
            <w:pPr>
              <w:spacing w:line="202" w:lineRule="atLeast"/>
              <w:rPr>
                <w:rFonts w:eastAsia="Calibri"/>
                <w:sz w:val="25"/>
                <w:szCs w:val="25"/>
                <w:lang w:val="uk-UA"/>
              </w:rPr>
            </w:pPr>
            <w:r w:rsidRPr="003D797E">
              <w:rPr>
                <w:rFonts w:eastAsia="Calibri"/>
                <w:sz w:val="25"/>
                <w:szCs w:val="25"/>
                <w:lang w:val="uk-UA"/>
              </w:rPr>
              <w:t>Сплата п</w:t>
            </w:r>
            <w:r w:rsidR="00921440">
              <w:rPr>
                <w:rFonts w:eastAsia="Calibri"/>
                <w:sz w:val="25"/>
                <w:szCs w:val="25"/>
                <w:lang w:val="uk-UA"/>
              </w:rPr>
              <w:t>одатку на нерухоме майно, відмі</w:t>
            </w:r>
            <w:r w:rsidRPr="003D797E">
              <w:rPr>
                <w:rFonts w:eastAsia="Calibri"/>
                <w:sz w:val="25"/>
                <w:szCs w:val="25"/>
                <w:lang w:val="uk-UA"/>
              </w:rPr>
              <w:t xml:space="preserve">нне від </w:t>
            </w:r>
            <w:proofErr w:type="spellStart"/>
            <w:r w:rsidRPr="003D797E">
              <w:rPr>
                <w:rFonts w:eastAsia="Calibri"/>
                <w:sz w:val="25"/>
                <w:szCs w:val="25"/>
                <w:lang w:val="uk-UA"/>
              </w:rPr>
              <w:t>земель</w:t>
            </w:r>
            <w:r w:rsidR="00921440">
              <w:rPr>
                <w:rFonts w:eastAsia="Calibri"/>
                <w:sz w:val="25"/>
                <w:szCs w:val="25"/>
                <w:lang w:val="uk-UA"/>
              </w:rPr>
              <w:t>-ної</w:t>
            </w:r>
            <w:proofErr w:type="spellEnd"/>
            <w:r w:rsidR="00921440">
              <w:rPr>
                <w:rFonts w:eastAsia="Calibri"/>
                <w:sz w:val="25"/>
                <w:szCs w:val="25"/>
                <w:lang w:val="uk-UA"/>
              </w:rPr>
              <w:t xml:space="preserve"> діля</w:t>
            </w:r>
            <w:r w:rsidRPr="003D797E">
              <w:rPr>
                <w:rFonts w:eastAsia="Calibri"/>
                <w:sz w:val="25"/>
                <w:szCs w:val="25"/>
                <w:lang w:val="uk-UA"/>
              </w:rPr>
              <w:t>нки за прийнятними  ставками</w:t>
            </w:r>
          </w:p>
        </w:tc>
        <w:tc>
          <w:tcPr>
            <w:tcW w:w="2552" w:type="dxa"/>
          </w:tcPr>
          <w:p w:rsidR="00F876EF" w:rsidRPr="003D797E" w:rsidRDefault="00F876EF" w:rsidP="00F876EF">
            <w:pPr>
              <w:spacing w:line="202" w:lineRule="atLeast"/>
              <w:rPr>
                <w:rFonts w:eastAsia="Calibri"/>
                <w:sz w:val="25"/>
                <w:szCs w:val="25"/>
                <w:lang w:val="uk-UA"/>
              </w:rPr>
            </w:pPr>
            <w:r w:rsidRPr="003D797E">
              <w:rPr>
                <w:rFonts w:eastAsia="Calibri"/>
                <w:b/>
                <w:i/>
                <w:sz w:val="25"/>
                <w:szCs w:val="25"/>
                <w:lang w:val="uk-UA"/>
              </w:rPr>
              <w:lastRenderedPageBreak/>
              <w:t>Органи  місцевого  самоврядування</w:t>
            </w:r>
            <w:r w:rsidRPr="003D797E">
              <w:rPr>
                <w:rFonts w:eastAsia="Calibri"/>
                <w:sz w:val="25"/>
                <w:szCs w:val="25"/>
                <w:lang w:val="uk-UA"/>
              </w:rPr>
              <w:t xml:space="preserve"> </w:t>
            </w:r>
          </w:p>
          <w:p w:rsidR="00F876EF" w:rsidRPr="003D797E" w:rsidRDefault="00F876EF" w:rsidP="00F876EF">
            <w:pPr>
              <w:spacing w:line="202" w:lineRule="atLeast"/>
              <w:rPr>
                <w:rFonts w:eastAsia="Calibri"/>
                <w:sz w:val="25"/>
                <w:szCs w:val="25"/>
                <w:lang w:val="uk-UA"/>
              </w:rPr>
            </w:pPr>
            <w:r w:rsidRPr="003D797E">
              <w:rPr>
                <w:rFonts w:eastAsia="Calibri"/>
                <w:sz w:val="25"/>
                <w:szCs w:val="25"/>
                <w:lang w:val="uk-UA"/>
              </w:rPr>
              <w:t>Витрати пов</w:t>
            </w:r>
            <w:r w:rsidR="00BE03BE">
              <w:rPr>
                <w:rFonts w:eastAsia="Calibri"/>
                <w:sz w:val="25"/>
                <w:szCs w:val="25"/>
                <w:lang w:val="uk-UA"/>
              </w:rPr>
              <w:t xml:space="preserve">’язані із підготовкою, </w:t>
            </w:r>
            <w:proofErr w:type="spellStart"/>
            <w:r w:rsidR="00BE03BE">
              <w:rPr>
                <w:rFonts w:eastAsia="Calibri"/>
                <w:sz w:val="25"/>
                <w:szCs w:val="25"/>
                <w:lang w:val="uk-UA"/>
              </w:rPr>
              <w:t>опри-люд</w:t>
            </w:r>
            <w:r w:rsidRPr="003D797E">
              <w:rPr>
                <w:rFonts w:eastAsia="Calibri"/>
                <w:sz w:val="25"/>
                <w:szCs w:val="25"/>
                <w:lang w:val="uk-UA"/>
              </w:rPr>
              <w:t>ненням</w:t>
            </w:r>
            <w:proofErr w:type="spellEnd"/>
            <w:r w:rsidRPr="003D797E">
              <w:rPr>
                <w:rFonts w:eastAsia="Calibri"/>
                <w:sz w:val="25"/>
                <w:szCs w:val="25"/>
                <w:lang w:val="uk-UA"/>
              </w:rPr>
              <w:t xml:space="preserve"> та </w:t>
            </w:r>
            <w:proofErr w:type="spellStart"/>
            <w:r w:rsidRPr="003D797E">
              <w:rPr>
                <w:rFonts w:eastAsia="Calibri"/>
                <w:sz w:val="25"/>
                <w:szCs w:val="25"/>
                <w:lang w:val="uk-UA"/>
              </w:rPr>
              <w:t>прий</w:t>
            </w:r>
            <w:r w:rsidR="00BE03BE">
              <w:rPr>
                <w:rFonts w:eastAsia="Calibri"/>
                <w:sz w:val="25"/>
                <w:szCs w:val="25"/>
                <w:lang w:val="uk-UA"/>
              </w:rPr>
              <w:t>-</w:t>
            </w:r>
            <w:r w:rsidRPr="003D797E">
              <w:rPr>
                <w:rFonts w:eastAsia="Calibri"/>
                <w:sz w:val="25"/>
                <w:szCs w:val="25"/>
                <w:lang w:val="uk-UA"/>
              </w:rPr>
              <w:t>няттям</w:t>
            </w:r>
            <w:proofErr w:type="spellEnd"/>
            <w:r w:rsidRPr="003D797E">
              <w:rPr>
                <w:rFonts w:eastAsia="Calibri"/>
                <w:sz w:val="25"/>
                <w:szCs w:val="25"/>
                <w:lang w:val="uk-UA"/>
              </w:rPr>
              <w:t xml:space="preserve">  регуля</w:t>
            </w:r>
            <w:r w:rsidR="00BE03BE">
              <w:rPr>
                <w:rFonts w:eastAsia="Calibri"/>
                <w:sz w:val="25"/>
                <w:szCs w:val="25"/>
                <w:lang w:val="uk-UA"/>
              </w:rPr>
              <w:t>т</w:t>
            </w:r>
            <w:r w:rsidRPr="003D797E">
              <w:rPr>
                <w:rFonts w:eastAsia="Calibri"/>
                <w:sz w:val="25"/>
                <w:szCs w:val="25"/>
                <w:lang w:val="uk-UA"/>
              </w:rPr>
              <w:t>ор</w:t>
            </w:r>
            <w:r w:rsidR="00BE03BE">
              <w:rPr>
                <w:rFonts w:eastAsia="Calibri"/>
                <w:sz w:val="25"/>
                <w:szCs w:val="25"/>
                <w:lang w:val="uk-UA"/>
              </w:rPr>
              <w:t>-</w:t>
            </w:r>
            <w:r w:rsidRPr="003D797E">
              <w:rPr>
                <w:rFonts w:eastAsia="Calibri"/>
                <w:sz w:val="25"/>
                <w:szCs w:val="25"/>
                <w:lang w:val="uk-UA"/>
              </w:rPr>
              <w:t>ного акта</w:t>
            </w:r>
          </w:p>
          <w:p w:rsidR="00F876EF" w:rsidRPr="003D797E" w:rsidRDefault="00F876EF" w:rsidP="00F876EF">
            <w:pPr>
              <w:spacing w:line="202" w:lineRule="atLeast"/>
              <w:jc w:val="both"/>
              <w:rPr>
                <w:rFonts w:eastAsia="Calibri"/>
                <w:b/>
                <w:i/>
                <w:sz w:val="25"/>
                <w:szCs w:val="25"/>
                <w:lang w:val="uk-UA"/>
              </w:rPr>
            </w:pPr>
            <w:r w:rsidRPr="003D797E">
              <w:rPr>
                <w:rFonts w:eastAsia="Calibri"/>
                <w:b/>
                <w:i/>
                <w:sz w:val="25"/>
                <w:szCs w:val="25"/>
                <w:lang w:val="uk-UA"/>
              </w:rPr>
              <w:t>Громадяни :</w:t>
            </w:r>
          </w:p>
          <w:p w:rsidR="00F876EF" w:rsidRPr="003D797E" w:rsidRDefault="00F876EF" w:rsidP="00F876EF">
            <w:pPr>
              <w:spacing w:line="202" w:lineRule="atLeast"/>
              <w:rPr>
                <w:rFonts w:eastAsia="Calibri"/>
                <w:sz w:val="25"/>
                <w:szCs w:val="25"/>
                <w:lang w:val="uk-UA"/>
              </w:rPr>
            </w:pPr>
            <w:r w:rsidRPr="003D797E">
              <w:rPr>
                <w:rFonts w:eastAsia="Calibri"/>
                <w:sz w:val="25"/>
                <w:szCs w:val="25"/>
                <w:lang w:val="uk-UA"/>
              </w:rPr>
              <w:t xml:space="preserve">Сплата податку на не-рухоме майно, відмінне від </w:t>
            </w:r>
            <w:proofErr w:type="spellStart"/>
            <w:r w:rsidRPr="003D797E">
              <w:rPr>
                <w:rFonts w:eastAsia="Calibri"/>
                <w:sz w:val="25"/>
                <w:szCs w:val="25"/>
                <w:lang w:val="uk-UA"/>
              </w:rPr>
              <w:t>земель</w:t>
            </w:r>
            <w:r w:rsidR="008719A9">
              <w:rPr>
                <w:rFonts w:eastAsia="Calibri"/>
                <w:sz w:val="25"/>
                <w:szCs w:val="25"/>
                <w:lang w:val="uk-UA"/>
              </w:rPr>
              <w:t>-</w:t>
            </w:r>
            <w:r w:rsidRPr="003D797E">
              <w:rPr>
                <w:rFonts w:eastAsia="Calibri"/>
                <w:sz w:val="25"/>
                <w:szCs w:val="25"/>
                <w:lang w:val="uk-UA"/>
              </w:rPr>
              <w:t>ної</w:t>
            </w:r>
            <w:proofErr w:type="spellEnd"/>
            <w:r w:rsidRPr="003D797E">
              <w:rPr>
                <w:rFonts w:eastAsia="Calibri"/>
                <w:sz w:val="25"/>
                <w:szCs w:val="25"/>
                <w:lang w:val="uk-UA"/>
              </w:rPr>
              <w:t xml:space="preserve"> ділянки  за </w:t>
            </w:r>
            <w:proofErr w:type="spellStart"/>
            <w:r w:rsidRPr="003D797E">
              <w:rPr>
                <w:rFonts w:eastAsia="Calibri"/>
                <w:sz w:val="25"/>
                <w:szCs w:val="25"/>
                <w:lang w:val="uk-UA"/>
              </w:rPr>
              <w:t>запро</w:t>
            </w:r>
            <w:r w:rsidR="008719A9">
              <w:rPr>
                <w:rFonts w:eastAsia="Calibri"/>
                <w:sz w:val="25"/>
                <w:szCs w:val="25"/>
                <w:lang w:val="uk-UA"/>
              </w:rPr>
              <w:t>-</w:t>
            </w:r>
            <w:r w:rsidRPr="003D797E">
              <w:rPr>
                <w:rFonts w:eastAsia="Calibri"/>
                <w:sz w:val="25"/>
                <w:szCs w:val="25"/>
                <w:lang w:val="uk-UA"/>
              </w:rPr>
              <w:t>понованими</w:t>
            </w:r>
            <w:proofErr w:type="spellEnd"/>
            <w:r w:rsidRPr="003D797E">
              <w:rPr>
                <w:rFonts w:eastAsia="Calibri"/>
                <w:sz w:val="25"/>
                <w:szCs w:val="25"/>
                <w:lang w:val="uk-UA"/>
              </w:rPr>
              <w:t xml:space="preserve"> ставками</w:t>
            </w:r>
            <w:r w:rsidR="0075653E">
              <w:rPr>
                <w:rFonts w:eastAsia="Calibri"/>
                <w:sz w:val="25"/>
                <w:szCs w:val="25"/>
                <w:lang w:val="uk-UA"/>
              </w:rPr>
              <w:t xml:space="preserve"> (2018,3 тис грн)</w:t>
            </w:r>
          </w:p>
          <w:p w:rsidR="00F876EF" w:rsidRPr="003D797E" w:rsidRDefault="00F876EF" w:rsidP="00F876EF">
            <w:pPr>
              <w:spacing w:line="202" w:lineRule="atLeast"/>
              <w:jc w:val="both"/>
              <w:rPr>
                <w:rFonts w:eastAsia="Calibri"/>
                <w:b/>
                <w:i/>
                <w:sz w:val="25"/>
                <w:szCs w:val="25"/>
                <w:lang w:val="uk-UA"/>
              </w:rPr>
            </w:pPr>
            <w:r w:rsidRPr="003D797E">
              <w:rPr>
                <w:rFonts w:eastAsia="Calibri"/>
                <w:b/>
                <w:i/>
                <w:sz w:val="25"/>
                <w:szCs w:val="25"/>
                <w:lang w:val="uk-UA"/>
              </w:rPr>
              <w:t>Суб'єкти господарювання:</w:t>
            </w:r>
          </w:p>
          <w:p w:rsidR="00F876EF" w:rsidRPr="003D797E" w:rsidRDefault="00F876EF" w:rsidP="0075653E">
            <w:pPr>
              <w:spacing w:line="202" w:lineRule="atLeast"/>
              <w:rPr>
                <w:rFonts w:eastAsia="Calibri"/>
                <w:sz w:val="25"/>
                <w:szCs w:val="25"/>
                <w:lang w:val="uk-UA"/>
              </w:rPr>
            </w:pPr>
            <w:r w:rsidRPr="003D797E">
              <w:rPr>
                <w:rFonts w:eastAsia="Calibri"/>
                <w:sz w:val="25"/>
                <w:szCs w:val="25"/>
                <w:lang w:val="uk-UA"/>
              </w:rPr>
              <w:t xml:space="preserve">Сплата податку на не-рухоме майно, </w:t>
            </w:r>
            <w:proofErr w:type="spellStart"/>
            <w:r w:rsidRPr="003D797E">
              <w:rPr>
                <w:rFonts w:eastAsia="Calibri"/>
                <w:sz w:val="25"/>
                <w:szCs w:val="25"/>
                <w:lang w:val="uk-UA"/>
              </w:rPr>
              <w:t>відмі</w:t>
            </w:r>
            <w:r w:rsidR="005A3689">
              <w:rPr>
                <w:rFonts w:eastAsia="Calibri"/>
                <w:sz w:val="25"/>
                <w:szCs w:val="25"/>
                <w:lang w:val="uk-UA"/>
              </w:rPr>
              <w:t>-</w:t>
            </w:r>
            <w:r w:rsidRPr="003D797E">
              <w:rPr>
                <w:rFonts w:eastAsia="Calibri"/>
                <w:sz w:val="25"/>
                <w:szCs w:val="25"/>
                <w:lang w:val="uk-UA"/>
              </w:rPr>
              <w:t>нне</w:t>
            </w:r>
            <w:proofErr w:type="spellEnd"/>
            <w:r w:rsidRPr="003D797E">
              <w:rPr>
                <w:rFonts w:eastAsia="Calibri"/>
                <w:sz w:val="25"/>
                <w:szCs w:val="25"/>
                <w:lang w:val="uk-UA"/>
              </w:rPr>
              <w:t xml:space="preserve"> від земельної ділянки  за </w:t>
            </w:r>
            <w:proofErr w:type="spellStart"/>
            <w:r w:rsidRPr="003D797E">
              <w:rPr>
                <w:rFonts w:eastAsia="Calibri"/>
                <w:sz w:val="25"/>
                <w:szCs w:val="25"/>
                <w:lang w:val="uk-UA"/>
              </w:rPr>
              <w:t>запропо</w:t>
            </w:r>
            <w:r w:rsidR="005A3689">
              <w:rPr>
                <w:rFonts w:eastAsia="Calibri"/>
                <w:sz w:val="25"/>
                <w:szCs w:val="25"/>
                <w:lang w:val="uk-UA"/>
              </w:rPr>
              <w:t>-</w:t>
            </w:r>
            <w:r w:rsidRPr="003D797E">
              <w:rPr>
                <w:rFonts w:eastAsia="Calibri"/>
                <w:sz w:val="25"/>
                <w:szCs w:val="25"/>
                <w:lang w:val="uk-UA"/>
              </w:rPr>
              <w:t>нованими</w:t>
            </w:r>
            <w:proofErr w:type="spellEnd"/>
            <w:r w:rsidRPr="003D797E">
              <w:rPr>
                <w:rFonts w:eastAsia="Calibri"/>
                <w:sz w:val="25"/>
                <w:szCs w:val="25"/>
                <w:lang w:val="uk-UA"/>
              </w:rPr>
              <w:t xml:space="preserve"> ставками </w:t>
            </w:r>
            <w:r w:rsidR="0075653E">
              <w:rPr>
                <w:rFonts w:eastAsia="Calibri"/>
                <w:sz w:val="23"/>
                <w:szCs w:val="23"/>
                <w:lang w:val="uk-UA"/>
              </w:rPr>
              <w:t>19132,7</w:t>
            </w:r>
            <w:r w:rsidR="007A1D1B">
              <w:rPr>
                <w:rFonts w:eastAsia="Calibri"/>
                <w:sz w:val="23"/>
                <w:szCs w:val="23"/>
                <w:lang w:val="uk-UA"/>
              </w:rPr>
              <w:t>,0 тис.</w:t>
            </w:r>
            <w:r w:rsidRPr="0093634D">
              <w:rPr>
                <w:rFonts w:eastAsia="Calibri"/>
                <w:sz w:val="23"/>
                <w:szCs w:val="23"/>
                <w:lang w:val="uk-UA"/>
              </w:rPr>
              <w:t>грн.</w:t>
            </w:r>
            <w:r w:rsidRPr="003D797E">
              <w:rPr>
                <w:rFonts w:eastAsia="Calibri"/>
                <w:sz w:val="23"/>
                <w:szCs w:val="23"/>
                <w:lang w:val="uk-UA"/>
              </w:rPr>
              <w:t xml:space="preserve">  </w:t>
            </w:r>
          </w:p>
        </w:tc>
        <w:tc>
          <w:tcPr>
            <w:tcW w:w="2268" w:type="dxa"/>
            <w:shd w:val="clear" w:color="auto" w:fill="auto"/>
          </w:tcPr>
          <w:p w:rsidR="00F876EF" w:rsidRPr="003D797E" w:rsidRDefault="00F876EF" w:rsidP="005A5F92">
            <w:pPr>
              <w:spacing w:line="202" w:lineRule="atLeast"/>
              <w:ind w:right="-183"/>
              <w:rPr>
                <w:rFonts w:eastAsia="Calibri"/>
                <w:sz w:val="25"/>
                <w:szCs w:val="25"/>
                <w:lang w:val="uk-UA"/>
              </w:rPr>
            </w:pPr>
            <w:r w:rsidRPr="003D797E">
              <w:rPr>
                <w:rFonts w:eastAsia="Calibri"/>
                <w:sz w:val="25"/>
                <w:szCs w:val="25"/>
                <w:lang w:val="uk-UA"/>
              </w:rPr>
              <w:t xml:space="preserve">При прийнятті альтернативи цілі можуть бути </w:t>
            </w:r>
            <w:proofErr w:type="spellStart"/>
            <w:r w:rsidRPr="003D797E">
              <w:rPr>
                <w:rFonts w:eastAsia="Calibri"/>
                <w:sz w:val="25"/>
                <w:szCs w:val="25"/>
                <w:lang w:val="uk-UA"/>
              </w:rPr>
              <w:t>до</w:t>
            </w:r>
            <w:r w:rsidR="00FE67E3">
              <w:rPr>
                <w:rFonts w:eastAsia="Calibri"/>
                <w:sz w:val="25"/>
                <w:szCs w:val="25"/>
                <w:lang w:val="uk-UA"/>
              </w:rPr>
              <w:t>ся-гнуті</w:t>
            </w:r>
            <w:proofErr w:type="spellEnd"/>
            <w:r w:rsidR="00FE67E3">
              <w:rPr>
                <w:rFonts w:eastAsia="Calibri"/>
                <w:sz w:val="25"/>
                <w:szCs w:val="25"/>
                <w:lang w:val="uk-UA"/>
              </w:rPr>
              <w:t xml:space="preserve"> майже повною мірою. Виконано вимоги чинного законодав</w:t>
            </w:r>
            <w:r w:rsidRPr="003D797E">
              <w:rPr>
                <w:rFonts w:eastAsia="Calibri"/>
                <w:sz w:val="25"/>
                <w:szCs w:val="25"/>
                <w:lang w:val="uk-UA"/>
              </w:rPr>
              <w:t xml:space="preserve">ства, встановлено прийнятні ставки, забезпечено над-ходження до </w:t>
            </w:r>
            <w:proofErr w:type="spellStart"/>
            <w:r w:rsidRPr="003D797E">
              <w:rPr>
                <w:rFonts w:eastAsia="Calibri"/>
                <w:sz w:val="25"/>
                <w:szCs w:val="25"/>
                <w:lang w:val="uk-UA"/>
              </w:rPr>
              <w:t>бю-джету</w:t>
            </w:r>
            <w:proofErr w:type="spellEnd"/>
            <w:r w:rsidRPr="003D797E">
              <w:rPr>
                <w:rFonts w:eastAsia="Calibri"/>
                <w:sz w:val="25"/>
                <w:szCs w:val="25"/>
                <w:lang w:val="uk-UA"/>
              </w:rPr>
              <w:t xml:space="preserve"> Калуської міської </w:t>
            </w:r>
            <w:proofErr w:type="spellStart"/>
            <w:r w:rsidRPr="003D797E">
              <w:rPr>
                <w:rFonts w:eastAsia="Calibri"/>
                <w:sz w:val="25"/>
                <w:szCs w:val="25"/>
                <w:lang w:val="uk-UA"/>
              </w:rPr>
              <w:t>територіа-льної</w:t>
            </w:r>
            <w:proofErr w:type="spellEnd"/>
            <w:r w:rsidRPr="003D797E">
              <w:rPr>
                <w:rFonts w:eastAsia="Calibri"/>
                <w:sz w:val="25"/>
                <w:szCs w:val="25"/>
                <w:lang w:val="uk-UA"/>
              </w:rPr>
              <w:t xml:space="preserve"> громади в </w:t>
            </w:r>
            <w:r w:rsidR="00FE67E3">
              <w:rPr>
                <w:rFonts w:eastAsia="Calibri"/>
                <w:sz w:val="25"/>
                <w:szCs w:val="25"/>
                <w:lang w:val="uk-UA"/>
              </w:rPr>
              <w:t xml:space="preserve"> </w:t>
            </w:r>
            <w:r w:rsidRPr="0093634D">
              <w:rPr>
                <w:rFonts w:eastAsia="Calibri"/>
                <w:sz w:val="25"/>
                <w:szCs w:val="25"/>
                <w:lang w:val="uk-UA"/>
              </w:rPr>
              <w:t>сумі</w:t>
            </w:r>
            <w:r w:rsidR="005A5F92" w:rsidRPr="0093634D">
              <w:rPr>
                <w:rFonts w:eastAsia="Calibri"/>
                <w:sz w:val="25"/>
                <w:szCs w:val="25"/>
                <w:lang w:val="uk-UA"/>
              </w:rPr>
              <w:t xml:space="preserve"> </w:t>
            </w:r>
            <w:r w:rsidR="00FE67E3">
              <w:rPr>
                <w:rFonts w:eastAsia="Calibri"/>
                <w:sz w:val="23"/>
                <w:szCs w:val="23"/>
                <w:lang w:val="uk-UA"/>
              </w:rPr>
              <w:t>21151,0 тис</w:t>
            </w:r>
            <w:r w:rsidR="007A1D1B">
              <w:rPr>
                <w:rFonts w:eastAsia="Calibri"/>
                <w:sz w:val="23"/>
                <w:szCs w:val="23"/>
                <w:lang w:val="uk-UA"/>
              </w:rPr>
              <w:t>.</w:t>
            </w:r>
            <w:r w:rsidR="00FE67E3">
              <w:rPr>
                <w:rFonts w:eastAsia="Calibri"/>
                <w:sz w:val="23"/>
                <w:szCs w:val="23"/>
                <w:lang w:val="uk-UA"/>
              </w:rPr>
              <w:t xml:space="preserve"> </w:t>
            </w:r>
            <w:r w:rsidRPr="0093634D">
              <w:rPr>
                <w:rFonts w:eastAsia="Calibri"/>
                <w:sz w:val="23"/>
                <w:szCs w:val="23"/>
                <w:lang w:val="uk-UA"/>
              </w:rPr>
              <w:t>грн</w:t>
            </w:r>
            <w:r w:rsidRPr="003D797E">
              <w:rPr>
                <w:rFonts w:eastAsia="Calibri"/>
                <w:sz w:val="25"/>
                <w:szCs w:val="25"/>
                <w:lang w:val="uk-UA"/>
              </w:rPr>
              <w:t xml:space="preserve">, збережено </w:t>
            </w:r>
            <w:r w:rsidR="00DF4762">
              <w:rPr>
                <w:rFonts w:eastAsia="Calibri"/>
                <w:sz w:val="25"/>
                <w:szCs w:val="25"/>
                <w:lang w:val="uk-UA"/>
              </w:rPr>
              <w:t>суб’єктів госпо</w:t>
            </w:r>
            <w:r w:rsidR="0093634D">
              <w:rPr>
                <w:rFonts w:eastAsia="Calibri"/>
                <w:sz w:val="25"/>
                <w:szCs w:val="25"/>
                <w:lang w:val="uk-UA"/>
              </w:rPr>
              <w:t>дарювання та ро</w:t>
            </w:r>
            <w:r w:rsidRPr="003D797E">
              <w:rPr>
                <w:rFonts w:eastAsia="Calibri"/>
                <w:sz w:val="25"/>
                <w:szCs w:val="25"/>
                <w:lang w:val="uk-UA"/>
              </w:rPr>
              <w:t>бочі місця</w:t>
            </w:r>
            <w:r w:rsidR="008959F9" w:rsidRPr="003D797E">
              <w:rPr>
                <w:rFonts w:eastAsia="Calibri"/>
                <w:sz w:val="25"/>
                <w:szCs w:val="25"/>
                <w:lang w:val="uk-UA"/>
              </w:rPr>
              <w:t xml:space="preserve"> їх працівників</w:t>
            </w:r>
            <w:r w:rsidRPr="003D797E">
              <w:rPr>
                <w:rFonts w:eastAsia="Calibri"/>
                <w:sz w:val="25"/>
                <w:szCs w:val="25"/>
                <w:lang w:val="uk-UA"/>
              </w:rPr>
              <w:t xml:space="preserve">. </w:t>
            </w:r>
          </w:p>
          <w:p w:rsidR="00F876EF" w:rsidRPr="003D797E" w:rsidRDefault="00F876EF" w:rsidP="00F876EF">
            <w:pPr>
              <w:spacing w:line="202" w:lineRule="atLeast"/>
              <w:jc w:val="both"/>
              <w:rPr>
                <w:rFonts w:eastAsia="Calibri"/>
                <w:sz w:val="25"/>
                <w:szCs w:val="25"/>
                <w:lang w:val="uk-UA"/>
              </w:rPr>
            </w:pPr>
          </w:p>
        </w:tc>
      </w:tr>
      <w:tr w:rsidR="00F876EF" w:rsidRPr="003D797E" w:rsidTr="00FE67E3">
        <w:trPr>
          <w:trHeight w:val="422"/>
        </w:trPr>
        <w:tc>
          <w:tcPr>
            <w:tcW w:w="2297" w:type="dxa"/>
          </w:tcPr>
          <w:p w:rsidR="00F876EF" w:rsidRPr="003D797E" w:rsidRDefault="00F876EF" w:rsidP="00F876EF">
            <w:pPr>
              <w:jc w:val="both"/>
              <w:rPr>
                <w:b/>
                <w:i/>
                <w:sz w:val="25"/>
                <w:szCs w:val="25"/>
                <w:lang w:val="uk-UA" w:eastAsia="uk-UA"/>
              </w:rPr>
            </w:pPr>
            <w:r w:rsidRPr="003D797E">
              <w:rPr>
                <w:b/>
                <w:i/>
                <w:sz w:val="25"/>
                <w:szCs w:val="25"/>
                <w:lang w:val="uk-UA" w:eastAsia="uk-UA"/>
              </w:rPr>
              <w:lastRenderedPageBreak/>
              <w:t>Альтернатива 1</w:t>
            </w:r>
          </w:p>
        </w:tc>
        <w:tc>
          <w:tcPr>
            <w:tcW w:w="2523" w:type="dxa"/>
          </w:tcPr>
          <w:p w:rsidR="00F876EF" w:rsidRPr="003D797E" w:rsidRDefault="00F876EF" w:rsidP="00F876EF">
            <w:pPr>
              <w:spacing w:line="202" w:lineRule="atLeast"/>
              <w:rPr>
                <w:rFonts w:eastAsia="Calibri"/>
                <w:b/>
                <w:i/>
                <w:sz w:val="25"/>
                <w:szCs w:val="25"/>
                <w:lang w:val="uk-UA"/>
              </w:rPr>
            </w:pPr>
            <w:r w:rsidRPr="003D797E">
              <w:rPr>
                <w:rFonts w:eastAsia="Calibri"/>
                <w:b/>
                <w:i/>
                <w:sz w:val="25"/>
                <w:szCs w:val="25"/>
                <w:lang w:val="uk-UA"/>
              </w:rPr>
              <w:t>Органи місцевого  самоврядування:</w:t>
            </w:r>
          </w:p>
          <w:p w:rsidR="00F876EF" w:rsidRPr="003D797E" w:rsidRDefault="00F876EF" w:rsidP="00F876EF">
            <w:pPr>
              <w:spacing w:line="202" w:lineRule="atLeast"/>
              <w:rPr>
                <w:rFonts w:eastAsia="Calibri"/>
                <w:sz w:val="25"/>
                <w:szCs w:val="25"/>
                <w:lang w:val="uk-UA"/>
              </w:rPr>
            </w:pPr>
            <w:r w:rsidRPr="003D797E">
              <w:rPr>
                <w:rFonts w:eastAsia="Calibri"/>
                <w:sz w:val="25"/>
                <w:szCs w:val="25"/>
                <w:lang w:val="uk-UA"/>
              </w:rPr>
              <w:t>Відсутні</w:t>
            </w:r>
          </w:p>
          <w:p w:rsidR="00F876EF" w:rsidRPr="003D797E" w:rsidRDefault="00F876EF" w:rsidP="00F876EF">
            <w:pPr>
              <w:spacing w:line="202" w:lineRule="atLeast"/>
              <w:rPr>
                <w:rFonts w:eastAsia="Calibri"/>
                <w:b/>
                <w:i/>
                <w:sz w:val="25"/>
                <w:szCs w:val="25"/>
                <w:lang w:val="uk-UA"/>
              </w:rPr>
            </w:pPr>
            <w:r w:rsidRPr="003D797E">
              <w:rPr>
                <w:rFonts w:eastAsia="Calibri"/>
                <w:b/>
                <w:i/>
                <w:sz w:val="25"/>
                <w:szCs w:val="25"/>
                <w:lang w:val="uk-UA"/>
              </w:rPr>
              <w:t>Громадяни :</w:t>
            </w:r>
          </w:p>
          <w:p w:rsidR="00F876EF" w:rsidRPr="003D797E" w:rsidRDefault="008719A9" w:rsidP="00F876EF">
            <w:pPr>
              <w:spacing w:line="202" w:lineRule="atLeast"/>
              <w:rPr>
                <w:rFonts w:eastAsia="Calibri"/>
                <w:sz w:val="25"/>
                <w:szCs w:val="25"/>
                <w:lang w:val="uk-UA"/>
              </w:rPr>
            </w:pPr>
            <w:r>
              <w:rPr>
                <w:rFonts w:eastAsia="Calibri"/>
                <w:sz w:val="25"/>
                <w:szCs w:val="25"/>
                <w:lang w:val="uk-UA"/>
              </w:rPr>
              <w:t>Нес</w:t>
            </w:r>
            <w:r w:rsidR="00F876EF" w:rsidRPr="003D797E">
              <w:rPr>
                <w:rFonts w:eastAsia="Calibri"/>
                <w:sz w:val="25"/>
                <w:szCs w:val="25"/>
                <w:lang w:val="uk-UA"/>
              </w:rPr>
              <w:t>плата податк</w:t>
            </w:r>
            <w:r>
              <w:rPr>
                <w:rFonts w:eastAsia="Calibri"/>
                <w:sz w:val="25"/>
                <w:szCs w:val="25"/>
                <w:lang w:val="uk-UA"/>
              </w:rPr>
              <w:t>у</w:t>
            </w:r>
            <w:r w:rsidR="00F876EF" w:rsidRPr="003D797E">
              <w:rPr>
                <w:rFonts w:eastAsia="Calibri"/>
                <w:sz w:val="25"/>
                <w:szCs w:val="25"/>
                <w:lang w:val="uk-UA"/>
              </w:rPr>
              <w:t xml:space="preserve"> </w:t>
            </w:r>
            <w:r>
              <w:rPr>
                <w:rFonts w:eastAsia="Calibri"/>
                <w:sz w:val="25"/>
                <w:szCs w:val="25"/>
                <w:lang w:val="uk-UA"/>
              </w:rPr>
              <w:t>на нерухоме майно, від-мінне від земельної ділянки</w:t>
            </w:r>
          </w:p>
          <w:p w:rsidR="00F876EF" w:rsidRPr="003D797E" w:rsidRDefault="00F876EF" w:rsidP="00F876EF">
            <w:pPr>
              <w:spacing w:line="202" w:lineRule="atLeast"/>
              <w:rPr>
                <w:rFonts w:eastAsia="Calibri"/>
                <w:b/>
                <w:i/>
                <w:sz w:val="25"/>
                <w:szCs w:val="25"/>
                <w:lang w:val="uk-UA"/>
              </w:rPr>
            </w:pPr>
            <w:r w:rsidRPr="003D797E">
              <w:rPr>
                <w:rFonts w:eastAsia="Calibri"/>
                <w:b/>
                <w:i/>
                <w:sz w:val="25"/>
                <w:szCs w:val="25"/>
                <w:lang w:val="uk-UA"/>
              </w:rPr>
              <w:t>Суб'єкти господарювання:</w:t>
            </w:r>
          </w:p>
          <w:p w:rsidR="008719A9" w:rsidRPr="003D797E" w:rsidRDefault="008719A9" w:rsidP="008719A9">
            <w:pPr>
              <w:spacing w:line="202" w:lineRule="atLeast"/>
              <w:rPr>
                <w:rFonts w:eastAsia="Calibri"/>
                <w:sz w:val="25"/>
                <w:szCs w:val="25"/>
                <w:lang w:val="uk-UA"/>
              </w:rPr>
            </w:pPr>
            <w:r>
              <w:rPr>
                <w:rFonts w:eastAsia="Calibri"/>
                <w:sz w:val="25"/>
                <w:szCs w:val="25"/>
                <w:lang w:val="uk-UA"/>
              </w:rPr>
              <w:t>Нес</w:t>
            </w:r>
            <w:r w:rsidRPr="003D797E">
              <w:rPr>
                <w:rFonts w:eastAsia="Calibri"/>
                <w:sz w:val="25"/>
                <w:szCs w:val="25"/>
                <w:lang w:val="uk-UA"/>
              </w:rPr>
              <w:t>плата податк</w:t>
            </w:r>
            <w:r>
              <w:rPr>
                <w:rFonts w:eastAsia="Calibri"/>
                <w:sz w:val="25"/>
                <w:szCs w:val="25"/>
                <w:lang w:val="uk-UA"/>
              </w:rPr>
              <w:t>у</w:t>
            </w:r>
            <w:r w:rsidRPr="003D797E">
              <w:rPr>
                <w:rFonts w:eastAsia="Calibri"/>
                <w:sz w:val="25"/>
                <w:szCs w:val="25"/>
                <w:lang w:val="uk-UA"/>
              </w:rPr>
              <w:t xml:space="preserve"> </w:t>
            </w:r>
            <w:r>
              <w:rPr>
                <w:rFonts w:eastAsia="Calibri"/>
                <w:sz w:val="25"/>
                <w:szCs w:val="25"/>
                <w:lang w:val="uk-UA"/>
              </w:rPr>
              <w:t>на нерухоме майно, від-мінне від земельної ділянки</w:t>
            </w:r>
          </w:p>
          <w:p w:rsidR="00F876EF" w:rsidRPr="003D797E" w:rsidRDefault="00F876EF" w:rsidP="00F876EF">
            <w:pPr>
              <w:spacing w:line="202" w:lineRule="atLeast"/>
              <w:rPr>
                <w:rFonts w:eastAsia="Calibri"/>
                <w:sz w:val="25"/>
                <w:szCs w:val="25"/>
                <w:lang w:val="uk-UA"/>
              </w:rPr>
            </w:pPr>
          </w:p>
        </w:tc>
        <w:tc>
          <w:tcPr>
            <w:tcW w:w="2552" w:type="dxa"/>
            <w:vAlign w:val="center"/>
          </w:tcPr>
          <w:p w:rsidR="00F876EF" w:rsidRPr="003D797E" w:rsidRDefault="00F876EF" w:rsidP="00F876EF">
            <w:pPr>
              <w:spacing w:line="202" w:lineRule="atLeast"/>
              <w:rPr>
                <w:rFonts w:eastAsia="Calibri"/>
                <w:sz w:val="25"/>
                <w:szCs w:val="25"/>
                <w:lang w:val="uk-UA"/>
              </w:rPr>
            </w:pPr>
            <w:r w:rsidRPr="003D797E">
              <w:rPr>
                <w:rFonts w:eastAsia="Calibri"/>
                <w:b/>
                <w:i/>
                <w:sz w:val="25"/>
                <w:szCs w:val="25"/>
                <w:lang w:val="uk-UA"/>
              </w:rPr>
              <w:t>Органи місцевого  самоврядування</w:t>
            </w:r>
            <w:r w:rsidRPr="003D797E">
              <w:rPr>
                <w:rFonts w:eastAsia="Calibri"/>
                <w:sz w:val="25"/>
                <w:szCs w:val="25"/>
                <w:lang w:val="uk-UA"/>
              </w:rPr>
              <w:t xml:space="preserve"> </w:t>
            </w:r>
          </w:p>
          <w:p w:rsidR="00F876EF" w:rsidRPr="003D797E" w:rsidRDefault="00F876EF" w:rsidP="00F876EF">
            <w:pPr>
              <w:spacing w:line="202" w:lineRule="atLeast"/>
              <w:rPr>
                <w:rFonts w:eastAsia="Calibri"/>
                <w:sz w:val="25"/>
                <w:szCs w:val="25"/>
                <w:lang w:val="uk-UA"/>
              </w:rPr>
            </w:pPr>
            <w:r w:rsidRPr="003D797E">
              <w:rPr>
                <w:rFonts w:eastAsia="Calibri"/>
                <w:sz w:val="25"/>
                <w:szCs w:val="25"/>
                <w:lang w:val="uk-UA"/>
              </w:rPr>
              <w:t>Втрати бюдж</w:t>
            </w:r>
            <w:r w:rsidR="002661D0">
              <w:rPr>
                <w:rFonts w:eastAsia="Calibri"/>
                <w:sz w:val="25"/>
                <w:szCs w:val="25"/>
                <w:lang w:val="uk-UA"/>
              </w:rPr>
              <w:t>ету Калуської міської територі</w:t>
            </w:r>
            <w:r w:rsidRPr="003D797E">
              <w:rPr>
                <w:rFonts w:eastAsia="Calibri"/>
                <w:sz w:val="25"/>
                <w:szCs w:val="25"/>
                <w:lang w:val="uk-UA"/>
              </w:rPr>
              <w:t xml:space="preserve">альної </w:t>
            </w:r>
            <w:proofErr w:type="spellStart"/>
            <w:r w:rsidRPr="003D797E">
              <w:rPr>
                <w:rFonts w:eastAsia="Calibri"/>
                <w:sz w:val="25"/>
                <w:szCs w:val="25"/>
                <w:lang w:val="uk-UA"/>
              </w:rPr>
              <w:t>гро</w:t>
            </w:r>
            <w:r w:rsidR="008719A9">
              <w:rPr>
                <w:rFonts w:eastAsia="Calibri"/>
                <w:sz w:val="25"/>
                <w:szCs w:val="25"/>
                <w:lang w:val="uk-UA"/>
              </w:rPr>
              <w:t>-</w:t>
            </w:r>
            <w:r w:rsidRPr="003D797E">
              <w:rPr>
                <w:rFonts w:eastAsia="Calibri"/>
                <w:sz w:val="25"/>
                <w:szCs w:val="25"/>
                <w:lang w:val="uk-UA"/>
              </w:rPr>
              <w:t>мади</w:t>
            </w:r>
            <w:proofErr w:type="spellEnd"/>
            <w:r w:rsidRPr="003D797E">
              <w:rPr>
                <w:rFonts w:eastAsia="Calibri"/>
                <w:sz w:val="25"/>
                <w:szCs w:val="25"/>
                <w:lang w:val="uk-UA"/>
              </w:rPr>
              <w:t xml:space="preserve"> через </w:t>
            </w:r>
            <w:proofErr w:type="spellStart"/>
            <w:r w:rsidR="008719A9">
              <w:rPr>
                <w:rFonts w:eastAsia="Calibri"/>
                <w:sz w:val="25"/>
                <w:szCs w:val="25"/>
                <w:lang w:val="uk-UA"/>
              </w:rPr>
              <w:t>немож-ливість</w:t>
            </w:r>
            <w:proofErr w:type="spellEnd"/>
            <w:r w:rsidR="008719A9">
              <w:rPr>
                <w:rFonts w:eastAsia="Calibri"/>
                <w:sz w:val="25"/>
                <w:szCs w:val="25"/>
                <w:lang w:val="uk-UA"/>
              </w:rPr>
              <w:t xml:space="preserve"> </w:t>
            </w:r>
            <w:proofErr w:type="spellStart"/>
            <w:r w:rsidR="008719A9">
              <w:rPr>
                <w:rFonts w:eastAsia="Calibri"/>
                <w:sz w:val="25"/>
                <w:szCs w:val="25"/>
                <w:lang w:val="uk-UA"/>
              </w:rPr>
              <w:t>адміністру-вання</w:t>
            </w:r>
            <w:proofErr w:type="spellEnd"/>
            <w:r w:rsidR="008719A9">
              <w:rPr>
                <w:rFonts w:eastAsia="Calibri"/>
                <w:sz w:val="25"/>
                <w:szCs w:val="25"/>
                <w:lang w:val="uk-UA"/>
              </w:rPr>
              <w:t xml:space="preserve"> </w:t>
            </w:r>
            <w:r w:rsidRPr="003D797E">
              <w:rPr>
                <w:rFonts w:eastAsia="Calibri"/>
                <w:sz w:val="25"/>
                <w:szCs w:val="25"/>
                <w:lang w:val="uk-UA"/>
              </w:rPr>
              <w:t xml:space="preserve"> податку на нерухоме </w:t>
            </w:r>
            <w:r w:rsidR="00914D39">
              <w:rPr>
                <w:rFonts w:eastAsia="Calibri"/>
                <w:sz w:val="25"/>
                <w:szCs w:val="25"/>
                <w:lang w:val="uk-UA"/>
              </w:rPr>
              <w:t>м</w:t>
            </w:r>
            <w:r w:rsidRPr="003D797E">
              <w:rPr>
                <w:rFonts w:eastAsia="Calibri"/>
                <w:sz w:val="25"/>
                <w:szCs w:val="25"/>
                <w:lang w:val="uk-UA"/>
              </w:rPr>
              <w:t>айно,</w:t>
            </w:r>
            <w:r w:rsidR="00914D39">
              <w:rPr>
                <w:rFonts w:eastAsia="Calibri"/>
                <w:sz w:val="25"/>
                <w:szCs w:val="25"/>
                <w:lang w:val="uk-UA"/>
              </w:rPr>
              <w:t xml:space="preserve"> </w:t>
            </w:r>
            <w:r w:rsidRPr="003D797E">
              <w:rPr>
                <w:rFonts w:eastAsia="Calibri"/>
                <w:sz w:val="25"/>
                <w:szCs w:val="25"/>
                <w:lang w:val="uk-UA"/>
              </w:rPr>
              <w:t>відмінне від земельної ділянки (</w:t>
            </w:r>
            <w:r w:rsidR="008719A9">
              <w:rPr>
                <w:rFonts w:eastAsia="Calibri"/>
                <w:sz w:val="23"/>
                <w:szCs w:val="23"/>
                <w:lang w:val="uk-UA"/>
              </w:rPr>
              <w:t>21151,0 тис</w:t>
            </w:r>
            <w:r w:rsidR="007A1D1B">
              <w:rPr>
                <w:rFonts w:eastAsia="Calibri"/>
                <w:sz w:val="23"/>
                <w:szCs w:val="23"/>
                <w:lang w:val="uk-UA"/>
              </w:rPr>
              <w:t>.</w:t>
            </w:r>
            <w:r w:rsidR="008719A9">
              <w:rPr>
                <w:rFonts w:eastAsia="Calibri"/>
                <w:sz w:val="23"/>
                <w:szCs w:val="23"/>
                <w:lang w:val="uk-UA"/>
              </w:rPr>
              <w:t xml:space="preserve"> </w:t>
            </w:r>
            <w:r w:rsidRPr="003D797E">
              <w:rPr>
                <w:rFonts w:eastAsia="Calibri"/>
                <w:sz w:val="23"/>
                <w:szCs w:val="23"/>
                <w:lang w:val="uk-UA"/>
              </w:rPr>
              <w:t>грн</w:t>
            </w:r>
            <w:r w:rsidRPr="003D797E">
              <w:rPr>
                <w:rFonts w:eastAsia="Calibri"/>
                <w:sz w:val="25"/>
                <w:szCs w:val="25"/>
                <w:lang w:val="uk-UA"/>
              </w:rPr>
              <w:t xml:space="preserve"> )</w:t>
            </w:r>
          </w:p>
          <w:p w:rsidR="00F876EF" w:rsidRPr="003D797E" w:rsidRDefault="00F876EF" w:rsidP="00F876EF">
            <w:pPr>
              <w:spacing w:line="202" w:lineRule="atLeast"/>
              <w:rPr>
                <w:rFonts w:eastAsia="Calibri"/>
                <w:b/>
                <w:i/>
                <w:sz w:val="25"/>
                <w:szCs w:val="25"/>
                <w:lang w:val="uk-UA"/>
              </w:rPr>
            </w:pPr>
            <w:r w:rsidRPr="003D797E">
              <w:rPr>
                <w:rFonts w:eastAsia="Calibri"/>
                <w:b/>
                <w:i/>
                <w:sz w:val="25"/>
                <w:szCs w:val="25"/>
                <w:lang w:val="uk-UA"/>
              </w:rPr>
              <w:t>Громадяни :</w:t>
            </w:r>
          </w:p>
          <w:p w:rsidR="00F876EF" w:rsidRPr="003D797E" w:rsidRDefault="00F876EF" w:rsidP="00F876EF">
            <w:pPr>
              <w:spacing w:line="202" w:lineRule="atLeast"/>
              <w:rPr>
                <w:rFonts w:eastAsia="Calibri"/>
                <w:sz w:val="25"/>
                <w:szCs w:val="25"/>
                <w:lang w:val="uk-UA"/>
              </w:rPr>
            </w:pPr>
            <w:r w:rsidRPr="003D797E">
              <w:rPr>
                <w:rFonts w:eastAsia="Calibri"/>
                <w:sz w:val="25"/>
                <w:szCs w:val="25"/>
                <w:lang w:val="uk-UA"/>
              </w:rPr>
              <w:t xml:space="preserve">Відсутність </w:t>
            </w:r>
            <w:proofErr w:type="spellStart"/>
            <w:r w:rsidRPr="003D797E">
              <w:rPr>
                <w:rFonts w:eastAsia="Calibri"/>
                <w:sz w:val="25"/>
                <w:szCs w:val="25"/>
                <w:lang w:val="uk-UA"/>
              </w:rPr>
              <w:t>додатко-вого</w:t>
            </w:r>
            <w:proofErr w:type="spellEnd"/>
            <w:r w:rsidRPr="003D797E">
              <w:rPr>
                <w:rFonts w:eastAsia="Calibri"/>
                <w:sz w:val="25"/>
                <w:szCs w:val="25"/>
                <w:lang w:val="uk-UA"/>
              </w:rPr>
              <w:t xml:space="preserve"> фінансового </w:t>
            </w:r>
            <w:proofErr w:type="spellStart"/>
            <w:r w:rsidRPr="003D797E">
              <w:rPr>
                <w:rFonts w:eastAsia="Calibri"/>
                <w:sz w:val="25"/>
                <w:szCs w:val="25"/>
                <w:lang w:val="uk-UA"/>
              </w:rPr>
              <w:t>ре-сурсу</w:t>
            </w:r>
            <w:proofErr w:type="spellEnd"/>
            <w:r w:rsidRPr="003D797E">
              <w:rPr>
                <w:rFonts w:eastAsia="Calibri"/>
                <w:sz w:val="25"/>
                <w:szCs w:val="25"/>
                <w:lang w:val="uk-UA"/>
              </w:rPr>
              <w:t xml:space="preserve"> на вирішення соціальних проблем жителів Калуської міської територіальної громади</w:t>
            </w:r>
          </w:p>
          <w:p w:rsidR="00F876EF" w:rsidRPr="003D797E" w:rsidRDefault="00F876EF" w:rsidP="00F876EF">
            <w:pPr>
              <w:spacing w:line="202" w:lineRule="atLeast"/>
              <w:rPr>
                <w:rFonts w:eastAsia="Calibri"/>
                <w:b/>
                <w:i/>
                <w:sz w:val="24"/>
                <w:szCs w:val="24"/>
                <w:lang w:val="uk-UA"/>
              </w:rPr>
            </w:pPr>
            <w:r w:rsidRPr="003D797E">
              <w:rPr>
                <w:rFonts w:eastAsia="Calibri"/>
                <w:b/>
                <w:i/>
                <w:sz w:val="24"/>
                <w:szCs w:val="24"/>
                <w:lang w:val="uk-UA"/>
              </w:rPr>
              <w:t>Суб'єкти господарювання:</w:t>
            </w:r>
          </w:p>
          <w:p w:rsidR="00F876EF" w:rsidRPr="003D797E" w:rsidRDefault="008719A9" w:rsidP="00DF4762">
            <w:pPr>
              <w:spacing w:line="202" w:lineRule="atLeast"/>
              <w:rPr>
                <w:rFonts w:eastAsia="Calibri"/>
                <w:sz w:val="25"/>
                <w:szCs w:val="25"/>
                <w:lang w:val="uk-UA"/>
              </w:rPr>
            </w:pPr>
            <w:r>
              <w:rPr>
                <w:rFonts w:eastAsia="Calibri"/>
                <w:sz w:val="25"/>
                <w:szCs w:val="25"/>
                <w:lang w:val="uk-UA"/>
              </w:rPr>
              <w:t>відсутні</w:t>
            </w:r>
          </w:p>
        </w:tc>
        <w:tc>
          <w:tcPr>
            <w:tcW w:w="2268" w:type="dxa"/>
          </w:tcPr>
          <w:p w:rsidR="00F876EF" w:rsidRPr="003D797E" w:rsidRDefault="00F876EF" w:rsidP="004931A3">
            <w:pPr>
              <w:spacing w:line="202" w:lineRule="atLeast"/>
              <w:jc w:val="both"/>
              <w:rPr>
                <w:rFonts w:eastAsia="Calibri"/>
                <w:sz w:val="25"/>
                <w:szCs w:val="25"/>
                <w:lang w:val="uk-UA"/>
              </w:rPr>
            </w:pPr>
            <w:r w:rsidRPr="003D797E">
              <w:rPr>
                <w:rFonts w:eastAsia="Calibri"/>
                <w:sz w:val="25"/>
                <w:szCs w:val="25"/>
                <w:lang w:val="uk-UA"/>
              </w:rPr>
              <w:t xml:space="preserve">Альтернатива неприйнятна. Зменшення над-ходжень до </w:t>
            </w:r>
            <w:proofErr w:type="spellStart"/>
            <w:r w:rsidRPr="003D797E">
              <w:rPr>
                <w:rFonts w:eastAsia="Calibri"/>
                <w:sz w:val="25"/>
                <w:szCs w:val="25"/>
                <w:lang w:val="uk-UA"/>
              </w:rPr>
              <w:t>бю-джету</w:t>
            </w:r>
            <w:proofErr w:type="spellEnd"/>
            <w:r w:rsidRPr="003D797E">
              <w:rPr>
                <w:rFonts w:eastAsia="Calibri"/>
                <w:sz w:val="25"/>
                <w:szCs w:val="25"/>
                <w:lang w:val="uk-UA"/>
              </w:rPr>
              <w:t xml:space="preserve"> громади бу-де мати негатив-ний вплив  на територіальну громаду, оскільки це призведе</w:t>
            </w:r>
            <w:r w:rsidR="002661D0">
              <w:rPr>
                <w:rFonts w:eastAsia="Calibri"/>
                <w:sz w:val="25"/>
                <w:szCs w:val="25"/>
                <w:lang w:val="uk-UA"/>
              </w:rPr>
              <w:t xml:space="preserve"> до </w:t>
            </w:r>
            <w:proofErr w:type="spellStart"/>
            <w:r w:rsidR="002661D0">
              <w:rPr>
                <w:rFonts w:eastAsia="Calibri"/>
                <w:sz w:val="25"/>
                <w:szCs w:val="25"/>
                <w:lang w:val="uk-UA"/>
              </w:rPr>
              <w:t>не-дофінансування</w:t>
            </w:r>
            <w:proofErr w:type="spellEnd"/>
            <w:r w:rsidR="002661D0">
              <w:rPr>
                <w:rFonts w:eastAsia="Calibri"/>
                <w:sz w:val="25"/>
                <w:szCs w:val="25"/>
                <w:lang w:val="uk-UA"/>
              </w:rPr>
              <w:t xml:space="preserve"> </w:t>
            </w:r>
            <w:proofErr w:type="spellStart"/>
            <w:r w:rsidR="002661D0">
              <w:rPr>
                <w:rFonts w:eastAsia="Calibri"/>
                <w:sz w:val="25"/>
                <w:szCs w:val="25"/>
                <w:lang w:val="uk-UA"/>
              </w:rPr>
              <w:t>соціально-</w:t>
            </w:r>
            <w:r w:rsidRPr="003D797E">
              <w:rPr>
                <w:rFonts w:eastAsia="Calibri"/>
                <w:sz w:val="25"/>
                <w:szCs w:val="25"/>
                <w:lang w:val="uk-UA"/>
              </w:rPr>
              <w:t>важли-вих</w:t>
            </w:r>
            <w:proofErr w:type="spellEnd"/>
            <w:r w:rsidRPr="003D797E">
              <w:rPr>
                <w:rFonts w:eastAsia="Calibri"/>
                <w:sz w:val="25"/>
                <w:szCs w:val="25"/>
                <w:lang w:val="uk-UA"/>
              </w:rPr>
              <w:t xml:space="preserve"> місцевих </w:t>
            </w:r>
            <w:proofErr w:type="spellStart"/>
            <w:r w:rsidRPr="003D797E">
              <w:rPr>
                <w:rFonts w:eastAsia="Calibri"/>
                <w:sz w:val="25"/>
                <w:szCs w:val="25"/>
                <w:lang w:val="uk-UA"/>
              </w:rPr>
              <w:t>ці-льових</w:t>
            </w:r>
            <w:proofErr w:type="spellEnd"/>
            <w:r w:rsidRPr="003D797E">
              <w:rPr>
                <w:rFonts w:eastAsia="Calibri"/>
                <w:sz w:val="25"/>
                <w:szCs w:val="25"/>
                <w:lang w:val="uk-UA"/>
              </w:rPr>
              <w:t xml:space="preserve"> програм, погіршення якості життя </w:t>
            </w:r>
            <w:r w:rsidR="004931A3">
              <w:rPr>
                <w:rFonts w:eastAsia="Calibri"/>
                <w:sz w:val="25"/>
                <w:szCs w:val="25"/>
                <w:lang w:val="uk-UA"/>
              </w:rPr>
              <w:t>жителів Калуської міської територіальної громади</w:t>
            </w:r>
          </w:p>
        </w:tc>
      </w:tr>
      <w:tr w:rsidR="00F876EF" w:rsidRPr="003D797E" w:rsidTr="00FE67E3">
        <w:trPr>
          <w:trHeight w:val="2265"/>
        </w:trPr>
        <w:tc>
          <w:tcPr>
            <w:tcW w:w="2297" w:type="dxa"/>
          </w:tcPr>
          <w:p w:rsidR="00F876EF" w:rsidRPr="003D797E" w:rsidRDefault="00F876EF" w:rsidP="00F877BE">
            <w:pPr>
              <w:jc w:val="both"/>
              <w:rPr>
                <w:b/>
                <w:i/>
                <w:sz w:val="25"/>
                <w:szCs w:val="25"/>
                <w:lang w:val="uk-UA" w:eastAsia="uk-UA"/>
              </w:rPr>
            </w:pPr>
            <w:r w:rsidRPr="003D797E">
              <w:rPr>
                <w:b/>
                <w:i/>
                <w:sz w:val="25"/>
                <w:szCs w:val="25"/>
                <w:lang w:val="uk-UA" w:eastAsia="uk-UA"/>
              </w:rPr>
              <w:t>Альтернатива 3</w:t>
            </w:r>
          </w:p>
        </w:tc>
        <w:tc>
          <w:tcPr>
            <w:tcW w:w="2523" w:type="dxa"/>
          </w:tcPr>
          <w:p w:rsidR="00F876EF" w:rsidRPr="003D797E" w:rsidRDefault="00F876EF" w:rsidP="00953DDF">
            <w:pPr>
              <w:spacing w:line="202" w:lineRule="atLeast"/>
              <w:rPr>
                <w:rFonts w:eastAsia="Calibri"/>
                <w:sz w:val="25"/>
                <w:szCs w:val="25"/>
                <w:lang w:val="uk-UA"/>
              </w:rPr>
            </w:pPr>
            <w:r w:rsidRPr="003D797E">
              <w:rPr>
                <w:rFonts w:eastAsia="Calibri"/>
                <w:b/>
                <w:i/>
                <w:sz w:val="25"/>
                <w:szCs w:val="25"/>
                <w:lang w:val="uk-UA"/>
              </w:rPr>
              <w:t>Органи місцевого  самоврядування</w:t>
            </w:r>
            <w:r w:rsidRPr="003D797E">
              <w:rPr>
                <w:rFonts w:eastAsia="Calibri"/>
                <w:sz w:val="25"/>
                <w:szCs w:val="25"/>
                <w:lang w:val="uk-UA"/>
              </w:rPr>
              <w:t xml:space="preserve"> </w:t>
            </w:r>
          </w:p>
          <w:p w:rsidR="00F876EF" w:rsidRPr="003D797E" w:rsidRDefault="00F876EF" w:rsidP="00A45D56">
            <w:pPr>
              <w:spacing w:line="202" w:lineRule="atLeast"/>
              <w:rPr>
                <w:rFonts w:eastAsia="Calibri"/>
                <w:sz w:val="25"/>
                <w:szCs w:val="25"/>
                <w:lang w:val="uk-UA"/>
              </w:rPr>
            </w:pPr>
            <w:r w:rsidRPr="003D797E">
              <w:rPr>
                <w:rFonts w:eastAsia="Calibri"/>
                <w:sz w:val="25"/>
                <w:szCs w:val="25"/>
                <w:lang w:val="uk-UA"/>
              </w:rPr>
              <w:t xml:space="preserve">Додаткові </w:t>
            </w:r>
            <w:proofErr w:type="spellStart"/>
            <w:r w:rsidRPr="003D797E">
              <w:rPr>
                <w:rFonts w:eastAsia="Calibri"/>
                <w:sz w:val="25"/>
                <w:szCs w:val="25"/>
                <w:lang w:val="uk-UA"/>
              </w:rPr>
              <w:t>надходже</w:t>
            </w:r>
            <w:r w:rsidR="004931A3">
              <w:rPr>
                <w:rFonts w:eastAsia="Calibri"/>
                <w:sz w:val="25"/>
                <w:szCs w:val="25"/>
                <w:lang w:val="uk-UA"/>
              </w:rPr>
              <w:t>-</w:t>
            </w:r>
            <w:r w:rsidRPr="003D797E">
              <w:rPr>
                <w:rFonts w:eastAsia="Calibri"/>
                <w:sz w:val="25"/>
                <w:szCs w:val="25"/>
                <w:lang w:val="uk-UA"/>
              </w:rPr>
              <w:t>ння</w:t>
            </w:r>
            <w:proofErr w:type="spellEnd"/>
            <w:r w:rsidRPr="003D797E">
              <w:rPr>
                <w:rFonts w:eastAsia="Calibri"/>
                <w:sz w:val="25"/>
                <w:szCs w:val="25"/>
                <w:lang w:val="uk-UA"/>
              </w:rPr>
              <w:t xml:space="preserve"> до бюджету Калуської міської територіальної громади  складуть </w:t>
            </w:r>
            <w:r w:rsidR="0075653E">
              <w:rPr>
                <w:rFonts w:eastAsia="Calibri"/>
                <w:sz w:val="23"/>
                <w:szCs w:val="23"/>
                <w:lang w:val="uk-UA"/>
              </w:rPr>
              <w:t>63453,1 тис</w:t>
            </w:r>
            <w:r w:rsidR="007A1D1B">
              <w:rPr>
                <w:rFonts w:eastAsia="Calibri"/>
                <w:sz w:val="23"/>
                <w:szCs w:val="23"/>
                <w:lang w:val="uk-UA"/>
              </w:rPr>
              <w:t>.</w:t>
            </w:r>
            <w:r w:rsidRPr="00C9029D">
              <w:rPr>
                <w:rFonts w:eastAsia="Calibri"/>
                <w:sz w:val="23"/>
                <w:szCs w:val="23"/>
                <w:lang w:val="uk-UA"/>
              </w:rPr>
              <w:t xml:space="preserve"> грн</w:t>
            </w:r>
            <w:r w:rsidRPr="00C9029D">
              <w:rPr>
                <w:rFonts w:eastAsia="Calibri"/>
                <w:sz w:val="25"/>
                <w:szCs w:val="25"/>
                <w:lang w:val="uk-UA"/>
              </w:rPr>
              <w:t xml:space="preserve"> </w:t>
            </w:r>
            <w:r w:rsidRPr="003D797E">
              <w:rPr>
                <w:rFonts w:eastAsia="Calibri"/>
                <w:sz w:val="25"/>
                <w:szCs w:val="25"/>
                <w:lang w:val="uk-UA"/>
              </w:rPr>
              <w:t xml:space="preserve">та </w:t>
            </w:r>
            <w:r w:rsidR="00B757CE">
              <w:rPr>
                <w:rFonts w:eastAsia="Calibri"/>
                <w:sz w:val="25"/>
                <w:szCs w:val="25"/>
                <w:lang w:val="uk-UA"/>
              </w:rPr>
              <w:t>будуть спрямуватися</w:t>
            </w:r>
            <w:r w:rsidR="0075653E">
              <w:rPr>
                <w:rFonts w:eastAsia="Calibri"/>
                <w:sz w:val="25"/>
                <w:szCs w:val="25"/>
                <w:lang w:val="uk-UA"/>
              </w:rPr>
              <w:t xml:space="preserve">  на соціально- </w:t>
            </w:r>
            <w:proofErr w:type="spellStart"/>
            <w:r w:rsidR="0075653E">
              <w:rPr>
                <w:rFonts w:eastAsia="Calibri"/>
                <w:sz w:val="25"/>
                <w:szCs w:val="25"/>
                <w:lang w:val="uk-UA"/>
              </w:rPr>
              <w:t>еконо-міч</w:t>
            </w:r>
            <w:r w:rsidRPr="003D797E">
              <w:rPr>
                <w:rFonts w:eastAsia="Calibri"/>
                <w:sz w:val="25"/>
                <w:szCs w:val="25"/>
                <w:lang w:val="uk-UA"/>
              </w:rPr>
              <w:t>ний</w:t>
            </w:r>
            <w:proofErr w:type="spellEnd"/>
            <w:r w:rsidRPr="003D797E">
              <w:rPr>
                <w:rFonts w:eastAsia="Calibri"/>
                <w:sz w:val="25"/>
                <w:szCs w:val="25"/>
                <w:lang w:val="uk-UA"/>
              </w:rPr>
              <w:t xml:space="preserve"> розвиток громади.</w:t>
            </w:r>
          </w:p>
          <w:p w:rsidR="00F876EF" w:rsidRPr="003D797E" w:rsidRDefault="00F876EF" w:rsidP="00A45D56">
            <w:pPr>
              <w:spacing w:line="202" w:lineRule="atLeast"/>
              <w:jc w:val="both"/>
              <w:rPr>
                <w:rFonts w:eastAsia="Calibri"/>
                <w:b/>
                <w:i/>
                <w:sz w:val="25"/>
                <w:szCs w:val="25"/>
                <w:lang w:val="uk-UA"/>
              </w:rPr>
            </w:pPr>
            <w:r w:rsidRPr="003D797E">
              <w:rPr>
                <w:rFonts w:eastAsia="Calibri"/>
                <w:b/>
                <w:i/>
                <w:sz w:val="25"/>
                <w:szCs w:val="25"/>
                <w:lang w:val="uk-UA"/>
              </w:rPr>
              <w:t>Громадяни :</w:t>
            </w:r>
          </w:p>
          <w:p w:rsidR="00F046AD" w:rsidRPr="003D797E" w:rsidRDefault="00F046AD" w:rsidP="00F046AD">
            <w:pPr>
              <w:spacing w:line="202" w:lineRule="atLeast"/>
              <w:rPr>
                <w:rFonts w:eastAsia="Calibri"/>
                <w:sz w:val="25"/>
                <w:szCs w:val="25"/>
                <w:lang w:val="uk-UA"/>
              </w:rPr>
            </w:pPr>
            <w:r w:rsidRPr="003D797E">
              <w:rPr>
                <w:rFonts w:eastAsia="Calibri"/>
                <w:sz w:val="25"/>
                <w:szCs w:val="25"/>
                <w:lang w:val="uk-UA"/>
              </w:rPr>
              <w:t xml:space="preserve">Вирішення більшої кількості соціальних </w:t>
            </w:r>
            <w:r w:rsidRPr="003D797E">
              <w:rPr>
                <w:rFonts w:eastAsia="Calibri"/>
                <w:sz w:val="25"/>
                <w:szCs w:val="25"/>
                <w:lang w:val="uk-UA"/>
              </w:rPr>
              <w:lastRenderedPageBreak/>
              <w:t xml:space="preserve">проблем Калуської  міської </w:t>
            </w:r>
            <w:proofErr w:type="spellStart"/>
            <w:r w:rsidRPr="003D797E">
              <w:rPr>
                <w:rFonts w:eastAsia="Calibri"/>
                <w:sz w:val="25"/>
                <w:szCs w:val="25"/>
                <w:lang w:val="uk-UA"/>
              </w:rPr>
              <w:t>територі</w:t>
            </w:r>
            <w:r>
              <w:rPr>
                <w:rFonts w:eastAsia="Calibri"/>
                <w:sz w:val="25"/>
                <w:szCs w:val="25"/>
                <w:lang w:val="uk-UA"/>
              </w:rPr>
              <w:t>-</w:t>
            </w:r>
            <w:r w:rsidRPr="003D797E">
              <w:rPr>
                <w:rFonts w:eastAsia="Calibri"/>
                <w:sz w:val="25"/>
                <w:szCs w:val="25"/>
                <w:lang w:val="uk-UA"/>
              </w:rPr>
              <w:t>альної</w:t>
            </w:r>
            <w:proofErr w:type="spellEnd"/>
            <w:r w:rsidRPr="003D797E">
              <w:rPr>
                <w:rFonts w:eastAsia="Calibri"/>
                <w:sz w:val="25"/>
                <w:szCs w:val="25"/>
                <w:lang w:val="uk-UA"/>
              </w:rPr>
              <w:t xml:space="preserve"> громади за рахунок зростання дохідної частини бюджету громади</w:t>
            </w:r>
          </w:p>
          <w:p w:rsidR="00F876EF" w:rsidRPr="003D797E" w:rsidRDefault="00F876EF" w:rsidP="00DA244C">
            <w:pPr>
              <w:spacing w:line="202" w:lineRule="atLeast"/>
              <w:jc w:val="both"/>
              <w:rPr>
                <w:rFonts w:eastAsia="Calibri"/>
                <w:b/>
                <w:i/>
                <w:sz w:val="25"/>
                <w:szCs w:val="25"/>
                <w:lang w:val="uk-UA"/>
              </w:rPr>
            </w:pPr>
            <w:r w:rsidRPr="003D797E">
              <w:rPr>
                <w:rFonts w:eastAsia="Calibri"/>
                <w:b/>
                <w:i/>
                <w:sz w:val="25"/>
                <w:szCs w:val="25"/>
                <w:lang w:val="uk-UA"/>
              </w:rPr>
              <w:t>Суб'єкти господарювання:</w:t>
            </w:r>
          </w:p>
          <w:p w:rsidR="00F876EF" w:rsidRPr="003D797E" w:rsidRDefault="00F876EF" w:rsidP="00A45D56">
            <w:pPr>
              <w:spacing w:line="202" w:lineRule="atLeast"/>
              <w:rPr>
                <w:rFonts w:eastAsia="Calibri"/>
                <w:sz w:val="25"/>
                <w:szCs w:val="25"/>
                <w:lang w:val="uk-UA"/>
              </w:rPr>
            </w:pPr>
            <w:r w:rsidRPr="003D797E">
              <w:rPr>
                <w:rFonts w:eastAsia="Calibri"/>
                <w:sz w:val="25"/>
                <w:szCs w:val="25"/>
                <w:lang w:val="uk-UA"/>
              </w:rPr>
              <w:t>Відсутні</w:t>
            </w:r>
          </w:p>
        </w:tc>
        <w:tc>
          <w:tcPr>
            <w:tcW w:w="2552" w:type="dxa"/>
          </w:tcPr>
          <w:p w:rsidR="00F876EF" w:rsidRPr="003D797E" w:rsidRDefault="00F876EF" w:rsidP="00953DDF">
            <w:pPr>
              <w:spacing w:line="202" w:lineRule="atLeast"/>
              <w:rPr>
                <w:rFonts w:eastAsia="Calibri"/>
                <w:sz w:val="25"/>
                <w:szCs w:val="25"/>
                <w:lang w:val="uk-UA"/>
              </w:rPr>
            </w:pPr>
            <w:r w:rsidRPr="003D797E">
              <w:rPr>
                <w:rFonts w:eastAsia="Calibri"/>
                <w:b/>
                <w:i/>
                <w:sz w:val="25"/>
                <w:szCs w:val="25"/>
                <w:lang w:val="uk-UA"/>
              </w:rPr>
              <w:lastRenderedPageBreak/>
              <w:t>Органи місцевого  самоврядування</w:t>
            </w:r>
            <w:r w:rsidRPr="003D797E">
              <w:rPr>
                <w:rFonts w:eastAsia="Calibri"/>
                <w:sz w:val="25"/>
                <w:szCs w:val="25"/>
                <w:lang w:val="uk-UA"/>
              </w:rPr>
              <w:t xml:space="preserve"> </w:t>
            </w:r>
          </w:p>
          <w:p w:rsidR="00F876EF" w:rsidRPr="003D797E" w:rsidRDefault="00F876EF" w:rsidP="00D21291">
            <w:pPr>
              <w:spacing w:line="202" w:lineRule="atLeast"/>
              <w:jc w:val="both"/>
              <w:rPr>
                <w:rFonts w:eastAsia="Calibri"/>
                <w:sz w:val="25"/>
                <w:szCs w:val="25"/>
                <w:lang w:val="uk-UA"/>
              </w:rPr>
            </w:pPr>
            <w:r w:rsidRPr="003D797E">
              <w:rPr>
                <w:rFonts w:eastAsia="Calibri"/>
                <w:sz w:val="25"/>
                <w:szCs w:val="25"/>
                <w:lang w:val="uk-UA"/>
              </w:rPr>
              <w:t>Існування р</w:t>
            </w:r>
            <w:r w:rsidR="00476D5E" w:rsidRPr="003D797E">
              <w:rPr>
                <w:rFonts w:eastAsia="Calibri"/>
                <w:sz w:val="25"/>
                <w:szCs w:val="25"/>
                <w:lang w:val="uk-UA"/>
              </w:rPr>
              <w:t>изику не-сплати податків суб’єк</w:t>
            </w:r>
            <w:r w:rsidRPr="003D797E">
              <w:rPr>
                <w:rFonts w:eastAsia="Calibri"/>
                <w:sz w:val="25"/>
                <w:szCs w:val="25"/>
                <w:lang w:val="uk-UA"/>
              </w:rPr>
              <w:t xml:space="preserve">тами </w:t>
            </w:r>
            <w:proofErr w:type="spellStart"/>
            <w:r w:rsidRPr="003D797E">
              <w:rPr>
                <w:rFonts w:eastAsia="Calibri"/>
                <w:sz w:val="25"/>
                <w:szCs w:val="25"/>
                <w:lang w:val="uk-UA"/>
              </w:rPr>
              <w:t>господа</w:t>
            </w:r>
            <w:r w:rsidR="00476D5E" w:rsidRPr="003D797E">
              <w:rPr>
                <w:rFonts w:eastAsia="Calibri"/>
                <w:sz w:val="25"/>
                <w:szCs w:val="25"/>
                <w:lang w:val="uk-UA"/>
              </w:rPr>
              <w:t>-</w:t>
            </w:r>
            <w:r w:rsidRPr="003D797E">
              <w:rPr>
                <w:rFonts w:eastAsia="Calibri"/>
                <w:sz w:val="25"/>
                <w:szCs w:val="25"/>
                <w:lang w:val="uk-UA"/>
              </w:rPr>
              <w:t>рювання</w:t>
            </w:r>
            <w:proofErr w:type="spellEnd"/>
            <w:r w:rsidRPr="003D797E">
              <w:rPr>
                <w:rFonts w:eastAsia="Calibri"/>
                <w:sz w:val="25"/>
                <w:szCs w:val="25"/>
                <w:lang w:val="uk-UA"/>
              </w:rPr>
              <w:t xml:space="preserve"> через над</w:t>
            </w:r>
            <w:r w:rsidR="0075653E">
              <w:rPr>
                <w:rFonts w:eastAsia="Calibri"/>
                <w:sz w:val="25"/>
                <w:szCs w:val="25"/>
                <w:lang w:val="uk-UA"/>
              </w:rPr>
              <w:t>-</w:t>
            </w:r>
            <w:r w:rsidRPr="003D797E">
              <w:rPr>
                <w:rFonts w:eastAsia="Calibri"/>
                <w:sz w:val="25"/>
                <w:szCs w:val="25"/>
                <w:lang w:val="uk-UA"/>
              </w:rPr>
              <w:t>мір</w:t>
            </w:r>
            <w:r w:rsidR="00476D5E" w:rsidRPr="003D797E">
              <w:rPr>
                <w:rFonts w:eastAsia="Calibri"/>
                <w:sz w:val="25"/>
                <w:szCs w:val="25"/>
                <w:lang w:val="uk-UA"/>
              </w:rPr>
              <w:t>не подат</w:t>
            </w:r>
            <w:r w:rsidRPr="003D797E">
              <w:rPr>
                <w:rFonts w:eastAsia="Calibri"/>
                <w:sz w:val="25"/>
                <w:szCs w:val="25"/>
                <w:lang w:val="uk-UA"/>
              </w:rPr>
              <w:t xml:space="preserve">кове </w:t>
            </w:r>
            <w:proofErr w:type="spellStart"/>
            <w:r w:rsidRPr="003D797E">
              <w:rPr>
                <w:rFonts w:eastAsia="Calibri"/>
                <w:sz w:val="25"/>
                <w:szCs w:val="25"/>
                <w:lang w:val="uk-UA"/>
              </w:rPr>
              <w:t>нава</w:t>
            </w:r>
            <w:r w:rsidR="0075653E">
              <w:rPr>
                <w:rFonts w:eastAsia="Calibri"/>
                <w:sz w:val="25"/>
                <w:szCs w:val="25"/>
                <w:lang w:val="uk-UA"/>
              </w:rPr>
              <w:t>-</w:t>
            </w:r>
            <w:r w:rsidRPr="003D797E">
              <w:rPr>
                <w:rFonts w:eastAsia="Calibri"/>
                <w:sz w:val="25"/>
                <w:szCs w:val="25"/>
                <w:lang w:val="uk-UA"/>
              </w:rPr>
              <w:t>нтаження</w:t>
            </w:r>
            <w:proofErr w:type="spellEnd"/>
            <w:r w:rsidRPr="003D797E">
              <w:rPr>
                <w:rFonts w:eastAsia="Calibri"/>
                <w:sz w:val="25"/>
                <w:szCs w:val="25"/>
                <w:lang w:val="uk-UA"/>
              </w:rPr>
              <w:t>.</w:t>
            </w:r>
          </w:p>
          <w:p w:rsidR="00F876EF" w:rsidRPr="003D797E" w:rsidRDefault="00F876EF" w:rsidP="00A45D56">
            <w:pPr>
              <w:spacing w:line="202" w:lineRule="atLeast"/>
              <w:jc w:val="both"/>
              <w:rPr>
                <w:rFonts w:eastAsia="Calibri"/>
                <w:b/>
                <w:i/>
                <w:sz w:val="25"/>
                <w:szCs w:val="25"/>
                <w:lang w:val="uk-UA"/>
              </w:rPr>
            </w:pPr>
            <w:r w:rsidRPr="003D797E">
              <w:rPr>
                <w:rFonts w:eastAsia="Calibri"/>
                <w:b/>
                <w:i/>
                <w:sz w:val="25"/>
                <w:szCs w:val="25"/>
                <w:lang w:val="uk-UA"/>
              </w:rPr>
              <w:t>Громадяни :</w:t>
            </w:r>
          </w:p>
          <w:p w:rsidR="00F876EF" w:rsidRPr="003D797E" w:rsidRDefault="00F876EF" w:rsidP="00693E7F">
            <w:pPr>
              <w:spacing w:line="202" w:lineRule="atLeast"/>
              <w:jc w:val="both"/>
              <w:rPr>
                <w:rFonts w:eastAsia="Calibri"/>
                <w:sz w:val="25"/>
                <w:szCs w:val="25"/>
                <w:lang w:val="uk-UA"/>
              </w:rPr>
            </w:pPr>
            <w:r w:rsidRPr="003D797E">
              <w:rPr>
                <w:rFonts w:eastAsia="Calibri"/>
                <w:sz w:val="25"/>
                <w:szCs w:val="25"/>
                <w:lang w:val="uk-UA"/>
              </w:rPr>
              <w:t xml:space="preserve"> Сплата податків  суб’єктами  </w:t>
            </w:r>
            <w:proofErr w:type="spellStart"/>
            <w:r w:rsidRPr="003D797E">
              <w:rPr>
                <w:rFonts w:eastAsia="Calibri"/>
                <w:sz w:val="25"/>
                <w:szCs w:val="25"/>
                <w:lang w:val="uk-UA"/>
              </w:rPr>
              <w:t>господар-ювання</w:t>
            </w:r>
            <w:proofErr w:type="spellEnd"/>
            <w:r w:rsidRPr="003D797E">
              <w:rPr>
                <w:rFonts w:eastAsia="Calibri"/>
                <w:sz w:val="25"/>
                <w:szCs w:val="25"/>
                <w:lang w:val="uk-UA"/>
              </w:rPr>
              <w:t xml:space="preserve"> </w:t>
            </w:r>
            <w:r w:rsidR="00F046AD">
              <w:rPr>
                <w:rFonts w:eastAsia="Calibri"/>
                <w:sz w:val="25"/>
                <w:szCs w:val="25"/>
                <w:lang w:val="uk-UA"/>
              </w:rPr>
              <w:t xml:space="preserve">за </w:t>
            </w:r>
            <w:proofErr w:type="spellStart"/>
            <w:r w:rsidR="00F046AD">
              <w:rPr>
                <w:rFonts w:eastAsia="Calibri"/>
                <w:sz w:val="25"/>
                <w:szCs w:val="25"/>
                <w:lang w:val="uk-UA"/>
              </w:rPr>
              <w:t>максималь-ними</w:t>
            </w:r>
            <w:proofErr w:type="spellEnd"/>
            <w:r w:rsidR="00F046AD">
              <w:rPr>
                <w:rFonts w:eastAsia="Calibri"/>
                <w:sz w:val="25"/>
                <w:szCs w:val="25"/>
                <w:lang w:val="uk-UA"/>
              </w:rPr>
              <w:t xml:space="preserve"> ставками може спричи</w:t>
            </w:r>
            <w:r w:rsidRPr="003D797E">
              <w:rPr>
                <w:rFonts w:eastAsia="Calibri"/>
                <w:sz w:val="25"/>
                <w:szCs w:val="25"/>
                <w:lang w:val="uk-UA"/>
              </w:rPr>
              <w:t xml:space="preserve">нити незначне зменшення заробітної </w:t>
            </w:r>
            <w:r w:rsidRPr="003D797E">
              <w:rPr>
                <w:rFonts w:eastAsia="Calibri"/>
                <w:sz w:val="25"/>
                <w:szCs w:val="25"/>
                <w:lang w:val="uk-UA"/>
              </w:rPr>
              <w:lastRenderedPageBreak/>
              <w:t xml:space="preserve">плати найманим </w:t>
            </w:r>
            <w:proofErr w:type="spellStart"/>
            <w:r w:rsidRPr="003D797E">
              <w:rPr>
                <w:rFonts w:eastAsia="Calibri"/>
                <w:sz w:val="25"/>
                <w:szCs w:val="25"/>
                <w:lang w:val="uk-UA"/>
              </w:rPr>
              <w:t>пра</w:t>
            </w:r>
            <w:r w:rsidR="00F046AD">
              <w:rPr>
                <w:rFonts w:eastAsia="Calibri"/>
                <w:sz w:val="25"/>
                <w:szCs w:val="25"/>
                <w:lang w:val="uk-UA"/>
              </w:rPr>
              <w:t>-</w:t>
            </w:r>
            <w:r w:rsidRPr="003D797E">
              <w:rPr>
                <w:rFonts w:eastAsia="Calibri"/>
                <w:sz w:val="25"/>
                <w:szCs w:val="25"/>
                <w:lang w:val="uk-UA"/>
              </w:rPr>
              <w:t>цівникам</w:t>
            </w:r>
            <w:proofErr w:type="spellEnd"/>
            <w:r w:rsidR="004931A3">
              <w:rPr>
                <w:rFonts w:eastAsia="Calibri"/>
                <w:sz w:val="25"/>
                <w:szCs w:val="25"/>
                <w:lang w:val="uk-UA"/>
              </w:rPr>
              <w:t>, а також і</w:t>
            </w:r>
            <w:r w:rsidR="004931A3" w:rsidRPr="003D797E">
              <w:rPr>
                <w:rFonts w:eastAsia="Calibri"/>
                <w:sz w:val="25"/>
                <w:szCs w:val="25"/>
                <w:lang w:val="uk-UA"/>
              </w:rPr>
              <w:t>снування ризику не-сплати податків</w:t>
            </w:r>
            <w:r w:rsidR="004931A3">
              <w:rPr>
                <w:rFonts w:eastAsia="Calibri"/>
                <w:sz w:val="25"/>
                <w:szCs w:val="25"/>
                <w:lang w:val="uk-UA"/>
              </w:rPr>
              <w:t xml:space="preserve"> </w:t>
            </w:r>
            <w:proofErr w:type="spellStart"/>
            <w:r w:rsidR="004931A3">
              <w:rPr>
                <w:rFonts w:eastAsia="Calibri"/>
                <w:sz w:val="25"/>
                <w:szCs w:val="25"/>
                <w:lang w:val="uk-UA"/>
              </w:rPr>
              <w:t>гро-мадянами</w:t>
            </w:r>
            <w:proofErr w:type="spellEnd"/>
          </w:p>
          <w:p w:rsidR="00F876EF" w:rsidRPr="003D797E" w:rsidRDefault="00F876EF" w:rsidP="0026647D">
            <w:pPr>
              <w:spacing w:line="202" w:lineRule="atLeast"/>
              <w:jc w:val="both"/>
              <w:rPr>
                <w:rFonts w:eastAsia="Calibri"/>
                <w:b/>
                <w:i/>
                <w:sz w:val="25"/>
                <w:szCs w:val="25"/>
                <w:lang w:val="uk-UA"/>
              </w:rPr>
            </w:pPr>
            <w:r w:rsidRPr="003D797E">
              <w:rPr>
                <w:rFonts w:eastAsia="Calibri"/>
                <w:b/>
                <w:i/>
                <w:sz w:val="25"/>
                <w:szCs w:val="25"/>
                <w:lang w:val="uk-UA"/>
              </w:rPr>
              <w:t>Суб'єкти господарювання:</w:t>
            </w:r>
          </w:p>
          <w:p w:rsidR="00F876EF" w:rsidRPr="003D797E" w:rsidRDefault="00F876EF" w:rsidP="00E609FE">
            <w:pPr>
              <w:spacing w:line="202" w:lineRule="atLeast"/>
              <w:jc w:val="both"/>
              <w:rPr>
                <w:rFonts w:eastAsia="Calibri"/>
                <w:sz w:val="25"/>
                <w:szCs w:val="25"/>
                <w:lang w:val="uk-UA"/>
              </w:rPr>
            </w:pPr>
            <w:r w:rsidRPr="003D797E">
              <w:rPr>
                <w:rFonts w:eastAsia="Calibri"/>
                <w:sz w:val="25"/>
                <w:szCs w:val="25"/>
                <w:lang w:val="uk-UA"/>
              </w:rPr>
              <w:t xml:space="preserve">Надмірне податкове навантаження в сумі </w:t>
            </w:r>
            <w:r w:rsidR="004931A3">
              <w:rPr>
                <w:rFonts w:eastAsia="Calibri"/>
                <w:sz w:val="23"/>
                <w:szCs w:val="23"/>
                <w:lang w:val="uk-UA"/>
              </w:rPr>
              <w:t>57398,3 тис</w:t>
            </w:r>
            <w:r w:rsidR="007A1D1B">
              <w:rPr>
                <w:rFonts w:eastAsia="Calibri"/>
                <w:sz w:val="23"/>
                <w:szCs w:val="23"/>
                <w:lang w:val="uk-UA"/>
              </w:rPr>
              <w:t>.</w:t>
            </w:r>
            <w:r w:rsidR="004931A3">
              <w:rPr>
                <w:rFonts w:eastAsia="Calibri"/>
                <w:sz w:val="23"/>
                <w:szCs w:val="23"/>
                <w:lang w:val="uk-UA"/>
              </w:rPr>
              <w:t xml:space="preserve"> </w:t>
            </w:r>
            <w:r w:rsidRPr="00C9029D">
              <w:rPr>
                <w:rFonts w:eastAsia="Calibri"/>
                <w:sz w:val="23"/>
                <w:szCs w:val="23"/>
                <w:lang w:val="uk-UA"/>
              </w:rPr>
              <w:t>грн</w:t>
            </w:r>
            <w:r w:rsidRPr="003D797E">
              <w:rPr>
                <w:rFonts w:eastAsia="Calibri"/>
                <w:sz w:val="25"/>
                <w:szCs w:val="25"/>
                <w:lang w:val="uk-UA"/>
              </w:rPr>
              <w:t xml:space="preserve"> може спричинити додаткові (непомірні)</w:t>
            </w:r>
            <w:r w:rsidR="001C605F">
              <w:rPr>
                <w:rFonts w:eastAsia="Calibri"/>
                <w:sz w:val="25"/>
                <w:szCs w:val="25"/>
                <w:lang w:val="uk-UA"/>
              </w:rPr>
              <w:t xml:space="preserve"> </w:t>
            </w:r>
            <w:r w:rsidRPr="003D797E">
              <w:rPr>
                <w:rFonts w:eastAsia="Calibri"/>
                <w:sz w:val="25"/>
                <w:szCs w:val="25"/>
                <w:lang w:val="uk-UA"/>
              </w:rPr>
              <w:t>витрати малого</w:t>
            </w:r>
            <w:r w:rsidR="00A40FD2">
              <w:rPr>
                <w:rFonts w:eastAsia="Calibri"/>
                <w:sz w:val="25"/>
                <w:szCs w:val="25"/>
                <w:lang w:val="uk-UA"/>
              </w:rPr>
              <w:t xml:space="preserve"> і середнього</w:t>
            </w:r>
            <w:r w:rsidRPr="003D797E">
              <w:rPr>
                <w:rFonts w:eastAsia="Calibri"/>
                <w:sz w:val="25"/>
                <w:szCs w:val="25"/>
                <w:lang w:val="uk-UA"/>
              </w:rPr>
              <w:t xml:space="preserve"> бізнесу та скорочення кі</w:t>
            </w:r>
            <w:r w:rsidR="001C605F">
              <w:rPr>
                <w:rFonts w:eastAsia="Calibri"/>
                <w:sz w:val="25"/>
                <w:szCs w:val="25"/>
                <w:lang w:val="uk-UA"/>
              </w:rPr>
              <w:t>лькості суб’єктів малого і середнього під</w:t>
            </w:r>
            <w:r w:rsidRPr="003D797E">
              <w:rPr>
                <w:rFonts w:eastAsia="Calibri"/>
                <w:sz w:val="25"/>
                <w:szCs w:val="25"/>
                <w:lang w:val="uk-UA"/>
              </w:rPr>
              <w:t>приємництва</w:t>
            </w:r>
          </w:p>
        </w:tc>
        <w:tc>
          <w:tcPr>
            <w:tcW w:w="2268" w:type="dxa"/>
          </w:tcPr>
          <w:p w:rsidR="00F876EF" w:rsidRPr="003D797E" w:rsidRDefault="00F876EF" w:rsidP="002F582D">
            <w:pPr>
              <w:spacing w:line="202" w:lineRule="atLeast"/>
              <w:jc w:val="both"/>
              <w:rPr>
                <w:rFonts w:eastAsia="Calibri"/>
                <w:sz w:val="25"/>
                <w:szCs w:val="25"/>
                <w:lang w:val="uk-UA"/>
              </w:rPr>
            </w:pPr>
            <w:r w:rsidRPr="003D797E">
              <w:rPr>
                <w:rFonts w:eastAsia="Calibri"/>
                <w:sz w:val="25"/>
                <w:szCs w:val="25"/>
                <w:lang w:val="uk-UA"/>
              </w:rPr>
              <w:lastRenderedPageBreak/>
              <w:t xml:space="preserve">Альтернатива може бути </w:t>
            </w:r>
            <w:proofErr w:type="spellStart"/>
            <w:r w:rsidRPr="003D797E">
              <w:rPr>
                <w:rFonts w:eastAsia="Calibri"/>
                <w:sz w:val="25"/>
                <w:szCs w:val="25"/>
                <w:lang w:val="uk-UA"/>
              </w:rPr>
              <w:t>прий-нятною</w:t>
            </w:r>
            <w:proofErr w:type="spellEnd"/>
            <w:r w:rsidRPr="003D797E">
              <w:rPr>
                <w:rFonts w:eastAsia="Calibri"/>
                <w:sz w:val="25"/>
                <w:szCs w:val="25"/>
                <w:lang w:val="uk-UA"/>
              </w:rPr>
              <w:t>,</w:t>
            </w:r>
            <w:r w:rsidR="001C605F">
              <w:rPr>
                <w:rFonts w:eastAsia="Calibri"/>
                <w:sz w:val="25"/>
                <w:szCs w:val="25"/>
                <w:lang w:val="uk-UA"/>
              </w:rPr>
              <w:t xml:space="preserve"> оскільки,  буде додаткове </w:t>
            </w:r>
            <w:proofErr w:type="spellStart"/>
            <w:r w:rsidR="001C605F">
              <w:rPr>
                <w:rFonts w:eastAsia="Calibri"/>
                <w:sz w:val="25"/>
                <w:szCs w:val="25"/>
                <w:lang w:val="uk-UA"/>
              </w:rPr>
              <w:t>на</w:t>
            </w:r>
            <w:r w:rsidR="005B7912">
              <w:rPr>
                <w:rFonts w:eastAsia="Calibri"/>
                <w:sz w:val="25"/>
                <w:szCs w:val="25"/>
                <w:lang w:val="uk-UA"/>
              </w:rPr>
              <w:t>-</w:t>
            </w:r>
            <w:r w:rsidR="001C605F">
              <w:rPr>
                <w:rFonts w:eastAsia="Calibri"/>
                <w:sz w:val="25"/>
                <w:szCs w:val="25"/>
                <w:lang w:val="uk-UA"/>
              </w:rPr>
              <w:t>повнення</w:t>
            </w:r>
            <w:proofErr w:type="spellEnd"/>
            <w:r w:rsidR="001C605F">
              <w:rPr>
                <w:rFonts w:eastAsia="Calibri"/>
                <w:sz w:val="25"/>
                <w:szCs w:val="25"/>
                <w:lang w:val="uk-UA"/>
              </w:rPr>
              <w:t xml:space="preserve"> бюдже</w:t>
            </w:r>
            <w:r w:rsidRPr="003D797E">
              <w:rPr>
                <w:rFonts w:eastAsia="Calibri"/>
                <w:sz w:val="25"/>
                <w:szCs w:val="25"/>
                <w:lang w:val="uk-UA"/>
              </w:rPr>
              <w:t>ту</w:t>
            </w:r>
            <w:r w:rsidR="001C605F">
              <w:rPr>
                <w:rFonts w:eastAsia="Calibri"/>
                <w:sz w:val="25"/>
                <w:szCs w:val="25"/>
                <w:lang w:val="uk-UA"/>
              </w:rPr>
              <w:t xml:space="preserve"> громади</w:t>
            </w:r>
            <w:r w:rsidR="002F582D">
              <w:rPr>
                <w:rFonts w:eastAsia="Calibri"/>
                <w:sz w:val="25"/>
                <w:szCs w:val="25"/>
                <w:lang w:val="uk-UA"/>
              </w:rPr>
              <w:t xml:space="preserve"> (</w:t>
            </w:r>
            <w:r w:rsidR="002F582D" w:rsidRPr="005B7912">
              <w:rPr>
                <w:rFonts w:eastAsia="Calibri"/>
                <w:sz w:val="22"/>
                <w:szCs w:val="22"/>
                <w:lang w:val="uk-UA"/>
              </w:rPr>
              <w:t>63453,1</w:t>
            </w:r>
            <w:r w:rsidR="007A1D1B">
              <w:rPr>
                <w:rFonts w:eastAsia="Calibri"/>
                <w:sz w:val="22"/>
                <w:szCs w:val="22"/>
                <w:lang w:val="uk-UA"/>
              </w:rPr>
              <w:t xml:space="preserve"> </w:t>
            </w:r>
            <w:r w:rsidR="002F582D" w:rsidRPr="005B7912">
              <w:rPr>
                <w:rFonts w:eastAsia="Calibri"/>
                <w:sz w:val="22"/>
                <w:szCs w:val="22"/>
                <w:lang w:val="uk-UA"/>
              </w:rPr>
              <w:t>тис</w:t>
            </w:r>
            <w:r w:rsidR="007A1D1B">
              <w:rPr>
                <w:rFonts w:eastAsia="Calibri"/>
                <w:sz w:val="22"/>
                <w:szCs w:val="22"/>
                <w:lang w:val="uk-UA"/>
              </w:rPr>
              <w:t>.</w:t>
            </w:r>
            <w:r w:rsidR="002F582D" w:rsidRPr="005B7912">
              <w:rPr>
                <w:rFonts w:eastAsia="Calibri"/>
                <w:sz w:val="22"/>
                <w:szCs w:val="22"/>
                <w:lang w:val="uk-UA"/>
              </w:rPr>
              <w:t xml:space="preserve"> грн</w:t>
            </w:r>
            <w:r w:rsidR="002F582D">
              <w:rPr>
                <w:rFonts w:eastAsia="Calibri"/>
                <w:sz w:val="25"/>
                <w:szCs w:val="25"/>
                <w:lang w:val="uk-UA"/>
              </w:rPr>
              <w:t>)</w:t>
            </w:r>
            <w:r w:rsidRPr="003D797E">
              <w:rPr>
                <w:rFonts w:eastAsia="Calibri"/>
                <w:sz w:val="25"/>
                <w:szCs w:val="25"/>
                <w:lang w:val="uk-UA"/>
              </w:rPr>
              <w:t xml:space="preserve">, але при цьому збільшується </w:t>
            </w:r>
            <w:proofErr w:type="spellStart"/>
            <w:r w:rsidRPr="003D797E">
              <w:rPr>
                <w:rFonts w:eastAsia="Calibri"/>
                <w:sz w:val="25"/>
                <w:szCs w:val="25"/>
                <w:lang w:val="uk-UA"/>
              </w:rPr>
              <w:t>по-даткове</w:t>
            </w:r>
            <w:proofErr w:type="spellEnd"/>
            <w:r w:rsidRPr="003D797E">
              <w:rPr>
                <w:rFonts w:eastAsia="Calibri"/>
                <w:sz w:val="25"/>
                <w:szCs w:val="25"/>
                <w:lang w:val="uk-UA"/>
              </w:rPr>
              <w:t xml:space="preserve"> </w:t>
            </w:r>
            <w:proofErr w:type="spellStart"/>
            <w:r w:rsidRPr="003D797E">
              <w:rPr>
                <w:rFonts w:eastAsia="Calibri"/>
                <w:sz w:val="25"/>
                <w:szCs w:val="25"/>
                <w:lang w:val="uk-UA"/>
              </w:rPr>
              <w:t>наванта-ження</w:t>
            </w:r>
            <w:proofErr w:type="spellEnd"/>
            <w:r w:rsidRPr="003D797E">
              <w:rPr>
                <w:rFonts w:eastAsia="Calibri"/>
                <w:sz w:val="25"/>
                <w:szCs w:val="25"/>
                <w:lang w:val="uk-UA"/>
              </w:rPr>
              <w:t xml:space="preserve"> на </w:t>
            </w:r>
            <w:proofErr w:type="spellStart"/>
            <w:r w:rsidRPr="003D797E">
              <w:rPr>
                <w:rFonts w:eastAsia="Calibri"/>
                <w:sz w:val="25"/>
                <w:szCs w:val="25"/>
                <w:lang w:val="uk-UA"/>
              </w:rPr>
              <w:t>платни-ків</w:t>
            </w:r>
            <w:proofErr w:type="spellEnd"/>
            <w:r w:rsidRPr="003D797E">
              <w:rPr>
                <w:rFonts w:eastAsia="Calibri"/>
                <w:sz w:val="25"/>
                <w:szCs w:val="25"/>
                <w:lang w:val="uk-UA"/>
              </w:rPr>
              <w:t xml:space="preserve"> податку на нерухоме майно,</w:t>
            </w:r>
            <w:r w:rsidR="00A40FD2">
              <w:rPr>
                <w:rFonts w:eastAsia="Calibri"/>
                <w:sz w:val="25"/>
                <w:szCs w:val="25"/>
                <w:lang w:val="uk-UA"/>
              </w:rPr>
              <w:t xml:space="preserve"> </w:t>
            </w:r>
            <w:r w:rsidRPr="003D797E">
              <w:rPr>
                <w:rFonts w:eastAsia="Calibri"/>
                <w:sz w:val="25"/>
                <w:szCs w:val="25"/>
                <w:lang w:val="uk-UA"/>
              </w:rPr>
              <w:t xml:space="preserve">відмінне від </w:t>
            </w:r>
            <w:proofErr w:type="spellStart"/>
            <w:r w:rsidRPr="003D797E">
              <w:rPr>
                <w:rFonts w:eastAsia="Calibri"/>
                <w:sz w:val="25"/>
                <w:szCs w:val="25"/>
                <w:lang w:val="uk-UA"/>
              </w:rPr>
              <w:t>земе</w:t>
            </w:r>
            <w:r w:rsidR="00A40FD2">
              <w:rPr>
                <w:rFonts w:eastAsia="Calibri"/>
                <w:sz w:val="25"/>
                <w:szCs w:val="25"/>
                <w:lang w:val="uk-UA"/>
              </w:rPr>
              <w:t>-</w:t>
            </w:r>
            <w:r w:rsidRPr="003D797E">
              <w:rPr>
                <w:rFonts w:eastAsia="Calibri"/>
                <w:sz w:val="25"/>
                <w:szCs w:val="25"/>
                <w:lang w:val="uk-UA"/>
              </w:rPr>
              <w:t>льної</w:t>
            </w:r>
            <w:proofErr w:type="spellEnd"/>
            <w:r w:rsidRPr="003D797E">
              <w:rPr>
                <w:rFonts w:eastAsia="Calibri"/>
                <w:sz w:val="25"/>
                <w:szCs w:val="25"/>
                <w:lang w:val="uk-UA"/>
              </w:rPr>
              <w:t xml:space="preserve"> ділянки</w:t>
            </w:r>
            <w:r w:rsidR="002F582D">
              <w:rPr>
                <w:rFonts w:eastAsia="Calibri"/>
                <w:sz w:val="25"/>
                <w:szCs w:val="25"/>
                <w:lang w:val="uk-UA"/>
              </w:rPr>
              <w:t>,</w:t>
            </w:r>
            <w:r w:rsidRPr="00C9029D">
              <w:rPr>
                <w:rFonts w:eastAsia="Calibri"/>
                <w:sz w:val="23"/>
                <w:szCs w:val="23"/>
                <w:lang w:val="uk-UA"/>
              </w:rPr>
              <w:t xml:space="preserve"> </w:t>
            </w:r>
            <w:r w:rsidRPr="00C9029D">
              <w:rPr>
                <w:rFonts w:eastAsia="Calibri"/>
                <w:sz w:val="25"/>
                <w:szCs w:val="25"/>
                <w:lang w:val="uk-UA"/>
              </w:rPr>
              <w:t>щ</w:t>
            </w:r>
            <w:r w:rsidR="002F582D">
              <w:rPr>
                <w:rFonts w:eastAsia="Calibri"/>
                <w:sz w:val="25"/>
                <w:szCs w:val="25"/>
                <w:lang w:val="uk-UA"/>
              </w:rPr>
              <w:t xml:space="preserve">о </w:t>
            </w:r>
            <w:r w:rsidR="002F582D">
              <w:rPr>
                <w:rFonts w:eastAsia="Calibri"/>
                <w:sz w:val="25"/>
                <w:szCs w:val="25"/>
                <w:lang w:val="uk-UA"/>
              </w:rPr>
              <w:lastRenderedPageBreak/>
              <w:t>може призвести до  ско</w:t>
            </w:r>
            <w:r w:rsidRPr="003D797E">
              <w:rPr>
                <w:rFonts w:eastAsia="Calibri"/>
                <w:sz w:val="25"/>
                <w:szCs w:val="25"/>
                <w:lang w:val="uk-UA"/>
              </w:rPr>
              <w:t xml:space="preserve">рочення </w:t>
            </w:r>
            <w:proofErr w:type="spellStart"/>
            <w:r w:rsidRPr="003D797E">
              <w:rPr>
                <w:rFonts w:eastAsia="Calibri"/>
                <w:sz w:val="25"/>
                <w:szCs w:val="25"/>
                <w:lang w:val="uk-UA"/>
              </w:rPr>
              <w:t>кілько</w:t>
            </w:r>
            <w:r w:rsidR="002F582D">
              <w:rPr>
                <w:rFonts w:eastAsia="Calibri"/>
                <w:sz w:val="25"/>
                <w:szCs w:val="25"/>
                <w:lang w:val="uk-UA"/>
              </w:rPr>
              <w:t>-</w:t>
            </w:r>
            <w:r w:rsidRPr="003D797E">
              <w:rPr>
                <w:rFonts w:eastAsia="Calibri"/>
                <w:sz w:val="25"/>
                <w:szCs w:val="25"/>
                <w:lang w:val="uk-UA"/>
              </w:rPr>
              <w:t>сті</w:t>
            </w:r>
            <w:proofErr w:type="spellEnd"/>
            <w:r w:rsidRPr="003D797E">
              <w:rPr>
                <w:rFonts w:eastAsia="Calibri"/>
                <w:sz w:val="25"/>
                <w:szCs w:val="25"/>
                <w:lang w:val="uk-UA"/>
              </w:rPr>
              <w:t xml:space="preserve"> суб’єктів </w:t>
            </w:r>
            <w:proofErr w:type="spellStart"/>
            <w:r w:rsidRPr="003D797E">
              <w:rPr>
                <w:rFonts w:eastAsia="Calibri"/>
                <w:sz w:val="25"/>
                <w:szCs w:val="25"/>
                <w:lang w:val="uk-UA"/>
              </w:rPr>
              <w:t>госпо</w:t>
            </w:r>
            <w:r w:rsidR="002F582D">
              <w:rPr>
                <w:rFonts w:eastAsia="Calibri"/>
                <w:sz w:val="25"/>
                <w:szCs w:val="25"/>
                <w:lang w:val="uk-UA"/>
              </w:rPr>
              <w:t>-да</w:t>
            </w:r>
            <w:r w:rsidRPr="003D797E">
              <w:rPr>
                <w:rFonts w:eastAsia="Calibri"/>
                <w:sz w:val="25"/>
                <w:szCs w:val="25"/>
                <w:lang w:val="uk-UA"/>
              </w:rPr>
              <w:t>рювання</w:t>
            </w:r>
            <w:proofErr w:type="spellEnd"/>
            <w:r w:rsidRPr="003D797E">
              <w:rPr>
                <w:rFonts w:eastAsia="Calibri"/>
                <w:sz w:val="25"/>
                <w:szCs w:val="25"/>
                <w:lang w:val="uk-UA"/>
              </w:rPr>
              <w:t xml:space="preserve">, </w:t>
            </w:r>
            <w:proofErr w:type="spellStart"/>
            <w:r w:rsidRPr="003D797E">
              <w:rPr>
                <w:rFonts w:eastAsia="Calibri"/>
                <w:sz w:val="25"/>
                <w:szCs w:val="25"/>
                <w:lang w:val="uk-UA"/>
              </w:rPr>
              <w:t>підви-щення</w:t>
            </w:r>
            <w:proofErr w:type="spellEnd"/>
            <w:r w:rsidRPr="003D797E">
              <w:rPr>
                <w:rFonts w:eastAsia="Calibri"/>
                <w:sz w:val="25"/>
                <w:szCs w:val="25"/>
                <w:lang w:val="uk-UA"/>
              </w:rPr>
              <w:t xml:space="preserve"> соціальної напруги</w:t>
            </w:r>
          </w:p>
        </w:tc>
      </w:tr>
    </w:tbl>
    <w:p w:rsidR="00F90C88" w:rsidRPr="003D797E" w:rsidRDefault="00815393" w:rsidP="00561CF4">
      <w:pPr>
        <w:spacing w:line="202" w:lineRule="atLeast"/>
        <w:jc w:val="right"/>
        <w:rPr>
          <w:rFonts w:eastAsia="Calibri"/>
          <w:b/>
          <w:i/>
          <w:sz w:val="25"/>
          <w:szCs w:val="25"/>
          <w:lang w:val="uk-UA"/>
        </w:rPr>
      </w:pPr>
      <w:r w:rsidRPr="003D797E">
        <w:rPr>
          <w:rFonts w:eastAsia="Calibri"/>
          <w:b/>
          <w:i/>
          <w:sz w:val="25"/>
          <w:szCs w:val="25"/>
          <w:lang w:val="uk-UA"/>
        </w:rPr>
        <w:lastRenderedPageBreak/>
        <w:t>таблиця 1</w:t>
      </w:r>
      <w:r w:rsidR="00C779E6">
        <w:rPr>
          <w:rFonts w:eastAsia="Calibri"/>
          <w:b/>
          <w:i/>
          <w:sz w:val="25"/>
          <w:szCs w:val="25"/>
          <w:lang w:val="uk-UA"/>
        </w:rPr>
        <w:t>2</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3686"/>
        <w:gridCol w:w="3544"/>
      </w:tblGrid>
      <w:tr w:rsidR="000B1D54" w:rsidRPr="003D797E" w:rsidTr="00BE03BE">
        <w:trPr>
          <w:trHeight w:val="1094"/>
        </w:trPr>
        <w:tc>
          <w:tcPr>
            <w:tcW w:w="2376" w:type="dxa"/>
          </w:tcPr>
          <w:p w:rsidR="000B1D54" w:rsidRPr="003D797E" w:rsidRDefault="000B1D54" w:rsidP="00F877BE">
            <w:pPr>
              <w:spacing w:line="202" w:lineRule="atLeast"/>
              <w:jc w:val="center"/>
              <w:rPr>
                <w:rFonts w:eastAsia="Calibri"/>
                <w:b/>
                <w:sz w:val="25"/>
                <w:szCs w:val="25"/>
                <w:lang w:val="uk-UA"/>
              </w:rPr>
            </w:pPr>
            <w:r w:rsidRPr="003D797E">
              <w:rPr>
                <w:rFonts w:eastAsia="Calibri"/>
                <w:b/>
                <w:sz w:val="25"/>
                <w:szCs w:val="25"/>
                <w:lang w:val="uk-UA"/>
              </w:rPr>
              <w:t>Рейтинг</w:t>
            </w:r>
          </w:p>
        </w:tc>
        <w:tc>
          <w:tcPr>
            <w:tcW w:w="3686" w:type="dxa"/>
          </w:tcPr>
          <w:p w:rsidR="000B1D54" w:rsidRPr="003D797E" w:rsidRDefault="000B1D54" w:rsidP="00F877BE">
            <w:pPr>
              <w:spacing w:line="202" w:lineRule="atLeast"/>
              <w:jc w:val="center"/>
              <w:rPr>
                <w:rFonts w:eastAsia="Calibri"/>
                <w:b/>
                <w:sz w:val="25"/>
                <w:szCs w:val="25"/>
                <w:lang w:val="uk-UA"/>
              </w:rPr>
            </w:pPr>
            <w:r w:rsidRPr="003D797E">
              <w:rPr>
                <w:rFonts w:eastAsia="Calibri"/>
                <w:b/>
                <w:sz w:val="25"/>
                <w:szCs w:val="25"/>
                <w:lang w:val="uk-UA"/>
              </w:rPr>
              <w:t>Аргументи щодо переваги обраної альтернативи/ причини відмови від альтернативи</w:t>
            </w:r>
          </w:p>
        </w:tc>
        <w:tc>
          <w:tcPr>
            <w:tcW w:w="3544" w:type="dxa"/>
          </w:tcPr>
          <w:p w:rsidR="000B1D54" w:rsidRPr="003D797E" w:rsidRDefault="000B1D54" w:rsidP="00F877BE">
            <w:pPr>
              <w:spacing w:line="202" w:lineRule="atLeast"/>
              <w:jc w:val="center"/>
              <w:rPr>
                <w:rFonts w:eastAsia="Calibri"/>
                <w:b/>
                <w:sz w:val="25"/>
                <w:szCs w:val="25"/>
                <w:lang w:val="uk-UA"/>
              </w:rPr>
            </w:pPr>
            <w:r w:rsidRPr="003D797E">
              <w:rPr>
                <w:rFonts w:eastAsia="Calibri"/>
                <w:b/>
                <w:sz w:val="25"/>
                <w:szCs w:val="25"/>
                <w:lang w:val="uk-UA"/>
              </w:rPr>
              <w:t>Оцінка ризику зовнішніх чинників на дію запропонованого регулярного акта</w:t>
            </w:r>
          </w:p>
        </w:tc>
      </w:tr>
      <w:tr w:rsidR="00F876EF" w:rsidRPr="003D797E" w:rsidTr="00F877BE">
        <w:tc>
          <w:tcPr>
            <w:tcW w:w="2376" w:type="dxa"/>
          </w:tcPr>
          <w:p w:rsidR="00F876EF" w:rsidRPr="003D797E" w:rsidRDefault="00F876EF" w:rsidP="00F876EF">
            <w:pPr>
              <w:jc w:val="both"/>
              <w:rPr>
                <w:b/>
                <w:i/>
                <w:sz w:val="25"/>
                <w:szCs w:val="25"/>
                <w:lang w:val="uk-UA" w:eastAsia="uk-UA"/>
              </w:rPr>
            </w:pPr>
            <w:r w:rsidRPr="003D797E">
              <w:rPr>
                <w:b/>
                <w:i/>
                <w:sz w:val="25"/>
                <w:szCs w:val="25"/>
                <w:lang w:val="uk-UA" w:eastAsia="uk-UA"/>
              </w:rPr>
              <w:t>Альтернатива 2</w:t>
            </w:r>
          </w:p>
        </w:tc>
        <w:tc>
          <w:tcPr>
            <w:tcW w:w="3686" w:type="dxa"/>
          </w:tcPr>
          <w:p w:rsidR="00F876EF" w:rsidRPr="003D797E" w:rsidRDefault="00F876EF" w:rsidP="00F876EF">
            <w:pPr>
              <w:spacing w:line="202" w:lineRule="atLeast"/>
              <w:jc w:val="both"/>
              <w:rPr>
                <w:rFonts w:eastAsia="Calibri"/>
                <w:sz w:val="25"/>
                <w:szCs w:val="25"/>
                <w:lang w:val="uk-UA"/>
              </w:rPr>
            </w:pPr>
            <w:r w:rsidRPr="003D797E">
              <w:rPr>
                <w:rFonts w:eastAsia="Calibri"/>
                <w:sz w:val="25"/>
                <w:szCs w:val="25"/>
                <w:lang w:val="uk-UA"/>
              </w:rPr>
              <w:t xml:space="preserve">Надається перевага цій </w:t>
            </w:r>
            <w:proofErr w:type="spellStart"/>
            <w:r w:rsidRPr="003D797E">
              <w:rPr>
                <w:rFonts w:eastAsia="Calibri"/>
                <w:sz w:val="25"/>
                <w:szCs w:val="25"/>
                <w:lang w:val="uk-UA"/>
              </w:rPr>
              <w:t>альтер-наттиві</w:t>
            </w:r>
            <w:proofErr w:type="spellEnd"/>
            <w:r w:rsidRPr="003D797E">
              <w:rPr>
                <w:rFonts w:eastAsia="Calibri"/>
                <w:sz w:val="25"/>
                <w:szCs w:val="25"/>
                <w:lang w:val="uk-UA"/>
              </w:rPr>
              <w:t xml:space="preserve">: цілі прийняття </w:t>
            </w:r>
            <w:proofErr w:type="spellStart"/>
            <w:r w:rsidRPr="003D797E">
              <w:rPr>
                <w:rFonts w:eastAsia="Calibri"/>
                <w:sz w:val="25"/>
                <w:szCs w:val="25"/>
                <w:lang w:val="uk-UA"/>
              </w:rPr>
              <w:t>регуля-торного</w:t>
            </w:r>
            <w:proofErr w:type="spellEnd"/>
            <w:r w:rsidRPr="003D797E">
              <w:rPr>
                <w:rFonts w:eastAsia="Calibri"/>
                <w:sz w:val="25"/>
                <w:szCs w:val="25"/>
                <w:lang w:val="uk-UA"/>
              </w:rPr>
              <w:t xml:space="preserve"> акту досягнуті -  </w:t>
            </w:r>
            <w:proofErr w:type="spellStart"/>
            <w:r w:rsidRPr="003D797E">
              <w:rPr>
                <w:rFonts w:eastAsia="Calibri"/>
                <w:sz w:val="25"/>
                <w:szCs w:val="25"/>
                <w:lang w:val="uk-UA"/>
              </w:rPr>
              <w:t>вико-нано</w:t>
            </w:r>
            <w:proofErr w:type="spellEnd"/>
            <w:r w:rsidRPr="003D797E">
              <w:rPr>
                <w:rFonts w:eastAsia="Calibri"/>
                <w:sz w:val="25"/>
                <w:szCs w:val="25"/>
                <w:lang w:val="uk-UA"/>
              </w:rPr>
              <w:t xml:space="preserve"> вимоги чинного </w:t>
            </w:r>
            <w:proofErr w:type="spellStart"/>
            <w:r w:rsidRPr="003D797E">
              <w:rPr>
                <w:rFonts w:eastAsia="Calibri"/>
                <w:sz w:val="25"/>
                <w:szCs w:val="25"/>
                <w:lang w:val="uk-UA"/>
              </w:rPr>
              <w:t>законо-давства</w:t>
            </w:r>
            <w:proofErr w:type="spellEnd"/>
            <w:r w:rsidRPr="003D797E">
              <w:rPr>
                <w:rFonts w:eastAsia="Calibri"/>
                <w:sz w:val="25"/>
                <w:szCs w:val="25"/>
              </w:rPr>
              <w:t>;</w:t>
            </w:r>
            <w:r w:rsidRPr="003D797E">
              <w:rPr>
                <w:rFonts w:eastAsia="Calibri"/>
                <w:sz w:val="25"/>
                <w:szCs w:val="25"/>
                <w:lang w:val="uk-UA"/>
              </w:rPr>
              <w:t xml:space="preserve"> платники сплачують </w:t>
            </w:r>
            <w:r w:rsidR="00612A07" w:rsidRPr="003D797E">
              <w:rPr>
                <w:rFonts w:eastAsia="Calibri"/>
                <w:sz w:val="25"/>
                <w:szCs w:val="25"/>
                <w:lang w:val="uk-UA"/>
              </w:rPr>
              <w:t xml:space="preserve">податок на нерухоме майно, відмінне від земельної ділянки за прийнятними </w:t>
            </w:r>
            <w:r w:rsidRPr="003D797E">
              <w:rPr>
                <w:rFonts w:eastAsia="Calibri"/>
                <w:sz w:val="25"/>
                <w:szCs w:val="25"/>
                <w:lang w:val="uk-UA"/>
              </w:rPr>
              <w:t xml:space="preserve"> ставками. Забезпечено надходження за-значен</w:t>
            </w:r>
            <w:r w:rsidR="00612A07" w:rsidRPr="003D797E">
              <w:rPr>
                <w:rFonts w:eastAsia="Calibri"/>
                <w:sz w:val="25"/>
                <w:szCs w:val="25"/>
                <w:lang w:val="uk-UA"/>
              </w:rPr>
              <w:t>ого</w:t>
            </w:r>
            <w:r w:rsidRPr="003D797E">
              <w:rPr>
                <w:rFonts w:eastAsia="Calibri"/>
                <w:sz w:val="25"/>
                <w:szCs w:val="25"/>
                <w:lang w:val="uk-UA"/>
              </w:rPr>
              <w:t xml:space="preserve"> податк</w:t>
            </w:r>
            <w:r w:rsidR="00612A07" w:rsidRPr="003D797E">
              <w:rPr>
                <w:rFonts w:eastAsia="Calibri"/>
                <w:sz w:val="25"/>
                <w:szCs w:val="25"/>
                <w:lang w:val="uk-UA"/>
              </w:rPr>
              <w:t>у</w:t>
            </w:r>
            <w:r w:rsidRPr="003D797E">
              <w:rPr>
                <w:rFonts w:eastAsia="Calibri"/>
                <w:sz w:val="25"/>
                <w:szCs w:val="25"/>
                <w:lang w:val="uk-UA"/>
              </w:rPr>
              <w:t xml:space="preserve"> до бюджету</w:t>
            </w:r>
            <w:r w:rsidR="00612A07" w:rsidRPr="003D797E">
              <w:rPr>
                <w:rFonts w:eastAsia="Calibri"/>
                <w:sz w:val="25"/>
                <w:szCs w:val="25"/>
                <w:lang w:val="uk-UA"/>
              </w:rPr>
              <w:t xml:space="preserve"> Калуської міської </w:t>
            </w:r>
            <w:proofErr w:type="spellStart"/>
            <w:r w:rsidR="00612A07" w:rsidRPr="003D797E">
              <w:rPr>
                <w:rFonts w:eastAsia="Calibri"/>
                <w:sz w:val="25"/>
                <w:szCs w:val="25"/>
                <w:lang w:val="uk-UA"/>
              </w:rPr>
              <w:t>територіаль-ної</w:t>
            </w:r>
            <w:proofErr w:type="spellEnd"/>
            <w:r w:rsidR="00612A07" w:rsidRPr="003D797E">
              <w:rPr>
                <w:rFonts w:eastAsia="Calibri"/>
                <w:sz w:val="25"/>
                <w:szCs w:val="25"/>
                <w:lang w:val="uk-UA"/>
              </w:rPr>
              <w:t xml:space="preserve"> громади </w:t>
            </w:r>
            <w:r w:rsidRPr="00C9029D">
              <w:rPr>
                <w:rFonts w:eastAsia="Calibri"/>
                <w:sz w:val="25"/>
                <w:szCs w:val="25"/>
                <w:lang w:val="uk-UA"/>
              </w:rPr>
              <w:t xml:space="preserve">в сумі </w:t>
            </w:r>
            <w:r w:rsidR="00F87760">
              <w:rPr>
                <w:rFonts w:eastAsia="Calibri"/>
                <w:sz w:val="23"/>
                <w:szCs w:val="23"/>
                <w:lang w:val="uk-UA"/>
              </w:rPr>
              <w:t>21151,0</w:t>
            </w:r>
            <w:r w:rsidRPr="00C9029D">
              <w:rPr>
                <w:rFonts w:eastAsia="Calibri"/>
                <w:sz w:val="23"/>
                <w:szCs w:val="23"/>
                <w:lang w:val="uk-UA"/>
              </w:rPr>
              <w:t xml:space="preserve"> </w:t>
            </w:r>
            <w:r w:rsidR="00F87760">
              <w:rPr>
                <w:rFonts w:eastAsia="Calibri"/>
                <w:sz w:val="23"/>
                <w:szCs w:val="23"/>
                <w:lang w:val="uk-UA"/>
              </w:rPr>
              <w:t>тис</w:t>
            </w:r>
            <w:r w:rsidR="007A1D1B">
              <w:rPr>
                <w:rFonts w:eastAsia="Calibri"/>
                <w:sz w:val="23"/>
                <w:szCs w:val="23"/>
                <w:lang w:val="uk-UA"/>
              </w:rPr>
              <w:t>.</w:t>
            </w:r>
            <w:r w:rsidR="00F87760">
              <w:rPr>
                <w:rFonts w:eastAsia="Calibri"/>
                <w:sz w:val="23"/>
                <w:szCs w:val="23"/>
                <w:lang w:val="uk-UA"/>
              </w:rPr>
              <w:t xml:space="preserve"> </w:t>
            </w:r>
            <w:r w:rsidRPr="00C9029D">
              <w:rPr>
                <w:rFonts w:eastAsia="Calibri"/>
                <w:sz w:val="23"/>
                <w:szCs w:val="23"/>
                <w:lang w:val="uk-UA"/>
              </w:rPr>
              <w:t>грн</w:t>
            </w:r>
            <w:r w:rsidRPr="00C9029D">
              <w:rPr>
                <w:rFonts w:eastAsia="Calibri"/>
                <w:sz w:val="25"/>
                <w:szCs w:val="25"/>
                <w:lang w:val="uk-UA"/>
              </w:rPr>
              <w:t xml:space="preserve">, </w:t>
            </w:r>
            <w:r w:rsidRPr="003D797E">
              <w:rPr>
                <w:rFonts w:eastAsia="Calibri"/>
                <w:sz w:val="25"/>
                <w:szCs w:val="25"/>
                <w:lang w:val="uk-UA"/>
              </w:rPr>
              <w:t xml:space="preserve">що створить  сприятливі фінансові можливості для підвищення соціальної </w:t>
            </w:r>
            <w:proofErr w:type="spellStart"/>
            <w:r w:rsidRPr="003D797E">
              <w:rPr>
                <w:rFonts w:eastAsia="Calibri"/>
                <w:sz w:val="25"/>
                <w:szCs w:val="25"/>
                <w:lang w:val="uk-UA"/>
              </w:rPr>
              <w:t>захище</w:t>
            </w:r>
            <w:r w:rsidR="00612A07" w:rsidRPr="003D797E">
              <w:rPr>
                <w:rFonts w:eastAsia="Calibri"/>
                <w:sz w:val="25"/>
                <w:szCs w:val="25"/>
                <w:lang w:val="uk-UA"/>
              </w:rPr>
              <w:t>-</w:t>
            </w:r>
            <w:r w:rsidRPr="003D797E">
              <w:rPr>
                <w:rFonts w:eastAsia="Calibri"/>
                <w:sz w:val="25"/>
                <w:szCs w:val="25"/>
                <w:lang w:val="uk-UA"/>
              </w:rPr>
              <w:t>ності</w:t>
            </w:r>
            <w:proofErr w:type="spellEnd"/>
            <w:r w:rsidRPr="003D797E">
              <w:rPr>
                <w:rFonts w:eastAsia="Calibri"/>
                <w:sz w:val="25"/>
                <w:szCs w:val="25"/>
                <w:lang w:val="uk-UA"/>
              </w:rPr>
              <w:t xml:space="preserve">  та інших потреб громади.</w:t>
            </w:r>
          </w:p>
          <w:p w:rsidR="00F876EF" w:rsidRPr="003D797E" w:rsidRDefault="00F876EF" w:rsidP="00612A07">
            <w:pPr>
              <w:spacing w:line="202" w:lineRule="atLeast"/>
              <w:jc w:val="both"/>
              <w:rPr>
                <w:rFonts w:eastAsia="Calibri"/>
                <w:sz w:val="25"/>
                <w:szCs w:val="25"/>
                <w:lang w:val="uk-UA"/>
              </w:rPr>
            </w:pPr>
            <w:r w:rsidRPr="003D797E">
              <w:rPr>
                <w:rFonts w:eastAsia="Calibri"/>
                <w:sz w:val="25"/>
                <w:szCs w:val="25"/>
                <w:lang w:val="uk-UA"/>
              </w:rPr>
              <w:t xml:space="preserve">Прийняття даного рішення дасть можливість досягнути балансу інтересів органу </w:t>
            </w:r>
            <w:proofErr w:type="spellStart"/>
            <w:r w:rsidRPr="003D797E">
              <w:rPr>
                <w:rFonts w:eastAsia="Calibri"/>
                <w:sz w:val="25"/>
                <w:szCs w:val="25"/>
                <w:lang w:val="uk-UA"/>
              </w:rPr>
              <w:t>місце</w:t>
            </w:r>
            <w:r w:rsidR="00612A07" w:rsidRPr="003D797E">
              <w:rPr>
                <w:rFonts w:eastAsia="Calibri"/>
                <w:sz w:val="25"/>
                <w:szCs w:val="25"/>
                <w:lang w:val="uk-UA"/>
              </w:rPr>
              <w:t>-</w:t>
            </w:r>
            <w:r w:rsidRPr="003D797E">
              <w:rPr>
                <w:rFonts w:eastAsia="Calibri"/>
                <w:sz w:val="25"/>
                <w:szCs w:val="25"/>
                <w:lang w:val="uk-UA"/>
              </w:rPr>
              <w:t>вого</w:t>
            </w:r>
            <w:proofErr w:type="spellEnd"/>
            <w:r w:rsidRPr="003D797E">
              <w:rPr>
                <w:rFonts w:eastAsia="Calibri"/>
                <w:sz w:val="25"/>
                <w:szCs w:val="25"/>
                <w:lang w:val="uk-UA"/>
              </w:rPr>
              <w:t xml:space="preserve"> самоврядування та </w:t>
            </w:r>
            <w:proofErr w:type="spellStart"/>
            <w:r w:rsidRPr="003D797E">
              <w:rPr>
                <w:rFonts w:eastAsia="Calibri"/>
                <w:sz w:val="25"/>
                <w:szCs w:val="25"/>
                <w:lang w:val="uk-UA"/>
              </w:rPr>
              <w:t>плат</w:t>
            </w:r>
            <w:r w:rsidR="00612A07" w:rsidRPr="003D797E">
              <w:rPr>
                <w:rFonts w:eastAsia="Calibri"/>
                <w:sz w:val="25"/>
                <w:szCs w:val="25"/>
                <w:lang w:val="uk-UA"/>
              </w:rPr>
              <w:t>-</w:t>
            </w:r>
            <w:r w:rsidRPr="003D797E">
              <w:rPr>
                <w:rFonts w:eastAsia="Calibri"/>
                <w:sz w:val="25"/>
                <w:szCs w:val="25"/>
                <w:lang w:val="uk-UA"/>
              </w:rPr>
              <w:t>ників</w:t>
            </w:r>
            <w:proofErr w:type="spellEnd"/>
            <w:r w:rsidRPr="003D797E">
              <w:rPr>
                <w:rFonts w:eastAsia="Calibri"/>
                <w:sz w:val="25"/>
                <w:szCs w:val="25"/>
                <w:lang w:val="uk-UA"/>
              </w:rPr>
              <w:t xml:space="preserve"> </w:t>
            </w:r>
            <w:r w:rsidR="00612A07" w:rsidRPr="003D797E">
              <w:rPr>
                <w:rFonts w:eastAsia="Calibri"/>
                <w:sz w:val="25"/>
                <w:szCs w:val="25"/>
                <w:lang w:val="uk-UA"/>
              </w:rPr>
              <w:t>податку на нерухоме майно,відмінне від земельної ділянки</w:t>
            </w:r>
            <w:r w:rsidRPr="003D797E">
              <w:rPr>
                <w:rFonts w:eastAsia="Calibri"/>
                <w:sz w:val="25"/>
                <w:szCs w:val="25"/>
                <w:lang w:val="uk-UA"/>
              </w:rPr>
              <w:t xml:space="preserve">, реалізації соціальних заходів у зв’язку із </w:t>
            </w:r>
            <w:proofErr w:type="spellStart"/>
            <w:r w:rsidRPr="003D797E">
              <w:rPr>
                <w:rFonts w:eastAsia="Calibri"/>
                <w:sz w:val="25"/>
                <w:szCs w:val="25"/>
                <w:lang w:val="uk-UA"/>
              </w:rPr>
              <w:t>збільше-нням</w:t>
            </w:r>
            <w:proofErr w:type="spellEnd"/>
            <w:r w:rsidRPr="003D797E">
              <w:rPr>
                <w:rFonts w:eastAsia="Calibri"/>
                <w:sz w:val="25"/>
                <w:szCs w:val="25"/>
                <w:lang w:val="uk-UA"/>
              </w:rPr>
              <w:t xml:space="preserve"> надходжень до бюджету громади.</w:t>
            </w:r>
          </w:p>
        </w:tc>
        <w:tc>
          <w:tcPr>
            <w:tcW w:w="3544" w:type="dxa"/>
          </w:tcPr>
          <w:p w:rsidR="00F876EF" w:rsidRPr="003D797E" w:rsidRDefault="00F876EF" w:rsidP="00A42619">
            <w:pPr>
              <w:spacing w:line="202" w:lineRule="atLeast"/>
              <w:jc w:val="both"/>
              <w:rPr>
                <w:rFonts w:eastAsia="Calibri"/>
                <w:sz w:val="25"/>
                <w:szCs w:val="25"/>
                <w:lang w:val="uk-UA"/>
              </w:rPr>
            </w:pPr>
            <w:r w:rsidRPr="003D797E">
              <w:rPr>
                <w:rFonts w:eastAsia="Calibri"/>
                <w:sz w:val="25"/>
                <w:szCs w:val="25"/>
                <w:lang w:val="uk-UA"/>
              </w:rPr>
              <w:t xml:space="preserve">На дію запропонованого </w:t>
            </w:r>
            <w:proofErr w:type="spellStart"/>
            <w:r w:rsidRPr="003D797E">
              <w:rPr>
                <w:rFonts w:eastAsia="Calibri"/>
                <w:sz w:val="25"/>
                <w:szCs w:val="25"/>
                <w:lang w:val="uk-UA"/>
              </w:rPr>
              <w:t>регу-ляторного</w:t>
            </w:r>
            <w:proofErr w:type="spellEnd"/>
            <w:r w:rsidRPr="003D797E">
              <w:rPr>
                <w:rFonts w:eastAsia="Calibri"/>
                <w:sz w:val="25"/>
                <w:szCs w:val="25"/>
                <w:lang w:val="uk-UA"/>
              </w:rPr>
              <w:t xml:space="preserve"> акту можуть мати вплив такі зовнішні чинники: внесення змін та доповнень до Податкового та Бюджетного кодексів України, </w:t>
            </w:r>
            <w:proofErr w:type="spellStart"/>
            <w:r w:rsidRPr="003D797E">
              <w:rPr>
                <w:rFonts w:eastAsia="Calibri"/>
                <w:sz w:val="25"/>
                <w:szCs w:val="25"/>
                <w:lang w:val="uk-UA"/>
              </w:rPr>
              <w:t>встановле-ння</w:t>
            </w:r>
            <w:proofErr w:type="spellEnd"/>
            <w:r w:rsidRPr="003D797E">
              <w:rPr>
                <w:rFonts w:eastAsia="Calibri"/>
                <w:sz w:val="25"/>
                <w:szCs w:val="25"/>
                <w:lang w:val="uk-UA"/>
              </w:rPr>
              <w:t xml:space="preserve"> розміру мінімальної </w:t>
            </w:r>
            <w:proofErr w:type="spellStart"/>
            <w:r w:rsidRPr="003D797E">
              <w:rPr>
                <w:rFonts w:eastAsia="Calibri"/>
                <w:sz w:val="25"/>
                <w:szCs w:val="25"/>
                <w:lang w:val="uk-UA"/>
              </w:rPr>
              <w:t>заро-бітної</w:t>
            </w:r>
            <w:proofErr w:type="spellEnd"/>
            <w:r w:rsidRPr="003D797E">
              <w:rPr>
                <w:rFonts w:eastAsia="Calibri"/>
                <w:sz w:val="25"/>
                <w:szCs w:val="25"/>
                <w:lang w:val="uk-UA"/>
              </w:rPr>
              <w:t xml:space="preserve"> плати, рівень інфляцій</w:t>
            </w:r>
            <w:r w:rsidR="00A42619" w:rsidRPr="003D797E">
              <w:rPr>
                <w:rFonts w:eastAsia="Calibri"/>
                <w:sz w:val="25"/>
                <w:szCs w:val="25"/>
                <w:lang w:val="uk-UA"/>
              </w:rPr>
              <w:t>-</w:t>
            </w:r>
            <w:r w:rsidRPr="003D797E">
              <w:rPr>
                <w:rFonts w:eastAsia="Calibri"/>
                <w:sz w:val="25"/>
                <w:szCs w:val="25"/>
                <w:lang w:val="uk-UA"/>
              </w:rPr>
              <w:t xml:space="preserve">них процесів та </w:t>
            </w:r>
            <w:proofErr w:type="spellStart"/>
            <w:r w:rsidRPr="003D797E">
              <w:rPr>
                <w:rFonts w:eastAsia="Calibri"/>
                <w:sz w:val="25"/>
                <w:szCs w:val="25"/>
                <w:lang w:val="uk-UA"/>
              </w:rPr>
              <w:t>платоспромо</w:t>
            </w:r>
            <w:r w:rsidR="00A42619" w:rsidRPr="003D797E">
              <w:rPr>
                <w:rFonts w:eastAsia="Calibri"/>
                <w:sz w:val="25"/>
                <w:szCs w:val="25"/>
                <w:lang w:val="uk-UA"/>
              </w:rPr>
              <w:t>-</w:t>
            </w:r>
            <w:r w:rsidRPr="003D797E">
              <w:rPr>
                <w:rFonts w:eastAsia="Calibri"/>
                <w:sz w:val="25"/>
                <w:szCs w:val="25"/>
                <w:lang w:val="uk-UA"/>
              </w:rPr>
              <w:t>жності</w:t>
            </w:r>
            <w:proofErr w:type="spellEnd"/>
            <w:r w:rsidRPr="003D797E">
              <w:rPr>
                <w:rFonts w:eastAsia="Calibri"/>
                <w:sz w:val="25"/>
                <w:szCs w:val="25"/>
                <w:lang w:val="uk-UA"/>
              </w:rPr>
              <w:t xml:space="preserve"> громадян.</w:t>
            </w:r>
          </w:p>
        </w:tc>
      </w:tr>
      <w:tr w:rsidR="00F876EF" w:rsidRPr="003D797E" w:rsidTr="00F877BE">
        <w:tc>
          <w:tcPr>
            <w:tcW w:w="2376" w:type="dxa"/>
          </w:tcPr>
          <w:p w:rsidR="00F876EF" w:rsidRPr="003D797E" w:rsidRDefault="00F876EF" w:rsidP="00F876EF">
            <w:pPr>
              <w:jc w:val="both"/>
              <w:rPr>
                <w:b/>
                <w:i/>
                <w:sz w:val="25"/>
                <w:szCs w:val="25"/>
                <w:lang w:val="uk-UA" w:eastAsia="uk-UA"/>
              </w:rPr>
            </w:pPr>
            <w:r w:rsidRPr="003D797E">
              <w:rPr>
                <w:b/>
                <w:i/>
                <w:sz w:val="25"/>
                <w:szCs w:val="25"/>
                <w:lang w:val="uk-UA" w:eastAsia="uk-UA"/>
              </w:rPr>
              <w:t>Альтернатива 1</w:t>
            </w:r>
          </w:p>
        </w:tc>
        <w:tc>
          <w:tcPr>
            <w:tcW w:w="3686" w:type="dxa"/>
          </w:tcPr>
          <w:p w:rsidR="00F876EF" w:rsidRPr="003D797E" w:rsidRDefault="00F876EF" w:rsidP="00F876EF">
            <w:pPr>
              <w:spacing w:line="202" w:lineRule="atLeast"/>
              <w:jc w:val="both"/>
              <w:rPr>
                <w:rFonts w:eastAsia="Calibri"/>
                <w:sz w:val="25"/>
                <w:szCs w:val="25"/>
                <w:lang w:val="uk-UA"/>
              </w:rPr>
            </w:pPr>
            <w:r w:rsidRPr="003D797E">
              <w:rPr>
                <w:rFonts w:eastAsia="Calibri"/>
                <w:sz w:val="25"/>
                <w:szCs w:val="25"/>
                <w:lang w:val="uk-UA"/>
              </w:rPr>
              <w:t>Зменшення дохідної частини бюджету Калуської міської територіальної громади.</w:t>
            </w:r>
          </w:p>
          <w:p w:rsidR="00F876EF" w:rsidRPr="003D797E" w:rsidRDefault="00F876EF" w:rsidP="00F876EF">
            <w:pPr>
              <w:spacing w:line="202" w:lineRule="atLeast"/>
              <w:jc w:val="both"/>
              <w:rPr>
                <w:rFonts w:eastAsia="Calibri"/>
                <w:sz w:val="25"/>
                <w:szCs w:val="25"/>
                <w:lang w:val="uk-UA"/>
              </w:rPr>
            </w:pPr>
            <w:r w:rsidRPr="003D797E">
              <w:rPr>
                <w:rFonts w:eastAsia="Calibri"/>
                <w:sz w:val="25"/>
                <w:szCs w:val="25"/>
                <w:lang w:val="uk-UA"/>
              </w:rPr>
              <w:t xml:space="preserve">Відсутність додаткового </w:t>
            </w:r>
            <w:proofErr w:type="spellStart"/>
            <w:r w:rsidRPr="003D797E">
              <w:rPr>
                <w:rFonts w:eastAsia="Calibri"/>
                <w:sz w:val="25"/>
                <w:szCs w:val="25"/>
                <w:lang w:val="uk-UA"/>
              </w:rPr>
              <w:t>фінан-</w:t>
            </w:r>
            <w:r w:rsidRPr="003D797E">
              <w:rPr>
                <w:rFonts w:eastAsia="Calibri"/>
                <w:sz w:val="25"/>
                <w:szCs w:val="25"/>
                <w:lang w:val="uk-UA"/>
              </w:rPr>
              <w:lastRenderedPageBreak/>
              <w:t>сового</w:t>
            </w:r>
            <w:proofErr w:type="spellEnd"/>
            <w:r w:rsidRPr="003D797E">
              <w:rPr>
                <w:rFonts w:eastAsia="Calibri"/>
                <w:sz w:val="25"/>
                <w:szCs w:val="25"/>
                <w:lang w:val="uk-UA"/>
              </w:rPr>
              <w:t xml:space="preserve"> ресурсу на вирішення соціальних проблем жителів Калуської міської </w:t>
            </w:r>
            <w:proofErr w:type="spellStart"/>
            <w:r w:rsidRPr="003D797E">
              <w:rPr>
                <w:rFonts w:eastAsia="Calibri"/>
                <w:sz w:val="25"/>
                <w:szCs w:val="25"/>
                <w:lang w:val="uk-UA"/>
              </w:rPr>
              <w:t>терторіаль-ної</w:t>
            </w:r>
            <w:proofErr w:type="spellEnd"/>
            <w:r w:rsidRPr="003D797E">
              <w:rPr>
                <w:rFonts w:eastAsia="Calibri"/>
                <w:sz w:val="25"/>
                <w:szCs w:val="25"/>
                <w:lang w:val="uk-UA"/>
              </w:rPr>
              <w:t xml:space="preserve"> громади</w:t>
            </w:r>
          </w:p>
        </w:tc>
        <w:tc>
          <w:tcPr>
            <w:tcW w:w="3544" w:type="dxa"/>
          </w:tcPr>
          <w:p w:rsidR="00F876EF" w:rsidRPr="003D797E" w:rsidRDefault="00F876EF" w:rsidP="00F876EF">
            <w:pPr>
              <w:spacing w:line="202" w:lineRule="atLeast"/>
              <w:jc w:val="both"/>
              <w:rPr>
                <w:rFonts w:eastAsia="Calibri"/>
                <w:sz w:val="25"/>
                <w:szCs w:val="25"/>
                <w:lang w:val="uk-UA"/>
              </w:rPr>
            </w:pPr>
            <w:r w:rsidRPr="003D797E">
              <w:rPr>
                <w:rFonts w:eastAsia="Calibri"/>
                <w:sz w:val="25"/>
                <w:szCs w:val="25"/>
                <w:lang w:val="uk-UA"/>
              </w:rPr>
              <w:lastRenderedPageBreak/>
              <w:t xml:space="preserve">Індикаторами можуть бути зміни до чинного </w:t>
            </w:r>
            <w:proofErr w:type="spellStart"/>
            <w:r w:rsidRPr="003D797E">
              <w:rPr>
                <w:rFonts w:eastAsia="Calibri"/>
                <w:sz w:val="25"/>
                <w:szCs w:val="25"/>
                <w:lang w:val="uk-UA"/>
              </w:rPr>
              <w:t>законо-давства</w:t>
            </w:r>
            <w:proofErr w:type="spellEnd"/>
            <w:r w:rsidRPr="003D797E">
              <w:rPr>
                <w:rFonts w:eastAsia="Calibri"/>
                <w:sz w:val="25"/>
                <w:szCs w:val="25"/>
                <w:lang w:val="uk-UA"/>
              </w:rPr>
              <w:t xml:space="preserve">: Податкового та Бюджетного кодексів України </w:t>
            </w:r>
            <w:r w:rsidRPr="003D797E">
              <w:rPr>
                <w:rFonts w:eastAsia="Calibri"/>
                <w:sz w:val="25"/>
                <w:szCs w:val="25"/>
                <w:lang w:val="uk-UA"/>
              </w:rPr>
              <w:lastRenderedPageBreak/>
              <w:t>та інших законів.</w:t>
            </w:r>
          </w:p>
        </w:tc>
      </w:tr>
      <w:tr w:rsidR="00F876EF" w:rsidRPr="003D797E" w:rsidTr="00F877BE">
        <w:tc>
          <w:tcPr>
            <w:tcW w:w="2376" w:type="dxa"/>
          </w:tcPr>
          <w:p w:rsidR="00F876EF" w:rsidRPr="003D797E" w:rsidRDefault="00F876EF" w:rsidP="00F877BE">
            <w:pPr>
              <w:jc w:val="both"/>
              <w:rPr>
                <w:b/>
                <w:i/>
                <w:sz w:val="25"/>
                <w:szCs w:val="25"/>
                <w:lang w:val="uk-UA" w:eastAsia="uk-UA"/>
              </w:rPr>
            </w:pPr>
            <w:r w:rsidRPr="003D797E">
              <w:rPr>
                <w:b/>
                <w:i/>
                <w:sz w:val="25"/>
                <w:szCs w:val="25"/>
                <w:lang w:val="uk-UA" w:eastAsia="uk-UA"/>
              </w:rPr>
              <w:lastRenderedPageBreak/>
              <w:t>Альтернатива 3</w:t>
            </w:r>
          </w:p>
        </w:tc>
        <w:tc>
          <w:tcPr>
            <w:tcW w:w="3686" w:type="dxa"/>
          </w:tcPr>
          <w:p w:rsidR="00F876EF" w:rsidRPr="003D797E" w:rsidRDefault="00F876EF" w:rsidP="00822E06">
            <w:pPr>
              <w:spacing w:line="202" w:lineRule="atLeast"/>
              <w:jc w:val="both"/>
              <w:rPr>
                <w:rFonts w:eastAsia="Calibri"/>
                <w:sz w:val="25"/>
                <w:szCs w:val="25"/>
                <w:lang w:val="uk-UA"/>
              </w:rPr>
            </w:pPr>
            <w:r w:rsidRPr="003D797E">
              <w:rPr>
                <w:rFonts w:eastAsia="Calibri"/>
                <w:sz w:val="25"/>
                <w:szCs w:val="25"/>
                <w:lang w:val="uk-UA"/>
              </w:rPr>
              <w:t xml:space="preserve">Дана альтернатива є </w:t>
            </w:r>
            <w:proofErr w:type="spellStart"/>
            <w:r w:rsidR="00822E06" w:rsidRPr="003D797E">
              <w:rPr>
                <w:rFonts w:eastAsia="Calibri"/>
                <w:sz w:val="25"/>
                <w:szCs w:val="25"/>
                <w:lang w:val="uk-UA"/>
              </w:rPr>
              <w:t>неп</w:t>
            </w:r>
            <w:r w:rsidRPr="003D797E">
              <w:rPr>
                <w:rFonts w:eastAsia="Calibri"/>
                <w:sz w:val="25"/>
                <w:szCs w:val="25"/>
                <w:lang w:val="uk-UA"/>
              </w:rPr>
              <w:t>рий-нятною</w:t>
            </w:r>
            <w:proofErr w:type="spellEnd"/>
            <w:r w:rsidRPr="003D797E">
              <w:rPr>
                <w:rFonts w:eastAsia="Calibri"/>
                <w:sz w:val="25"/>
                <w:szCs w:val="25"/>
                <w:lang w:val="uk-UA"/>
              </w:rPr>
              <w:t xml:space="preserve">. Цілі прийняття </w:t>
            </w:r>
            <w:proofErr w:type="spellStart"/>
            <w:r w:rsidRPr="003D797E">
              <w:rPr>
                <w:rFonts w:eastAsia="Calibri"/>
                <w:sz w:val="25"/>
                <w:szCs w:val="25"/>
                <w:lang w:val="uk-UA"/>
              </w:rPr>
              <w:t>регуля-торного</w:t>
            </w:r>
            <w:proofErr w:type="spellEnd"/>
            <w:r w:rsidRPr="003D797E">
              <w:rPr>
                <w:rFonts w:eastAsia="Calibri"/>
                <w:sz w:val="25"/>
                <w:szCs w:val="25"/>
                <w:lang w:val="uk-UA"/>
              </w:rPr>
              <w:t xml:space="preserve"> акта можуть бути досягнуті  частково. </w:t>
            </w:r>
            <w:proofErr w:type="spellStart"/>
            <w:r w:rsidRPr="003D797E">
              <w:rPr>
                <w:rFonts w:eastAsia="Calibri"/>
                <w:sz w:val="25"/>
                <w:szCs w:val="25"/>
                <w:lang w:val="uk-UA"/>
              </w:rPr>
              <w:t>Прогнозо-вані</w:t>
            </w:r>
            <w:proofErr w:type="spellEnd"/>
            <w:r w:rsidRPr="003D797E">
              <w:rPr>
                <w:rFonts w:eastAsia="Calibri"/>
                <w:sz w:val="25"/>
                <w:szCs w:val="25"/>
                <w:lang w:val="uk-UA"/>
              </w:rPr>
              <w:t xml:space="preserve"> надходження до бюджету Калуської міської </w:t>
            </w:r>
            <w:proofErr w:type="spellStart"/>
            <w:r w:rsidRPr="003D797E">
              <w:rPr>
                <w:rFonts w:eastAsia="Calibri"/>
                <w:sz w:val="25"/>
                <w:szCs w:val="25"/>
                <w:lang w:val="uk-UA"/>
              </w:rPr>
              <w:t>територіа-льної</w:t>
            </w:r>
            <w:proofErr w:type="spellEnd"/>
            <w:r w:rsidRPr="003D797E">
              <w:rPr>
                <w:rFonts w:eastAsia="Calibri"/>
                <w:sz w:val="25"/>
                <w:szCs w:val="25"/>
                <w:lang w:val="uk-UA"/>
              </w:rPr>
              <w:t xml:space="preserve"> громади  складають </w:t>
            </w:r>
            <w:r w:rsidR="00F87760">
              <w:rPr>
                <w:rFonts w:eastAsia="Calibri"/>
                <w:sz w:val="23"/>
                <w:szCs w:val="23"/>
                <w:lang w:val="uk-UA"/>
              </w:rPr>
              <w:t xml:space="preserve">63453,1тис </w:t>
            </w:r>
            <w:r w:rsidR="00822E06" w:rsidRPr="00C9029D">
              <w:rPr>
                <w:rFonts w:eastAsia="Calibri"/>
                <w:sz w:val="23"/>
                <w:szCs w:val="23"/>
                <w:lang w:val="uk-UA"/>
              </w:rPr>
              <w:t>грн</w:t>
            </w:r>
            <w:r w:rsidRPr="00C9029D">
              <w:rPr>
                <w:rFonts w:eastAsia="Calibri"/>
                <w:sz w:val="23"/>
                <w:szCs w:val="23"/>
                <w:lang w:val="uk-UA"/>
              </w:rPr>
              <w:t>,</w:t>
            </w:r>
            <w:r w:rsidRPr="003D797E">
              <w:rPr>
                <w:rFonts w:eastAsia="Calibri"/>
                <w:sz w:val="25"/>
                <w:szCs w:val="25"/>
                <w:lang w:val="uk-UA"/>
              </w:rPr>
              <w:t xml:space="preserve"> проте надмірне податкове навантаження на суб’єктів господарювання знівелює вигоди від збільшення дохідної частини бюджету та може призвести до занепаду малого бізнесу.</w:t>
            </w:r>
          </w:p>
        </w:tc>
        <w:tc>
          <w:tcPr>
            <w:tcW w:w="3544" w:type="dxa"/>
          </w:tcPr>
          <w:p w:rsidR="00F876EF" w:rsidRPr="003D797E" w:rsidRDefault="00F876EF" w:rsidP="00E77EC0">
            <w:pPr>
              <w:spacing w:line="202" w:lineRule="atLeast"/>
              <w:jc w:val="both"/>
              <w:rPr>
                <w:rFonts w:eastAsia="Calibri"/>
                <w:sz w:val="25"/>
                <w:szCs w:val="25"/>
                <w:lang w:val="uk-UA"/>
              </w:rPr>
            </w:pPr>
            <w:r w:rsidRPr="003D797E">
              <w:rPr>
                <w:rFonts w:eastAsia="Calibri"/>
                <w:sz w:val="25"/>
                <w:szCs w:val="25"/>
                <w:lang w:val="uk-UA"/>
              </w:rPr>
              <w:t>Нові зміни у законодавстві.</w:t>
            </w:r>
          </w:p>
          <w:p w:rsidR="00FE34AB" w:rsidRPr="003D797E" w:rsidRDefault="007A1D1B" w:rsidP="00E77EC0">
            <w:pPr>
              <w:spacing w:line="202" w:lineRule="atLeast"/>
              <w:jc w:val="both"/>
              <w:rPr>
                <w:rFonts w:eastAsia="Calibri"/>
                <w:sz w:val="25"/>
                <w:szCs w:val="25"/>
                <w:lang w:val="uk-UA"/>
              </w:rPr>
            </w:pPr>
            <w:r>
              <w:rPr>
                <w:rFonts w:eastAsia="Calibri"/>
                <w:sz w:val="25"/>
                <w:szCs w:val="25"/>
                <w:lang w:val="uk-UA"/>
              </w:rPr>
              <w:t>Виникнення податкового боргу</w:t>
            </w:r>
            <w:r w:rsidR="00FE34AB" w:rsidRPr="003D797E">
              <w:rPr>
                <w:rFonts w:eastAsia="Calibri"/>
                <w:sz w:val="25"/>
                <w:szCs w:val="25"/>
                <w:lang w:val="uk-UA"/>
              </w:rPr>
              <w:t xml:space="preserve"> через несплату податку на нерухоме майно,відмінне від земельної ділянки.</w:t>
            </w:r>
          </w:p>
        </w:tc>
      </w:tr>
    </w:tbl>
    <w:p w:rsidR="009D6C06" w:rsidRPr="003D797E" w:rsidRDefault="009D6C06" w:rsidP="008E1DA9">
      <w:pPr>
        <w:spacing w:line="202" w:lineRule="atLeast"/>
        <w:ind w:firstLine="708"/>
        <w:jc w:val="both"/>
        <w:rPr>
          <w:rFonts w:eastAsia="Calibri"/>
          <w:sz w:val="25"/>
          <w:szCs w:val="25"/>
          <w:lang w:val="uk-UA"/>
        </w:rPr>
      </w:pPr>
      <w:r w:rsidRPr="003D797E">
        <w:rPr>
          <w:rFonts w:eastAsia="Calibri"/>
          <w:sz w:val="25"/>
          <w:szCs w:val="25"/>
          <w:lang w:val="uk-UA"/>
        </w:rPr>
        <w:t xml:space="preserve">Таким чином, для реалізації обрано </w:t>
      </w:r>
      <w:r w:rsidR="00707449" w:rsidRPr="003D797E">
        <w:rPr>
          <w:rFonts w:eastAsia="Calibri"/>
          <w:sz w:val="25"/>
          <w:szCs w:val="25"/>
          <w:lang w:val="uk-UA"/>
        </w:rPr>
        <w:t>А</w:t>
      </w:r>
      <w:r w:rsidRPr="003D797E">
        <w:rPr>
          <w:rFonts w:eastAsia="Calibri"/>
          <w:sz w:val="25"/>
          <w:szCs w:val="25"/>
          <w:lang w:val="uk-UA"/>
        </w:rPr>
        <w:t>льтернативу 2 – встановлення економічно</w:t>
      </w:r>
      <w:r w:rsidR="008B3992" w:rsidRPr="003D797E">
        <w:rPr>
          <w:rFonts w:eastAsia="Calibri"/>
          <w:sz w:val="25"/>
          <w:szCs w:val="25"/>
          <w:lang w:val="uk-UA"/>
        </w:rPr>
        <w:t xml:space="preserve"> обґрунтованих </w:t>
      </w:r>
      <w:r w:rsidR="00EE1D7E" w:rsidRPr="003D797E">
        <w:rPr>
          <w:rFonts w:eastAsia="Calibri"/>
          <w:sz w:val="25"/>
          <w:szCs w:val="25"/>
          <w:lang w:val="uk-UA"/>
        </w:rPr>
        <w:t xml:space="preserve">ставок податку на нерухоме майно,відмінне від </w:t>
      </w:r>
      <w:r w:rsidR="00782FB5" w:rsidRPr="003D797E">
        <w:rPr>
          <w:rFonts w:eastAsia="Calibri"/>
          <w:sz w:val="25"/>
          <w:szCs w:val="25"/>
          <w:lang w:val="uk-UA"/>
        </w:rPr>
        <w:t xml:space="preserve"> земельної ділянки </w:t>
      </w:r>
      <w:r w:rsidR="00782FB5" w:rsidRPr="003D797E">
        <w:rPr>
          <w:bCs/>
          <w:sz w:val="25"/>
          <w:szCs w:val="25"/>
          <w:lang w:val="uk-UA"/>
        </w:rPr>
        <w:t xml:space="preserve"> </w:t>
      </w:r>
      <w:r w:rsidR="00782FB5" w:rsidRPr="00C9029D">
        <w:rPr>
          <w:sz w:val="25"/>
          <w:szCs w:val="25"/>
          <w:lang w:val="uk-UA"/>
        </w:rPr>
        <w:t xml:space="preserve">, </w:t>
      </w:r>
      <w:r w:rsidR="00782FB5" w:rsidRPr="00C9029D">
        <w:rPr>
          <w:rFonts w:eastAsia="Calibri"/>
          <w:sz w:val="25"/>
          <w:szCs w:val="25"/>
          <w:lang w:val="uk-UA"/>
        </w:rPr>
        <w:t>щ</w:t>
      </w:r>
      <w:r w:rsidR="00782FB5" w:rsidRPr="003D797E">
        <w:rPr>
          <w:rFonts w:eastAsia="Calibri"/>
          <w:sz w:val="25"/>
          <w:szCs w:val="25"/>
          <w:lang w:val="uk-UA"/>
        </w:rPr>
        <w:t>о є посильним для платників податків</w:t>
      </w:r>
      <w:r w:rsidRPr="003D797E">
        <w:rPr>
          <w:rFonts w:eastAsia="Calibri"/>
          <w:sz w:val="25"/>
          <w:szCs w:val="25"/>
          <w:lang w:val="uk-UA"/>
        </w:rPr>
        <w:t xml:space="preserve">  забезпечить фінансову основу самостійності органу місцевого самоврядування </w:t>
      </w:r>
      <w:r w:rsidR="00163A50" w:rsidRPr="003D797E">
        <w:rPr>
          <w:rFonts w:eastAsia="Calibri"/>
          <w:sz w:val="25"/>
          <w:szCs w:val="25"/>
          <w:lang w:val="uk-UA"/>
        </w:rPr>
        <w:t>-</w:t>
      </w:r>
      <w:r w:rsidRPr="003D797E">
        <w:rPr>
          <w:rFonts w:eastAsia="Calibri"/>
          <w:sz w:val="25"/>
          <w:szCs w:val="25"/>
          <w:lang w:val="uk-UA"/>
        </w:rPr>
        <w:t xml:space="preserve"> Калуської міської  територіальної громади.</w:t>
      </w:r>
    </w:p>
    <w:p w:rsidR="009D6C06" w:rsidRPr="003D797E" w:rsidRDefault="009D6C06" w:rsidP="001A273E">
      <w:pPr>
        <w:spacing w:line="202" w:lineRule="atLeast"/>
        <w:jc w:val="both"/>
        <w:rPr>
          <w:rFonts w:eastAsia="Calibri"/>
          <w:sz w:val="25"/>
          <w:szCs w:val="25"/>
          <w:lang w:val="uk-UA"/>
        </w:rPr>
      </w:pPr>
    </w:p>
    <w:p w:rsidR="00797652" w:rsidRPr="003D797E" w:rsidRDefault="00797652" w:rsidP="00797652">
      <w:pPr>
        <w:spacing w:line="202" w:lineRule="atLeast"/>
        <w:jc w:val="center"/>
        <w:rPr>
          <w:rFonts w:eastAsia="Calibri"/>
          <w:b/>
          <w:sz w:val="25"/>
          <w:szCs w:val="25"/>
          <w:lang w:val="uk-UA"/>
        </w:rPr>
      </w:pPr>
      <w:r w:rsidRPr="003D797E">
        <w:rPr>
          <w:rFonts w:eastAsia="Calibri"/>
          <w:b/>
          <w:sz w:val="25"/>
          <w:szCs w:val="25"/>
          <w:lang w:val="en-US"/>
        </w:rPr>
        <w:t>V</w:t>
      </w:r>
      <w:r w:rsidRPr="003D797E">
        <w:rPr>
          <w:rFonts w:eastAsia="Calibri"/>
          <w:b/>
          <w:sz w:val="25"/>
          <w:szCs w:val="25"/>
          <w:lang w:val="uk-UA"/>
        </w:rPr>
        <w:t>. Механізми та заходи, які забезпечать розв’язання визначеної проблеми</w:t>
      </w:r>
    </w:p>
    <w:p w:rsidR="00716F12" w:rsidRPr="003D797E" w:rsidRDefault="00716F12" w:rsidP="00716F12">
      <w:pPr>
        <w:spacing w:line="202" w:lineRule="atLeast"/>
        <w:jc w:val="both"/>
        <w:rPr>
          <w:rFonts w:eastAsia="Calibri"/>
          <w:b/>
          <w:sz w:val="25"/>
          <w:szCs w:val="25"/>
          <w:lang w:val="uk-UA"/>
        </w:rPr>
      </w:pPr>
    </w:p>
    <w:p w:rsidR="00797652" w:rsidRPr="003D797E" w:rsidRDefault="00716F12" w:rsidP="00716F12">
      <w:pPr>
        <w:spacing w:line="202" w:lineRule="atLeast"/>
        <w:ind w:firstLine="708"/>
        <w:jc w:val="both"/>
        <w:rPr>
          <w:rFonts w:eastAsia="Calibri"/>
          <w:b/>
          <w:sz w:val="25"/>
          <w:szCs w:val="25"/>
          <w:lang w:val="uk-UA"/>
        </w:rPr>
      </w:pPr>
      <w:r w:rsidRPr="003D797E">
        <w:rPr>
          <w:rFonts w:eastAsia="Calibri"/>
          <w:b/>
          <w:sz w:val="25"/>
          <w:szCs w:val="25"/>
          <w:lang w:val="uk-UA"/>
        </w:rPr>
        <w:t>Запропоновані механізми регуляторного акту, за допомогою яких можна розв’язати проблему.</w:t>
      </w:r>
    </w:p>
    <w:p w:rsidR="009D6C06" w:rsidRPr="003D797E" w:rsidRDefault="00A44FEA" w:rsidP="00716F12">
      <w:pPr>
        <w:spacing w:line="202" w:lineRule="atLeast"/>
        <w:ind w:firstLine="708"/>
        <w:jc w:val="both"/>
        <w:rPr>
          <w:rFonts w:eastAsia="Calibri"/>
          <w:sz w:val="25"/>
          <w:szCs w:val="25"/>
          <w:lang w:val="uk-UA"/>
        </w:rPr>
      </w:pPr>
      <w:r w:rsidRPr="003D797E">
        <w:rPr>
          <w:rFonts w:eastAsia="Calibri"/>
          <w:sz w:val="25"/>
          <w:szCs w:val="25"/>
          <w:lang w:val="uk-UA"/>
        </w:rPr>
        <w:t xml:space="preserve">Механізмом розв’язання вказаної вище проблеми є прийняття рішення Калуською міською радою «Про </w:t>
      </w:r>
      <w:r w:rsidR="004A206D" w:rsidRPr="003D797E">
        <w:rPr>
          <w:rFonts w:eastAsia="Calibri"/>
          <w:sz w:val="25"/>
          <w:szCs w:val="25"/>
          <w:lang w:val="uk-UA"/>
        </w:rPr>
        <w:t>встановлення податку на нерухоме майно, відмінне від земельної ділянки</w:t>
      </w:r>
      <w:r w:rsidRPr="003D797E">
        <w:rPr>
          <w:rFonts w:eastAsia="Calibri"/>
          <w:sz w:val="25"/>
          <w:szCs w:val="25"/>
          <w:lang w:val="uk-UA"/>
        </w:rPr>
        <w:t>». Запропонований нормативно</w:t>
      </w:r>
      <w:r w:rsidR="00375BDC" w:rsidRPr="003D797E">
        <w:rPr>
          <w:rFonts w:eastAsia="Calibri"/>
          <w:sz w:val="25"/>
          <w:szCs w:val="25"/>
          <w:lang w:val="uk-UA"/>
        </w:rPr>
        <w:t>-</w:t>
      </w:r>
      <w:r w:rsidRPr="003D797E">
        <w:rPr>
          <w:rFonts w:eastAsia="Calibri"/>
          <w:sz w:val="25"/>
          <w:szCs w:val="25"/>
          <w:lang w:val="uk-UA"/>
        </w:rPr>
        <w:t>правовий акт відповідає принципам державної регуляторної політики, а саме : доцільності, ефективності, збалансованості,</w:t>
      </w:r>
      <w:r w:rsidR="00777A21" w:rsidRPr="003D797E">
        <w:rPr>
          <w:rFonts w:eastAsia="Calibri"/>
          <w:sz w:val="25"/>
          <w:szCs w:val="25"/>
          <w:lang w:val="uk-UA"/>
        </w:rPr>
        <w:t xml:space="preserve"> </w:t>
      </w:r>
      <w:proofErr w:type="spellStart"/>
      <w:r w:rsidRPr="003D797E">
        <w:rPr>
          <w:rFonts w:eastAsia="Calibri"/>
          <w:sz w:val="25"/>
          <w:szCs w:val="25"/>
          <w:lang w:val="uk-UA"/>
        </w:rPr>
        <w:t>передба</w:t>
      </w:r>
      <w:r w:rsidR="00C9029D">
        <w:rPr>
          <w:rFonts w:eastAsia="Calibri"/>
          <w:sz w:val="25"/>
          <w:szCs w:val="25"/>
          <w:lang w:val="uk-UA"/>
        </w:rPr>
        <w:t>-</w:t>
      </w:r>
      <w:r w:rsidRPr="003D797E">
        <w:rPr>
          <w:rFonts w:eastAsia="Calibri"/>
          <w:sz w:val="25"/>
          <w:szCs w:val="25"/>
          <w:lang w:val="uk-UA"/>
        </w:rPr>
        <w:t>чуваності</w:t>
      </w:r>
      <w:proofErr w:type="spellEnd"/>
      <w:r w:rsidR="00504652" w:rsidRPr="003D797E">
        <w:rPr>
          <w:rFonts w:eastAsia="Calibri"/>
          <w:sz w:val="25"/>
          <w:szCs w:val="25"/>
          <w:lang w:val="uk-UA"/>
        </w:rPr>
        <w:t>,</w:t>
      </w:r>
      <w:r w:rsidR="00777A21" w:rsidRPr="003D797E">
        <w:rPr>
          <w:rFonts w:eastAsia="Calibri"/>
          <w:sz w:val="25"/>
          <w:szCs w:val="25"/>
          <w:lang w:val="uk-UA"/>
        </w:rPr>
        <w:t xml:space="preserve"> </w:t>
      </w:r>
      <w:r w:rsidR="00504652" w:rsidRPr="003D797E">
        <w:rPr>
          <w:rFonts w:eastAsia="Calibri"/>
          <w:sz w:val="25"/>
          <w:szCs w:val="25"/>
          <w:lang w:val="uk-UA"/>
        </w:rPr>
        <w:t>принципу прозорості та врахування громадської думки.</w:t>
      </w:r>
    </w:p>
    <w:p w:rsidR="00504652" w:rsidRPr="003D797E" w:rsidRDefault="00504652" w:rsidP="00716F12">
      <w:pPr>
        <w:spacing w:line="202" w:lineRule="atLeast"/>
        <w:ind w:firstLine="708"/>
        <w:jc w:val="both"/>
        <w:rPr>
          <w:rFonts w:eastAsia="Calibri"/>
          <w:sz w:val="25"/>
          <w:szCs w:val="25"/>
          <w:lang w:val="uk-UA"/>
        </w:rPr>
      </w:pPr>
      <w:r w:rsidRPr="003D797E">
        <w:rPr>
          <w:rFonts w:eastAsia="Calibri"/>
          <w:sz w:val="25"/>
          <w:szCs w:val="25"/>
          <w:lang w:val="uk-UA"/>
        </w:rPr>
        <w:t>Відповідно до запропонованого проєкту рішення міської ради на території Калуської міської територіальної громади встановлю</w:t>
      </w:r>
      <w:r w:rsidR="00EB07FE" w:rsidRPr="003D797E">
        <w:rPr>
          <w:rFonts w:eastAsia="Calibri"/>
          <w:sz w:val="25"/>
          <w:szCs w:val="25"/>
          <w:lang w:val="uk-UA"/>
        </w:rPr>
        <w:t>є</w:t>
      </w:r>
      <w:r w:rsidRPr="003D797E">
        <w:rPr>
          <w:rFonts w:eastAsia="Calibri"/>
          <w:sz w:val="25"/>
          <w:szCs w:val="25"/>
          <w:lang w:val="uk-UA"/>
        </w:rPr>
        <w:t>ться  податок на нерухоме майно,</w:t>
      </w:r>
      <w:r w:rsidR="00EB07FE" w:rsidRPr="003D797E">
        <w:rPr>
          <w:rFonts w:eastAsia="Calibri"/>
          <w:sz w:val="25"/>
          <w:szCs w:val="25"/>
          <w:lang w:val="uk-UA"/>
        </w:rPr>
        <w:t xml:space="preserve"> відмінне від земельної ділянки</w:t>
      </w:r>
      <w:r w:rsidRPr="003D797E">
        <w:rPr>
          <w:rFonts w:eastAsia="Calibri"/>
          <w:sz w:val="25"/>
          <w:szCs w:val="25"/>
          <w:lang w:val="uk-UA"/>
        </w:rPr>
        <w:t xml:space="preserve">. </w:t>
      </w:r>
    </w:p>
    <w:p w:rsidR="00560C45" w:rsidRPr="003D797E" w:rsidRDefault="00560C45" w:rsidP="00560C45">
      <w:pPr>
        <w:spacing w:line="202" w:lineRule="atLeast"/>
        <w:jc w:val="both"/>
        <w:rPr>
          <w:rFonts w:eastAsia="Calibri"/>
          <w:sz w:val="25"/>
          <w:szCs w:val="25"/>
          <w:lang w:val="uk-UA"/>
        </w:rPr>
      </w:pPr>
      <w:r w:rsidRPr="003D797E">
        <w:rPr>
          <w:rFonts w:eastAsia="Calibri"/>
          <w:sz w:val="25"/>
          <w:szCs w:val="25"/>
          <w:lang w:val="uk-UA"/>
        </w:rPr>
        <w:t>Механізми розв’язання проблеми:</w:t>
      </w:r>
    </w:p>
    <w:p w:rsidR="00560C45" w:rsidRPr="003D797E" w:rsidRDefault="00560C45" w:rsidP="00560C45">
      <w:pPr>
        <w:numPr>
          <w:ilvl w:val="0"/>
          <w:numId w:val="28"/>
        </w:numPr>
        <w:spacing w:line="202" w:lineRule="atLeast"/>
        <w:ind w:left="0" w:firstLine="567"/>
        <w:jc w:val="both"/>
        <w:rPr>
          <w:rFonts w:eastAsia="Calibri"/>
          <w:sz w:val="25"/>
          <w:szCs w:val="25"/>
          <w:lang w:val="uk-UA"/>
        </w:rPr>
      </w:pPr>
      <w:r w:rsidRPr="003D797E">
        <w:rPr>
          <w:rFonts w:eastAsia="Calibri"/>
          <w:sz w:val="25"/>
          <w:szCs w:val="25"/>
          <w:lang w:val="uk-UA"/>
        </w:rPr>
        <w:t xml:space="preserve">встановлення </w:t>
      </w:r>
      <w:r w:rsidR="00EB07FE" w:rsidRPr="003D797E">
        <w:rPr>
          <w:rFonts w:eastAsia="Calibri"/>
          <w:sz w:val="25"/>
          <w:szCs w:val="25"/>
          <w:lang w:val="uk-UA"/>
        </w:rPr>
        <w:t>податку на нерухоме майно, відмінне від земельної ділянки;</w:t>
      </w:r>
    </w:p>
    <w:p w:rsidR="00560C45" w:rsidRPr="003D797E" w:rsidRDefault="00560C45" w:rsidP="00560C45">
      <w:pPr>
        <w:numPr>
          <w:ilvl w:val="0"/>
          <w:numId w:val="28"/>
        </w:numPr>
        <w:spacing w:line="202" w:lineRule="atLeast"/>
        <w:ind w:left="0" w:firstLine="567"/>
        <w:jc w:val="both"/>
        <w:rPr>
          <w:rFonts w:eastAsia="Calibri"/>
          <w:sz w:val="25"/>
          <w:szCs w:val="25"/>
          <w:lang w:val="uk-UA"/>
        </w:rPr>
      </w:pPr>
      <w:r w:rsidRPr="003D797E">
        <w:rPr>
          <w:rFonts w:eastAsia="Calibri"/>
          <w:sz w:val="25"/>
          <w:szCs w:val="25"/>
          <w:lang w:val="uk-UA"/>
        </w:rPr>
        <w:t xml:space="preserve">інформування платників про встановлення </w:t>
      </w:r>
      <w:r w:rsidR="00EB07FE" w:rsidRPr="003D797E">
        <w:rPr>
          <w:rFonts w:eastAsia="Calibri"/>
          <w:sz w:val="25"/>
          <w:szCs w:val="25"/>
          <w:lang w:val="uk-UA"/>
        </w:rPr>
        <w:t xml:space="preserve">податку на нерухоме майно, відмінне від земельної ділянки </w:t>
      </w:r>
      <w:r w:rsidRPr="003D797E">
        <w:rPr>
          <w:rFonts w:eastAsia="Calibri"/>
          <w:sz w:val="25"/>
          <w:szCs w:val="25"/>
          <w:lang w:val="uk-UA"/>
        </w:rPr>
        <w:t>на офіційному сайті Калуської міської ради;</w:t>
      </w:r>
    </w:p>
    <w:p w:rsidR="00560C45" w:rsidRPr="003D797E" w:rsidRDefault="00560C45" w:rsidP="00560C45">
      <w:pPr>
        <w:numPr>
          <w:ilvl w:val="0"/>
          <w:numId w:val="28"/>
        </w:numPr>
        <w:spacing w:line="202" w:lineRule="atLeast"/>
        <w:ind w:left="0" w:firstLine="567"/>
        <w:jc w:val="both"/>
        <w:rPr>
          <w:rFonts w:eastAsia="Calibri"/>
          <w:sz w:val="25"/>
          <w:szCs w:val="25"/>
          <w:lang w:val="uk-UA"/>
        </w:rPr>
      </w:pPr>
      <w:r w:rsidRPr="003D797E">
        <w:rPr>
          <w:rFonts w:eastAsia="Calibri"/>
          <w:sz w:val="25"/>
          <w:szCs w:val="25"/>
          <w:lang w:val="uk-UA"/>
        </w:rPr>
        <w:t xml:space="preserve"> сприяння веденню підприємницької діяльності суб’єктами господарювання, які є платниками </w:t>
      </w:r>
      <w:r w:rsidR="00EB07FE" w:rsidRPr="003D797E">
        <w:rPr>
          <w:rFonts w:eastAsia="Calibri"/>
          <w:sz w:val="25"/>
          <w:szCs w:val="25"/>
          <w:lang w:val="uk-UA"/>
        </w:rPr>
        <w:t>податку на нерухоме майно, відмінне від земельної ділянки</w:t>
      </w:r>
      <w:r w:rsidRPr="003D797E">
        <w:rPr>
          <w:rFonts w:eastAsia="Calibri"/>
          <w:sz w:val="25"/>
          <w:szCs w:val="25"/>
          <w:lang w:val="uk-UA"/>
        </w:rPr>
        <w:t>, з метою росту рівня їх платоспроможності;</w:t>
      </w:r>
    </w:p>
    <w:p w:rsidR="00560C45" w:rsidRPr="003D797E" w:rsidRDefault="00560C45" w:rsidP="00560C45">
      <w:pPr>
        <w:numPr>
          <w:ilvl w:val="0"/>
          <w:numId w:val="28"/>
        </w:numPr>
        <w:spacing w:line="202" w:lineRule="atLeast"/>
        <w:ind w:left="0" w:firstLine="567"/>
        <w:jc w:val="both"/>
        <w:rPr>
          <w:rFonts w:eastAsia="Calibri"/>
          <w:sz w:val="25"/>
          <w:szCs w:val="25"/>
          <w:lang w:val="uk-UA"/>
        </w:rPr>
      </w:pPr>
      <w:r w:rsidRPr="003D797E">
        <w:rPr>
          <w:rFonts w:eastAsia="Calibri"/>
          <w:sz w:val="25"/>
          <w:szCs w:val="25"/>
          <w:lang w:val="uk-UA"/>
        </w:rPr>
        <w:t>забезпечення надходжень встановлен</w:t>
      </w:r>
      <w:r w:rsidR="00EB07FE" w:rsidRPr="003D797E">
        <w:rPr>
          <w:rFonts w:eastAsia="Calibri"/>
          <w:sz w:val="25"/>
          <w:szCs w:val="25"/>
          <w:lang w:val="uk-UA"/>
        </w:rPr>
        <w:t>ого</w:t>
      </w:r>
      <w:r w:rsidRPr="003D797E">
        <w:rPr>
          <w:rFonts w:eastAsia="Calibri"/>
          <w:sz w:val="25"/>
          <w:szCs w:val="25"/>
          <w:lang w:val="uk-UA"/>
        </w:rPr>
        <w:t xml:space="preserve"> </w:t>
      </w:r>
      <w:r w:rsidR="00EB07FE" w:rsidRPr="003D797E">
        <w:rPr>
          <w:rFonts w:eastAsia="Calibri"/>
          <w:sz w:val="25"/>
          <w:szCs w:val="25"/>
          <w:lang w:val="uk-UA"/>
        </w:rPr>
        <w:t xml:space="preserve">податку на нерухоме майно, відмінне від земельної ділянки </w:t>
      </w:r>
      <w:r w:rsidRPr="003D797E">
        <w:rPr>
          <w:rFonts w:eastAsia="Calibri"/>
          <w:sz w:val="25"/>
          <w:szCs w:val="25"/>
          <w:lang w:val="uk-UA"/>
        </w:rPr>
        <w:t>до бюджету Калуської міської територіальної громади.</w:t>
      </w:r>
    </w:p>
    <w:p w:rsidR="00560C45" w:rsidRPr="003D797E" w:rsidRDefault="00560C45" w:rsidP="00560C45">
      <w:pPr>
        <w:spacing w:line="202" w:lineRule="atLeast"/>
        <w:ind w:firstLine="567"/>
        <w:jc w:val="both"/>
        <w:rPr>
          <w:rFonts w:eastAsia="Calibri"/>
          <w:sz w:val="25"/>
          <w:szCs w:val="25"/>
          <w:lang w:val="uk-UA"/>
        </w:rPr>
      </w:pPr>
      <w:r w:rsidRPr="003D797E">
        <w:rPr>
          <w:rFonts w:eastAsia="Calibri"/>
          <w:sz w:val="25"/>
          <w:szCs w:val="25"/>
          <w:lang w:val="uk-UA"/>
        </w:rPr>
        <w:t>Реалізація пропонованого регулювання буде здійснюватися шляхом впровадження  таких заходів:</w:t>
      </w:r>
    </w:p>
    <w:p w:rsidR="00560C45" w:rsidRPr="003D797E" w:rsidRDefault="00375BDC" w:rsidP="00560C45">
      <w:pPr>
        <w:numPr>
          <w:ilvl w:val="0"/>
          <w:numId w:val="28"/>
        </w:numPr>
        <w:spacing w:line="202" w:lineRule="atLeast"/>
        <w:ind w:left="0" w:firstLine="567"/>
        <w:jc w:val="both"/>
        <w:rPr>
          <w:rFonts w:eastAsia="Calibri"/>
          <w:sz w:val="25"/>
          <w:szCs w:val="25"/>
          <w:lang w:val="uk-UA"/>
        </w:rPr>
      </w:pPr>
      <w:r w:rsidRPr="003D797E">
        <w:rPr>
          <w:rFonts w:eastAsia="Calibri"/>
          <w:sz w:val="25"/>
          <w:szCs w:val="25"/>
          <w:lang w:val="uk-UA"/>
        </w:rPr>
        <w:t>економіко-</w:t>
      </w:r>
      <w:r w:rsidR="00560C45" w:rsidRPr="003D797E">
        <w:rPr>
          <w:rFonts w:eastAsia="Calibri"/>
          <w:sz w:val="25"/>
          <w:szCs w:val="25"/>
          <w:lang w:val="uk-UA"/>
        </w:rPr>
        <w:t xml:space="preserve">фінансові </w:t>
      </w:r>
      <w:r w:rsidRPr="003D797E">
        <w:rPr>
          <w:rFonts w:eastAsia="Calibri"/>
          <w:sz w:val="25"/>
          <w:szCs w:val="25"/>
          <w:lang w:val="uk-UA"/>
        </w:rPr>
        <w:t>-</w:t>
      </w:r>
      <w:r w:rsidR="00EB07FE" w:rsidRPr="003D797E">
        <w:rPr>
          <w:rFonts w:eastAsia="Calibri"/>
          <w:sz w:val="25"/>
          <w:szCs w:val="25"/>
          <w:lang w:val="uk-UA"/>
        </w:rPr>
        <w:t xml:space="preserve"> </w:t>
      </w:r>
      <w:r w:rsidR="00560C45" w:rsidRPr="003D797E">
        <w:rPr>
          <w:rFonts w:eastAsia="Calibri"/>
          <w:sz w:val="25"/>
          <w:szCs w:val="25"/>
          <w:lang w:val="uk-UA"/>
        </w:rPr>
        <w:t xml:space="preserve">пропоновані ставки </w:t>
      </w:r>
      <w:r w:rsidR="00EB07FE" w:rsidRPr="003D797E">
        <w:rPr>
          <w:rFonts w:eastAsia="Calibri"/>
          <w:sz w:val="25"/>
          <w:szCs w:val="25"/>
          <w:lang w:val="uk-UA"/>
        </w:rPr>
        <w:t xml:space="preserve">податку на нерухоме майно, відмінне від земельної ділянки </w:t>
      </w:r>
      <w:r w:rsidR="00560C45" w:rsidRPr="003D797E">
        <w:rPr>
          <w:rFonts w:eastAsia="Calibri"/>
          <w:sz w:val="25"/>
          <w:szCs w:val="25"/>
          <w:lang w:val="uk-UA"/>
        </w:rPr>
        <w:t>дозволять підвищити загальну суму зібраних коштів, економічне і раціональне використання цих коштів;</w:t>
      </w:r>
    </w:p>
    <w:p w:rsidR="00560C45" w:rsidRPr="003D797E" w:rsidRDefault="00375BDC" w:rsidP="00560C45">
      <w:pPr>
        <w:numPr>
          <w:ilvl w:val="0"/>
          <w:numId w:val="28"/>
        </w:numPr>
        <w:spacing w:line="202" w:lineRule="atLeast"/>
        <w:ind w:left="0" w:firstLine="567"/>
        <w:jc w:val="both"/>
        <w:rPr>
          <w:rFonts w:eastAsia="Calibri"/>
          <w:sz w:val="25"/>
          <w:szCs w:val="25"/>
          <w:lang w:val="uk-UA"/>
        </w:rPr>
      </w:pPr>
      <w:r w:rsidRPr="003D797E">
        <w:rPr>
          <w:rFonts w:eastAsia="Calibri"/>
          <w:sz w:val="25"/>
          <w:szCs w:val="25"/>
          <w:lang w:val="uk-UA"/>
        </w:rPr>
        <w:t>організаційні-</w:t>
      </w:r>
      <w:r w:rsidR="00560C45" w:rsidRPr="003D797E">
        <w:rPr>
          <w:rFonts w:eastAsia="Calibri"/>
          <w:sz w:val="25"/>
          <w:szCs w:val="25"/>
          <w:lang w:val="uk-UA"/>
        </w:rPr>
        <w:t>розробка регуляторного акта відповідно до цілей державного регулювання, його оприлюднення, розгляд та прийняття відповідного рішення.</w:t>
      </w:r>
    </w:p>
    <w:p w:rsidR="00560C45" w:rsidRPr="003D797E" w:rsidRDefault="00560C45" w:rsidP="00560C45">
      <w:pPr>
        <w:spacing w:line="202" w:lineRule="atLeast"/>
        <w:jc w:val="both"/>
        <w:rPr>
          <w:rFonts w:eastAsia="Calibri"/>
          <w:sz w:val="25"/>
          <w:szCs w:val="25"/>
          <w:lang w:val="uk-UA"/>
        </w:rPr>
      </w:pPr>
    </w:p>
    <w:p w:rsidR="00560C45" w:rsidRPr="003D797E" w:rsidRDefault="00560C45" w:rsidP="00560C45">
      <w:pPr>
        <w:spacing w:line="202" w:lineRule="atLeast"/>
        <w:jc w:val="both"/>
        <w:rPr>
          <w:rFonts w:eastAsia="Calibri"/>
          <w:b/>
          <w:sz w:val="25"/>
          <w:szCs w:val="25"/>
          <w:lang w:val="uk-UA"/>
        </w:rPr>
      </w:pPr>
      <w:r w:rsidRPr="003D797E">
        <w:rPr>
          <w:rFonts w:eastAsia="Calibri"/>
          <w:sz w:val="25"/>
          <w:szCs w:val="25"/>
          <w:lang w:val="uk-UA"/>
        </w:rPr>
        <w:lastRenderedPageBreak/>
        <w:tab/>
      </w:r>
      <w:r w:rsidRPr="003D797E">
        <w:rPr>
          <w:rFonts w:eastAsia="Calibri"/>
          <w:b/>
          <w:sz w:val="25"/>
          <w:szCs w:val="25"/>
          <w:lang w:val="uk-UA"/>
        </w:rPr>
        <w:t>Заходи, які мають здійснити органи місцевого самоврядування  для впровадження цього регуляторного акту:</w:t>
      </w:r>
    </w:p>
    <w:p w:rsidR="00560C45" w:rsidRPr="003D797E" w:rsidRDefault="00560C45" w:rsidP="00560C45">
      <w:pPr>
        <w:numPr>
          <w:ilvl w:val="0"/>
          <w:numId w:val="28"/>
        </w:numPr>
        <w:spacing w:line="202" w:lineRule="atLeast"/>
        <w:ind w:left="0" w:firstLine="567"/>
        <w:jc w:val="both"/>
        <w:rPr>
          <w:noProof/>
          <w:sz w:val="25"/>
          <w:szCs w:val="25"/>
          <w:lang w:val="uk-UA"/>
        </w:rPr>
      </w:pPr>
      <w:r w:rsidRPr="003D797E">
        <w:rPr>
          <w:rFonts w:eastAsia="Calibri"/>
          <w:sz w:val="25"/>
          <w:szCs w:val="25"/>
          <w:lang w:val="uk-UA"/>
        </w:rPr>
        <w:t>розробка проєкту рішення Калуської міської ради</w:t>
      </w:r>
      <w:r w:rsidRPr="003D797E">
        <w:rPr>
          <w:rFonts w:eastAsia="Calibri"/>
          <w:b/>
          <w:sz w:val="25"/>
          <w:szCs w:val="25"/>
          <w:lang w:val="uk-UA"/>
        </w:rPr>
        <w:t xml:space="preserve"> </w:t>
      </w:r>
      <w:r w:rsidR="00777A21" w:rsidRPr="003D797E">
        <w:rPr>
          <w:rFonts w:eastAsia="Calibri"/>
          <w:sz w:val="25"/>
          <w:szCs w:val="25"/>
          <w:lang w:val="uk-UA"/>
        </w:rPr>
        <w:t xml:space="preserve">«Про встановлення податку на нерухоме майно, відмінне від земельної ділянки» </w:t>
      </w:r>
      <w:r w:rsidRPr="003D797E">
        <w:rPr>
          <w:noProof/>
          <w:sz w:val="25"/>
          <w:szCs w:val="25"/>
          <w:lang w:val="uk-UA"/>
        </w:rPr>
        <w:t>та аналізу регуляторного впливу (АРВ) до нього;</w:t>
      </w:r>
    </w:p>
    <w:p w:rsidR="00560C45" w:rsidRPr="003D797E" w:rsidRDefault="00560C45" w:rsidP="00560C45">
      <w:pPr>
        <w:spacing w:line="202" w:lineRule="atLeast"/>
        <w:ind w:firstLine="567"/>
        <w:jc w:val="both"/>
        <w:rPr>
          <w:noProof/>
          <w:sz w:val="25"/>
          <w:szCs w:val="25"/>
          <w:lang w:val="uk-UA"/>
        </w:rPr>
      </w:pPr>
      <w:r w:rsidRPr="003D797E">
        <w:rPr>
          <w:noProof/>
          <w:sz w:val="25"/>
          <w:szCs w:val="25"/>
          <w:lang w:val="uk-UA"/>
        </w:rPr>
        <w:t>- проведення консультацій;</w:t>
      </w:r>
    </w:p>
    <w:p w:rsidR="00560C45" w:rsidRPr="003D797E" w:rsidRDefault="00560C45" w:rsidP="00560C45">
      <w:pPr>
        <w:spacing w:line="202" w:lineRule="atLeast"/>
        <w:ind w:firstLine="567"/>
        <w:jc w:val="both"/>
        <w:rPr>
          <w:noProof/>
          <w:sz w:val="25"/>
          <w:szCs w:val="25"/>
          <w:lang w:val="uk-UA"/>
        </w:rPr>
      </w:pPr>
      <w:r w:rsidRPr="003D797E">
        <w:rPr>
          <w:noProof/>
          <w:sz w:val="25"/>
          <w:szCs w:val="25"/>
          <w:lang w:val="uk-UA"/>
        </w:rPr>
        <w:t>- оприлюднення проєкту разом  АРВ та отримання пропозицій та зауважень;</w:t>
      </w:r>
    </w:p>
    <w:p w:rsidR="00560C45" w:rsidRPr="003D797E" w:rsidRDefault="00560C45" w:rsidP="00560C45">
      <w:pPr>
        <w:spacing w:line="202" w:lineRule="atLeast"/>
        <w:ind w:firstLine="567"/>
        <w:jc w:val="both"/>
        <w:rPr>
          <w:rFonts w:eastAsia="Calibri"/>
          <w:sz w:val="25"/>
          <w:szCs w:val="25"/>
          <w:lang w:val="uk-UA"/>
        </w:rPr>
      </w:pPr>
      <w:r w:rsidRPr="003D797E">
        <w:rPr>
          <w:rFonts w:eastAsia="Calibri"/>
          <w:sz w:val="25"/>
          <w:szCs w:val="25"/>
          <w:lang w:val="uk-UA"/>
        </w:rPr>
        <w:t>- підготовка експертного висновку постійної комісії Калуської міської ради з питань законності, депутатської діяльності та антикорупційної політики щодо відповідності проєкту рішення вимогам статей 4, 8 Закону України «Про засади державної регуляторної політики у сфері господарської діяльності»;</w:t>
      </w:r>
    </w:p>
    <w:p w:rsidR="00560C45" w:rsidRPr="003D797E" w:rsidRDefault="00560C45" w:rsidP="00560C45">
      <w:pPr>
        <w:spacing w:line="202" w:lineRule="atLeast"/>
        <w:ind w:firstLine="567"/>
        <w:jc w:val="both"/>
        <w:rPr>
          <w:rFonts w:eastAsia="Calibri"/>
          <w:sz w:val="25"/>
          <w:szCs w:val="25"/>
          <w:lang w:val="uk-UA"/>
        </w:rPr>
      </w:pPr>
      <w:r w:rsidRPr="003D797E">
        <w:rPr>
          <w:rFonts w:eastAsia="Calibri"/>
          <w:sz w:val="25"/>
          <w:szCs w:val="25"/>
          <w:lang w:val="uk-UA"/>
        </w:rPr>
        <w:t>- направлення проєкту рішення з АРВ до Державної регуляторної служби України;</w:t>
      </w:r>
    </w:p>
    <w:p w:rsidR="00560C45" w:rsidRPr="003D797E" w:rsidRDefault="00560C45" w:rsidP="00560C45">
      <w:pPr>
        <w:spacing w:line="202" w:lineRule="atLeast"/>
        <w:ind w:firstLine="567"/>
        <w:jc w:val="both"/>
        <w:rPr>
          <w:rFonts w:eastAsia="Calibri"/>
          <w:sz w:val="25"/>
          <w:szCs w:val="25"/>
          <w:lang w:val="uk-UA"/>
        </w:rPr>
      </w:pPr>
      <w:r w:rsidRPr="003D797E">
        <w:rPr>
          <w:rFonts w:eastAsia="Calibri"/>
          <w:sz w:val="25"/>
          <w:szCs w:val="25"/>
          <w:lang w:val="uk-UA"/>
        </w:rPr>
        <w:t xml:space="preserve">- отримання пропозицій по удосконаленню </w:t>
      </w:r>
      <w:r w:rsidR="00D76375">
        <w:rPr>
          <w:rFonts w:eastAsia="Calibri"/>
          <w:sz w:val="25"/>
          <w:szCs w:val="25"/>
          <w:lang w:val="uk-UA"/>
        </w:rPr>
        <w:t xml:space="preserve">регуляторного акту </w:t>
      </w:r>
      <w:r w:rsidRPr="003D797E">
        <w:rPr>
          <w:rFonts w:eastAsia="Calibri"/>
          <w:sz w:val="25"/>
          <w:szCs w:val="25"/>
          <w:lang w:val="uk-UA"/>
        </w:rPr>
        <w:t>від Державної регуляторної служби України;</w:t>
      </w:r>
    </w:p>
    <w:p w:rsidR="00560C45" w:rsidRPr="003D797E" w:rsidRDefault="00560C45" w:rsidP="00560C45">
      <w:pPr>
        <w:spacing w:line="202" w:lineRule="atLeast"/>
        <w:ind w:firstLine="567"/>
        <w:jc w:val="both"/>
        <w:rPr>
          <w:rFonts w:eastAsia="Calibri"/>
          <w:sz w:val="25"/>
          <w:szCs w:val="25"/>
          <w:lang w:val="uk-UA"/>
        </w:rPr>
      </w:pPr>
      <w:r w:rsidRPr="003D797E">
        <w:rPr>
          <w:rFonts w:eastAsia="Calibri"/>
          <w:sz w:val="25"/>
          <w:szCs w:val="25"/>
          <w:lang w:val="uk-UA"/>
        </w:rPr>
        <w:t xml:space="preserve">- прийняття рішення на пленарному засіданні сесії </w:t>
      </w:r>
      <w:r w:rsidR="00EB07FE" w:rsidRPr="003D797E">
        <w:rPr>
          <w:rFonts w:eastAsia="Calibri"/>
          <w:sz w:val="25"/>
          <w:szCs w:val="25"/>
          <w:lang w:val="uk-UA"/>
        </w:rPr>
        <w:t xml:space="preserve">Калуської </w:t>
      </w:r>
      <w:r w:rsidRPr="003D797E">
        <w:rPr>
          <w:rFonts w:eastAsia="Calibri"/>
          <w:sz w:val="25"/>
          <w:szCs w:val="25"/>
          <w:lang w:val="uk-UA"/>
        </w:rPr>
        <w:t>міської ради;</w:t>
      </w:r>
    </w:p>
    <w:p w:rsidR="00560C45" w:rsidRPr="003D797E" w:rsidRDefault="00560C45" w:rsidP="00560C45">
      <w:pPr>
        <w:spacing w:line="202" w:lineRule="atLeast"/>
        <w:ind w:firstLine="567"/>
        <w:jc w:val="both"/>
        <w:rPr>
          <w:rFonts w:eastAsia="Calibri"/>
          <w:sz w:val="25"/>
          <w:szCs w:val="25"/>
          <w:lang w:val="uk-UA"/>
        </w:rPr>
      </w:pPr>
      <w:r w:rsidRPr="003D797E">
        <w:rPr>
          <w:rFonts w:eastAsia="Calibri"/>
          <w:sz w:val="25"/>
          <w:szCs w:val="25"/>
          <w:lang w:val="uk-UA"/>
        </w:rPr>
        <w:t>- оприлюднення рішення у встан</w:t>
      </w:r>
      <w:r w:rsidR="00531B4B" w:rsidRPr="003D797E">
        <w:rPr>
          <w:rFonts w:eastAsia="Calibri"/>
          <w:sz w:val="25"/>
          <w:szCs w:val="25"/>
          <w:lang w:val="uk-UA"/>
        </w:rPr>
        <w:t>овленому законодавством порядку;</w:t>
      </w:r>
    </w:p>
    <w:p w:rsidR="00560C45" w:rsidRPr="003D797E" w:rsidRDefault="00560C45" w:rsidP="00560C45">
      <w:pPr>
        <w:spacing w:line="202" w:lineRule="atLeast"/>
        <w:ind w:firstLine="567"/>
        <w:jc w:val="both"/>
        <w:rPr>
          <w:rFonts w:eastAsia="Calibri"/>
          <w:sz w:val="25"/>
          <w:szCs w:val="25"/>
          <w:lang w:val="uk-UA"/>
        </w:rPr>
      </w:pPr>
      <w:r w:rsidRPr="003D797E">
        <w:rPr>
          <w:rFonts w:eastAsia="Calibri"/>
          <w:sz w:val="25"/>
          <w:szCs w:val="25"/>
          <w:lang w:val="uk-UA"/>
        </w:rPr>
        <w:t>- проведення заходів з відстеження результативності прийнятого регуляторного акту – рішення міської ради.</w:t>
      </w:r>
    </w:p>
    <w:p w:rsidR="00560C45" w:rsidRPr="003D797E" w:rsidRDefault="00560C45" w:rsidP="00560C45">
      <w:pPr>
        <w:spacing w:line="202" w:lineRule="atLeast"/>
        <w:ind w:firstLine="567"/>
        <w:jc w:val="both"/>
        <w:rPr>
          <w:rFonts w:eastAsia="Calibri"/>
          <w:sz w:val="25"/>
          <w:szCs w:val="25"/>
          <w:lang w:val="uk-UA"/>
        </w:rPr>
      </w:pPr>
      <w:r w:rsidRPr="003D797E">
        <w:rPr>
          <w:rFonts w:eastAsia="Calibri"/>
          <w:sz w:val="25"/>
          <w:szCs w:val="25"/>
          <w:lang w:val="uk-UA"/>
        </w:rPr>
        <w:t>Таким чином, упровадження регуляторного акта забезпечить дотримання норм чинного податкового законодавства як органами державної податкової служби, органами місцевого самоврядування, так і суб’єктами господарювання в тому числі нерезидентами, які є власниками об’єктів житлової та/або нежитлової нерухомості та громадянами, які сплачують податок на нерухоме майно, відмінне від земельної ділянки, у порядку та на умовах, визначених Податковим кодексом України та цим регуляторним актом.</w:t>
      </w:r>
    </w:p>
    <w:p w:rsidR="00560C45" w:rsidRPr="003D797E" w:rsidRDefault="00560C45" w:rsidP="00560C45">
      <w:pPr>
        <w:spacing w:line="202" w:lineRule="atLeast"/>
        <w:ind w:firstLine="567"/>
        <w:jc w:val="both"/>
        <w:rPr>
          <w:rFonts w:eastAsia="Calibri"/>
          <w:sz w:val="25"/>
          <w:szCs w:val="25"/>
          <w:lang w:val="uk-UA"/>
        </w:rPr>
      </w:pPr>
      <w:r w:rsidRPr="003D797E">
        <w:rPr>
          <w:rFonts w:eastAsia="Calibri"/>
          <w:sz w:val="25"/>
          <w:szCs w:val="25"/>
          <w:lang w:val="uk-UA"/>
        </w:rPr>
        <w:t>Встановлення запропонованих ставок</w:t>
      </w:r>
      <w:r w:rsidR="002D50A3" w:rsidRPr="003D797E">
        <w:rPr>
          <w:rFonts w:eastAsia="Calibri"/>
          <w:sz w:val="25"/>
          <w:szCs w:val="25"/>
          <w:lang w:val="uk-UA"/>
        </w:rPr>
        <w:t xml:space="preserve"> податків є основним механізмом</w:t>
      </w:r>
      <w:r w:rsidRPr="003D797E">
        <w:rPr>
          <w:rFonts w:eastAsia="Calibri"/>
          <w:sz w:val="25"/>
          <w:szCs w:val="25"/>
          <w:lang w:val="uk-UA"/>
        </w:rPr>
        <w:t>, який забезпечить розв’язання визначеної проблеми.</w:t>
      </w:r>
    </w:p>
    <w:p w:rsidR="00560C45" w:rsidRPr="003D797E" w:rsidRDefault="00560C45" w:rsidP="00560C45">
      <w:pPr>
        <w:spacing w:line="202" w:lineRule="atLeast"/>
        <w:ind w:firstLine="567"/>
        <w:jc w:val="both"/>
        <w:rPr>
          <w:rFonts w:eastAsia="Calibri"/>
          <w:sz w:val="25"/>
          <w:szCs w:val="25"/>
          <w:lang w:val="uk-UA"/>
        </w:rPr>
      </w:pPr>
      <w:r w:rsidRPr="003D797E">
        <w:rPr>
          <w:rFonts w:eastAsia="Calibri"/>
          <w:sz w:val="25"/>
          <w:szCs w:val="25"/>
          <w:lang w:val="uk-UA"/>
        </w:rPr>
        <w:t>За результатами проведених розрахунків очікуваних витрат та вигод СПД,</w:t>
      </w:r>
      <w:r w:rsidR="00BE1693" w:rsidRPr="003D797E">
        <w:rPr>
          <w:rFonts w:eastAsia="Calibri"/>
          <w:sz w:val="25"/>
          <w:szCs w:val="25"/>
          <w:lang w:val="uk-UA"/>
        </w:rPr>
        <w:t xml:space="preserve"> </w:t>
      </w:r>
      <w:r w:rsidRPr="003D797E">
        <w:rPr>
          <w:rFonts w:eastAsia="Calibri"/>
          <w:sz w:val="25"/>
          <w:szCs w:val="25"/>
          <w:lang w:val="uk-UA"/>
        </w:rPr>
        <w:t>прогнозується, що прийняття зазначеного проєкту рішення дозволить забезпечити баланс інтересів суб’єктів господарювання, громадян та органу місцевого самоврядування. А його застосування буде ефективним для вирішення проблеми, зазначеній в розділі І цього АРВ.</w:t>
      </w:r>
    </w:p>
    <w:p w:rsidR="00560C45" w:rsidRPr="003D797E" w:rsidRDefault="00560C45" w:rsidP="00560C45">
      <w:pPr>
        <w:spacing w:line="202" w:lineRule="atLeast"/>
        <w:ind w:firstLine="567"/>
        <w:jc w:val="both"/>
        <w:rPr>
          <w:rFonts w:eastAsia="Calibri"/>
          <w:sz w:val="25"/>
          <w:szCs w:val="25"/>
          <w:lang w:val="uk-UA"/>
        </w:rPr>
      </w:pPr>
    </w:p>
    <w:p w:rsidR="00560C45" w:rsidRPr="003D797E" w:rsidRDefault="00560C45" w:rsidP="00560C45">
      <w:pPr>
        <w:spacing w:line="202" w:lineRule="atLeast"/>
        <w:ind w:firstLine="567"/>
        <w:jc w:val="both"/>
        <w:rPr>
          <w:rFonts w:eastAsia="Calibri"/>
          <w:b/>
          <w:sz w:val="25"/>
          <w:szCs w:val="25"/>
          <w:lang w:val="uk-UA"/>
        </w:rPr>
      </w:pPr>
      <w:r w:rsidRPr="003D797E">
        <w:rPr>
          <w:rFonts w:eastAsia="Calibri"/>
          <w:b/>
          <w:sz w:val="25"/>
          <w:szCs w:val="25"/>
          <w:lang w:val="en-US"/>
        </w:rPr>
        <w:t>VI</w:t>
      </w:r>
      <w:r w:rsidRPr="003D797E">
        <w:rPr>
          <w:rFonts w:eastAsia="Calibri"/>
          <w:b/>
          <w:sz w:val="25"/>
          <w:szCs w:val="25"/>
          <w:lang w:val="uk-UA"/>
        </w:rPr>
        <w:t>. 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rsidR="00716F12" w:rsidRPr="003D797E" w:rsidRDefault="00716F12" w:rsidP="009D6C06">
      <w:pPr>
        <w:spacing w:line="202" w:lineRule="atLeast"/>
        <w:jc w:val="both"/>
        <w:rPr>
          <w:rFonts w:eastAsia="Calibri"/>
          <w:sz w:val="25"/>
          <w:szCs w:val="25"/>
          <w:lang w:val="uk-UA"/>
        </w:rPr>
      </w:pPr>
    </w:p>
    <w:p w:rsidR="00B36845" w:rsidRPr="003D797E" w:rsidRDefault="002074AD" w:rsidP="006B1E7A">
      <w:pPr>
        <w:tabs>
          <w:tab w:val="left" w:pos="567"/>
        </w:tabs>
        <w:spacing w:line="202" w:lineRule="atLeast"/>
        <w:jc w:val="both"/>
        <w:rPr>
          <w:rFonts w:eastAsia="Calibri"/>
          <w:sz w:val="25"/>
          <w:szCs w:val="25"/>
          <w:lang w:val="uk-UA"/>
        </w:rPr>
      </w:pPr>
      <w:r w:rsidRPr="003D797E">
        <w:rPr>
          <w:rFonts w:eastAsia="Calibri"/>
          <w:sz w:val="25"/>
          <w:szCs w:val="25"/>
          <w:lang w:val="uk-UA"/>
        </w:rPr>
        <w:tab/>
      </w:r>
      <w:r w:rsidR="00B36845" w:rsidRPr="003D797E">
        <w:rPr>
          <w:rFonts w:eastAsia="Calibri"/>
          <w:sz w:val="25"/>
          <w:szCs w:val="25"/>
          <w:lang w:val="uk-UA"/>
        </w:rPr>
        <w:t>Органи місцевого самоврядування реалізовують свої повноваження стосовно встановлення</w:t>
      </w:r>
      <w:r w:rsidR="00E54B00" w:rsidRPr="003D797E">
        <w:rPr>
          <w:rFonts w:eastAsia="Calibri"/>
          <w:sz w:val="25"/>
          <w:szCs w:val="25"/>
          <w:lang w:val="uk-UA"/>
        </w:rPr>
        <w:t xml:space="preserve"> </w:t>
      </w:r>
      <w:r w:rsidR="00EB07FE" w:rsidRPr="003D797E">
        <w:rPr>
          <w:rFonts w:eastAsia="Calibri"/>
          <w:sz w:val="25"/>
          <w:szCs w:val="25"/>
          <w:lang w:val="uk-UA"/>
        </w:rPr>
        <w:t>податку на нерухоме майно, відмінне від земельної ділянки</w:t>
      </w:r>
      <w:r w:rsidR="00E54B00" w:rsidRPr="003D797E">
        <w:rPr>
          <w:rFonts w:eastAsia="Calibri"/>
          <w:sz w:val="25"/>
          <w:szCs w:val="25"/>
          <w:lang w:val="uk-UA"/>
        </w:rPr>
        <w:t xml:space="preserve"> у межах ставок, визначених Податковим кодексом України (п. 12.4 стаття 12), але контроль за сплатою податків, у тому числі місцевих покладено на </w:t>
      </w:r>
      <w:r w:rsidR="009E6E8C" w:rsidRPr="003D797E">
        <w:rPr>
          <w:rFonts w:eastAsia="Calibri"/>
          <w:sz w:val="25"/>
          <w:szCs w:val="25"/>
          <w:lang w:val="uk-UA"/>
        </w:rPr>
        <w:t xml:space="preserve">податкові </w:t>
      </w:r>
      <w:r w:rsidR="00E54B00" w:rsidRPr="003D797E">
        <w:rPr>
          <w:rFonts w:eastAsia="Calibri"/>
          <w:sz w:val="25"/>
          <w:szCs w:val="25"/>
          <w:lang w:val="uk-UA"/>
        </w:rPr>
        <w:t xml:space="preserve"> органи (п. 41.4 стаття 41). </w:t>
      </w:r>
      <w:r w:rsidR="00A6515E">
        <w:rPr>
          <w:rFonts w:eastAsia="Calibri"/>
          <w:sz w:val="25"/>
          <w:szCs w:val="25"/>
          <w:lang w:val="uk-UA"/>
        </w:rPr>
        <w:t>Встановлення податку на</w:t>
      </w:r>
      <w:r w:rsidR="00220639">
        <w:rPr>
          <w:rFonts w:eastAsia="Calibri"/>
          <w:sz w:val="25"/>
          <w:szCs w:val="25"/>
          <w:lang w:val="uk-UA"/>
        </w:rPr>
        <w:t xml:space="preserve"> </w:t>
      </w:r>
      <w:r w:rsidR="00A6515E">
        <w:rPr>
          <w:rFonts w:eastAsia="Calibri"/>
          <w:sz w:val="25"/>
          <w:szCs w:val="25"/>
          <w:lang w:val="uk-UA"/>
        </w:rPr>
        <w:t>нер</w:t>
      </w:r>
      <w:r w:rsidR="00220639">
        <w:rPr>
          <w:rFonts w:eastAsia="Calibri"/>
          <w:sz w:val="25"/>
          <w:szCs w:val="25"/>
          <w:lang w:val="uk-UA"/>
        </w:rPr>
        <w:t>у</w:t>
      </w:r>
      <w:r w:rsidR="00A6515E">
        <w:rPr>
          <w:rFonts w:eastAsia="Calibri"/>
          <w:sz w:val="25"/>
          <w:szCs w:val="25"/>
          <w:lang w:val="uk-UA"/>
        </w:rPr>
        <w:t>хоме м</w:t>
      </w:r>
      <w:r w:rsidR="00220639">
        <w:rPr>
          <w:rFonts w:eastAsia="Calibri"/>
          <w:sz w:val="25"/>
          <w:szCs w:val="25"/>
          <w:lang w:val="uk-UA"/>
        </w:rPr>
        <w:t>а</w:t>
      </w:r>
      <w:r w:rsidR="00A6515E">
        <w:rPr>
          <w:rFonts w:eastAsia="Calibri"/>
          <w:sz w:val="25"/>
          <w:szCs w:val="25"/>
          <w:lang w:val="uk-UA"/>
        </w:rPr>
        <w:t xml:space="preserve">йно, відмінне від земельної ділянки </w:t>
      </w:r>
      <w:r w:rsidR="00B7404F" w:rsidRPr="003D797E">
        <w:rPr>
          <w:rFonts w:eastAsia="Calibri"/>
          <w:sz w:val="25"/>
          <w:szCs w:val="25"/>
          <w:lang w:val="uk-UA"/>
        </w:rPr>
        <w:t xml:space="preserve"> не передбача</w:t>
      </w:r>
      <w:r w:rsidR="00A6515E">
        <w:rPr>
          <w:rFonts w:eastAsia="Calibri"/>
          <w:sz w:val="25"/>
          <w:szCs w:val="25"/>
          <w:lang w:val="uk-UA"/>
        </w:rPr>
        <w:t xml:space="preserve">є </w:t>
      </w:r>
      <w:r w:rsidR="00E54B00" w:rsidRPr="003D797E">
        <w:rPr>
          <w:rFonts w:eastAsia="Calibri"/>
          <w:sz w:val="25"/>
          <w:szCs w:val="25"/>
          <w:lang w:val="uk-UA"/>
        </w:rPr>
        <w:t xml:space="preserve">утворення нового державного органу (або нового структурного </w:t>
      </w:r>
      <w:r w:rsidR="00DF7992" w:rsidRPr="003D797E">
        <w:rPr>
          <w:rFonts w:eastAsia="Calibri"/>
          <w:sz w:val="25"/>
          <w:szCs w:val="25"/>
          <w:lang w:val="uk-UA"/>
        </w:rPr>
        <w:t xml:space="preserve">підрозділу </w:t>
      </w:r>
      <w:r w:rsidR="00F377B6" w:rsidRPr="003D797E">
        <w:rPr>
          <w:rFonts w:eastAsia="Calibri"/>
          <w:sz w:val="25"/>
          <w:szCs w:val="25"/>
          <w:lang w:val="uk-UA"/>
        </w:rPr>
        <w:t>діючого органу</w:t>
      </w:r>
      <w:r w:rsidR="00E54B00" w:rsidRPr="003D797E">
        <w:rPr>
          <w:rFonts w:eastAsia="Calibri"/>
          <w:sz w:val="25"/>
          <w:szCs w:val="25"/>
          <w:lang w:val="uk-UA"/>
        </w:rPr>
        <w:t>)</w:t>
      </w:r>
      <w:r w:rsidR="00F377B6" w:rsidRPr="003D797E">
        <w:rPr>
          <w:rFonts w:eastAsia="Calibri"/>
          <w:sz w:val="25"/>
          <w:szCs w:val="25"/>
          <w:lang w:val="uk-UA"/>
        </w:rPr>
        <w:t xml:space="preserve">, тому </w:t>
      </w:r>
      <w:r w:rsidR="00E34B0D" w:rsidRPr="003D797E">
        <w:rPr>
          <w:rFonts w:eastAsia="Calibri"/>
          <w:sz w:val="25"/>
          <w:szCs w:val="25"/>
          <w:lang w:val="uk-UA"/>
        </w:rPr>
        <w:t>додаткові витрати на його адміністр</w:t>
      </w:r>
      <w:r w:rsidR="00F377B6" w:rsidRPr="003D797E">
        <w:rPr>
          <w:rFonts w:eastAsia="Calibri"/>
          <w:sz w:val="25"/>
          <w:szCs w:val="25"/>
          <w:lang w:val="uk-UA"/>
        </w:rPr>
        <w:t xml:space="preserve">ування не </w:t>
      </w:r>
      <w:r w:rsidR="00A96B37" w:rsidRPr="003D797E">
        <w:rPr>
          <w:rFonts w:eastAsia="Calibri"/>
          <w:sz w:val="25"/>
          <w:szCs w:val="25"/>
          <w:lang w:val="uk-UA"/>
        </w:rPr>
        <w:t>потрібні</w:t>
      </w:r>
      <w:r w:rsidR="00F377B6" w:rsidRPr="003D797E">
        <w:rPr>
          <w:rFonts w:eastAsia="Calibri"/>
          <w:sz w:val="25"/>
          <w:szCs w:val="25"/>
          <w:lang w:val="uk-UA"/>
        </w:rPr>
        <w:t xml:space="preserve">.  </w:t>
      </w:r>
      <w:r w:rsidR="00E54B00" w:rsidRPr="003D797E">
        <w:rPr>
          <w:rFonts w:eastAsia="Calibri"/>
          <w:sz w:val="25"/>
          <w:szCs w:val="25"/>
          <w:lang w:val="uk-UA"/>
        </w:rPr>
        <w:t xml:space="preserve">  </w:t>
      </w:r>
    </w:p>
    <w:p w:rsidR="00797C8B" w:rsidRPr="003D797E" w:rsidRDefault="00B36845" w:rsidP="00B36845">
      <w:pPr>
        <w:spacing w:line="202" w:lineRule="atLeast"/>
        <w:ind w:firstLine="708"/>
        <w:jc w:val="both"/>
        <w:rPr>
          <w:rFonts w:eastAsia="Calibri"/>
          <w:sz w:val="25"/>
          <w:szCs w:val="25"/>
          <w:lang w:val="uk-UA"/>
        </w:rPr>
      </w:pPr>
      <w:r w:rsidRPr="003D797E">
        <w:rPr>
          <w:rFonts w:eastAsia="Calibri"/>
          <w:sz w:val="25"/>
          <w:szCs w:val="25"/>
          <w:lang w:val="uk-UA"/>
        </w:rPr>
        <w:t xml:space="preserve"> </w:t>
      </w:r>
      <w:r w:rsidR="008F614F" w:rsidRPr="003D797E">
        <w:rPr>
          <w:rFonts w:eastAsia="Calibri"/>
          <w:sz w:val="25"/>
          <w:szCs w:val="25"/>
          <w:lang w:val="uk-UA"/>
        </w:rPr>
        <w:t xml:space="preserve">Дія регуляторного акту розповсюджується на фізичних та юридичних осіб, у тому числі нерезидентів, </w:t>
      </w:r>
      <w:r w:rsidR="00F71E51" w:rsidRPr="003D797E">
        <w:rPr>
          <w:rFonts w:eastAsia="Calibri"/>
          <w:sz w:val="25"/>
          <w:szCs w:val="25"/>
          <w:lang w:val="uk-UA"/>
        </w:rPr>
        <w:t>розташованих на території Калуської міської територіальної громади.</w:t>
      </w:r>
    </w:p>
    <w:p w:rsidR="00B36845" w:rsidRPr="003D797E" w:rsidRDefault="00F71E51" w:rsidP="00B36845">
      <w:pPr>
        <w:spacing w:line="202" w:lineRule="atLeast"/>
        <w:ind w:firstLine="708"/>
        <w:jc w:val="both"/>
        <w:rPr>
          <w:rFonts w:eastAsia="Calibri"/>
          <w:sz w:val="25"/>
          <w:szCs w:val="25"/>
          <w:lang w:val="uk-UA"/>
        </w:rPr>
      </w:pPr>
      <w:r w:rsidRPr="003D797E">
        <w:rPr>
          <w:rFonts w:eastAsia="Calibri"/>
          <w:sz w:val="25"/>
          <w:szCs w:val="25"/>
          <w:lang w:val="uk-UA"/>
        </w:rPr>
        <w:t xml:space="preserve"> </w:t>
      </w:r>
      <w:r w:rsidR="008F614F" w:rsidRPr="003D797E">
        <w:rPr>
          <w:rFonts w:eastAsia="Calibri"/>
          <w:sz w:val="25"/>
          <w:szCs w:val="25"/>
          <w:lang w:val="uk-UA"/>
        </w:rPr>
        <w:t xml:space="preserve"> </w:t>
      </w:r>
      <w:r w:rsidR="00EA286A" w:rsidRPr="003D797E">
        <w:rPr>
          <w:rFonts w:eastAsia="Calibri"/>
          <w:sz w:val="25"/>
          <w:szCs w:val="25"/>
          <w:lang w:val="uk-UA"/>
        </w:rPr>
        <w:t xml:space="preserve">Питома вага суб’єктів господарювання малого підприємництва </w:t>
      </w:r>
      <w:r w:rsidR="00677FBC" w:rsidRPr="003D797E">
        <w:rPr>
          <w:rFonts w:eastAsia="Calibri"/>
          <w:sz w:val="25"/>
          <w:szCs w:val="25"/>
          <w:lang w:val="uk-UA"/>
        </w:rPr>
        <w:t>(мікро-  підприємств</w:t>
      </w:r>
      <w:r w:rsidR="00605AD3" w:rsidRPr="003D797E">
        <w:rPr>
          <w:rFonts w:eastAsia="Calibri"/>
          <w:sz w:val="25"/>
          <w:szCs w:val="25"/>
          <w:lang w:val="uk-UA"/>
        </w:rPr>
        <w:t xml:space="preserve">) у загальній кількості суб’єктів господарювання, на яких поширюється </w:t>
      </w:r>
      <w:r w:rsidR="000A0228" w:rsidRPr="003D797E">
        <w:rPr>
          <w:rFonts w:eastAsia="Calibri"/>
          <w:sz w:val="25"/>
          <w:szCs w:val="25"/>
          <w:lang w:val="uk-UA"/>
        </w:rPr>
        <w:t xml:space="preserve">регулювання становить </w:t>
      </w:r>
      <w:r w:rsidR="00605AD3" w:rsidRPr="003D797E">
        <w:rPr>
          <w:rFonts w:eastAsia="Calibri"/>
          <w:sz w:val="25"/>
          <w:szCs w:val="25"/>
          <w:lang w:val="uk-UA"/>
        </w:rPr>
        <w:t xml:space="preserve"> </w:t>
      </w:r>
      <w:r w:rsidR="00E05F5A" w:rsidRPr="00C9029D">
        <w:rPr>
          <w:rFonts w:eastAsia="Calibri"/>
          <w:sz w:val="25"/>
          <w:szCs w:val="25"/>
          <w:lang w:val="uk-UA"/>
        </w:rPr>
        <w:t>87,</w:t>
      </w:r>
      <w:r w:rsidR="00A6515E">
        <w:rPr>
          <w:rFonts w:eastAsia="Calibri"/>
          <w:sz w:val="25"/>
          <w:szCs w:val="25"/>
          <w:lang w:val="uk-UA"/>
        </w:rPr>
        <w:t>2</w:t>
      </w:r>
      <w:r w:rsidR="00E05F5A" w:rsidRPr="00C9029D">
        <w:rPr>
          <w:rFonts w:eastAsia="Calibri"/>
          <w:sz w:val="25"/>
          <w:szCs w:val="25"/>
          <w:lang w:val="uk-UA"/>
        </w:rPr>
        <w:t>%</w:t>
      </w:r>
      <w:r w:rsidR="00605AD3" w:rsidRPr="003D797E">
        <w:rPr>
          <w:rFonts w:eastAsia="Calibri"/>
          <w:sz w:val="25"/>
          <w:szCs w:val="25"/>
          <w:lang w:val="uk-UA"/>
        </w:rPr>
        <w:t xml:space="preserve"> тому здійснено розрахунок витрат на запровадження державного регулювання для суб’єктів малого підприємництва згідно з додатком 4 до Методики проведення аналізу впливу регуляторного акту (тест малого підприємництва).</w:t>
      </w:r>
    </w:p>
    <w:p w:rsidR="00402F3B" w:rsidRDefault="00402F3B" w:rsidP="00797652">
      <w:pPr>
        <w:spacing w:line="202" w:lineRule="atLeast"/>
        <w:jc w:val="center"/>
        <w:rPr>
          <w:rFonts w:eastAsia="Calibri"/>
          <w:b/>
          <w:sz w:val="16"/>
          <w:szCs w:val="16"/>
          <w:lang w:val="uk-UA"/>
        </w:rPr>
      </w:pPr>
    </w:p>
    <w:p w:rsidR="008423A0" w:rsidRDefault="008423A0" w:rsidP="00797652">
      <w:pPr>
        <w:spacing w:line="202" w:lineRule="atLeast"/>
        <w:jc w:val="center"/>
        <w:rPr>
          <w:rFonts w:eastAsia="Calibri"/>
          <w:b/>
          <w:sz w:val="16"/>
          <w:szCs w:val="16"/>
          <w:lang w:val="uk-UA"/>
        </w:rPr>
      </w:pPr>
    </w:p>
    <w:p w:rsidR="008423A0" w:rsidRPr="003D797E" w:rsidRDefault="008423A0" w:rsidP="00797652">
      <w:pPr>
        <w:spacing w:line="202" w:lineRule="atLeast"/>
        <w:jc w:val="center"/>
        <w:rPr>
          <w:rFonts w:eastAsia="Calibri"/>
          <w:b/>
          <w:sz w:val="16"/>
          <w:szCs w:val="16"/>
          <w:lang w:val="uk-UA"/>
        </w:rPr>
      </w:pPr>
    </w:p>
    <w:p w:rsidR="00797652" w:rsidRPr="003D797E" w:rsidRDefault="00797652" w:rsidP="00797652">
      <w:pPr>
        <w:spacing w:line="202" w:lineRule="atLeast"/>
        <w:jc w:val="center"/>
        <w:rPr>
          <w:rFonts w:eastAsia="Calibri"/>
          <w:b/>
          <w:sz w:val="25"/>
          <w:szCs w:val="25"/>
          <w:lang w:val="uk-UA"/>
        </w:rPr>
      </w:pPr>
      <w:r w:rsidRPr="003D797E">
        <w:rPr>
          <w:rFonts w:eastAsia="Calibri"/>
          <w:b/>
          <w:sz w:val="25"/>
          <w:szCs w:val="25"/>
          <w:lang w:val="uk-UA"/>
        </w:rPr>
        <w:lastRenderedPageBreak/>
        <w:t>VII. Обґрунтування запропонованого строку дії регуляторного акта</w:t>
      </w:r>
    </w:p>
    <w:p w:rsidR="00CE0825" w:rsidRPr="003D797E" w:rsidRDefault="00CE0825" w:rsidP="00797652">
      <w:pPr>
        <w:spacing w:line="202" w:lineRule="atLeast"/>
        <w:jc w:val="center"/>
        <w:rPr>
          <w:rFonts w:eastAsia="Calibri"/>
          <w:b/>
          <w:sz w:val="25"/>
          <w:szCs w:val="25"/>
          <w:lang w:val="uk-UA"/>
        </w:rPr>
      </w:pPr>
    </w:p>
    <w:p w:rsidR="00CE0825" w:rsidRPr="003D797E" w:rsidRDefault="004F4D62" w:rsidP="00CE0825">
      <w:pPr>
        <w:ind w:firstLine="567"/>
        <w:jc w:val="both"/>
        <w:rPr>
          <w:bCs/>
          <w:sz w:val="25"/>
          <w:szCs w:val="25"/>
          <w:lang w:val="uk-UA" w:bidi="uk-UA"/>
        </w:rPr>
      </w:pPr>
      <w:r w:rsidRPr="003D797E">
        <w:rPr>
          <w:rFonts w:eastAsia="Calibri"/>
          <w:sz w:val="25"/>
          <w:szCs w:val="25"/>
          <w:lang w:val="uk-UA"/>
        </w:rPr>
        <w:tab/>
      </w:r>
      <w:r w:rsidR="004D0457" w:rsidRPr="003D797E">
        <w:rPr>
          <w:rFonts w:eastAsia="Calibri"/>
          <w:sz w:val="25"/>
          <w:szCs w:val="25"/>
          <w:lang w:val="uk-UA"/>
        </w:rPr>
        <w:t>Запр</w:t>
      </w:r>
      <w:r w:rsidR="00C82760" w:rsidRPr="003D797E">
        <w:rPr>
          <w:rFonts w:eastAsia="Calibri"/>
          <w:sz w:val="25"/>
          <w:szCs w:val="25"/>
          <w:lang w:val="uk-UA"/>
        </w:rPr>
        <w:t xml:space="preserve">опонований термін дії акту </w:t>
      </w:r>
      <w:r w:rsidR="00CE0825" w:rsidRPr="003D797E">
        <w:rPr>
          <w:bCs/>
          <w:sz w:val="25"/>
          <w:szCs w:val="25"/>
          <w:lang w:val="uk-UA" w:bidi="uk-UA"/>
        </w:rPr>
        <w:t xml:space="preserve">рішення - до прийняття нового рішення про </w:t>
      </w:r>
      <w:r w:rsidR="00531B4B" w:rsidRPr="003D797E">
        <w:rPr>
          <w:bCs/>
          <w:sz w:val="25"/>
          <w:szCs w:val="25"/>
          <w:lang w:val="uk-UA" w:bidi="uk-UA"/>
        </w:rPr>
        <w:t>встановлення податку на нерухоме майно,відмінне від земельної ділянки</w:t>
      </w:r>
      <w:r w:rsidR="00CE0825" w:rsidRPr="003D797E">
        <w:rPr>
          <w:bCs/>
          <w:sz w:val="25"/>
          <w:szCs w:val="25"/>
          <w:lang w:val="uk-UA" w:bidi="uk-UA"/>
        </w:rPr>
        <w:t>.</w:t>
      </w:r>
    </w:p>
    <w:p w:rsidR="00D466E2" w:rsidRPr="003D797E" w:rsidRDefault="004D0457" w:rsidP="003669FE">
      <w:pPr>
        <w:spacing w:line="202" w:lineRule="atLeast"/>
        <w:jc w:val="both"/>
        <w:rPr>
          <w:rFonts w:eastAsia="Calibri"/>
          <w:sz w:val="25"/>
          <w:szCs w:val="25"/>
          <w:lang w:val="uk-UA"/>
        </w:rPr>
      </w:pPr>
      <w:r w:rsidRPr="003D797E">
        <w:rPr>
          <w:rFonts w:eastAsia="Calibri"/>
          <w:sz w:val="25"/>
          <w:szCs w:val="25"/>
          <w:lang w:val="uk-UA"/>
        </w:rPr>
        <w:tab/>
        <w:t xml:space="preserve">Обґрунтування запропонованого терміну дії акту: </w:t>
      </w:r>
      <w:r w:rsidR="00777AB5" w:rsidRPr="003D797E">
        <w:rPr>
          <w:color w:val="000000"/>
          <w:sz w:val="25"/>
          <w:szCs w:val="25"/>
          <w:shd w:val="clear" w:color="auto" w:fill="FFFFFF"/>
          <w:lang w:val="uk-UA"/>
        </w:rPr>
        <w:t xml:space="preserve">у разі якщо в рішенні </w:t>
      </w:r>
      <w:r w:rsidR="00D572FF" w:rsidRPr="003D797E">
        <w:rPr>
          <w:color w:val="000000"/>
          <w:sz w:val="25"/>
          <w:szCs w:val="25"/>
          <w:shd w:val="clear" w:color="auto" w:fill="FFFFFF"/>
          <w:lang w:val="uk-UA"/>
        </w:rPr>
        <w:t xml:space="preserve">міської ради </w:t>
      </w:r>
      <w:r w:rsidR="00777AB5" w:rsidRPr="003D797E">
        <w:rPr>
          <w:color w:val="000000"/>
          <w:sz w:val="25"/>
          <w:szCs w:val="25"/>
          <w:shd w:val="clear" w:color="auto" w:fill="FFFFFF"/>
          <w:lang w:val="uk-UA"/>
        </w:rPr>
        <w:t xml:space="preserve">про встановлення </w:t>
      </w:r>
      <w:r w:rsidR="00531B4B" w:rsidRPr="003D797E">
        <w:rPr>
          <w:bCs/>
          <w:sz w:val="25"/>
          <w:szCs w:val="25"/>
          <w:lang w:val="uk-UA" w:bidi="uk-UA"/>
        </w:rPr>
        <w:t>податку на нерухоме майно,відмінне від земельної ділянки</w:t>
      </w:r>
      <w:r w:rsidR="00777AB5" w:rsidRPr="003D797E">
        <w:rPr>
          <w:color w:val="000000"/>
          <w:sz w:val="25"/>
          <w:szCs w:val="25"/>
          <w:shd w:val="clear" w:color="auto" w:fill="FFFFFF"/>
          <w:lang w:val="uk-UA"/>
        </w:rPr>
        <w:t xml:space="preserve">, а також податкових пільг з їх сплати не визначено термін його дії, таке рішення є чинним до прийняття нового рішення виходячи із норми </w:t>
      </w:r>
      <w:r w:rsidR="00777AB5" w:rsidRPr="003D797E">
        <w:rPr>
          <w:rFonts w:eastAsia="Calibri"/>
          <w:sz w:val="25"/>
          <w:szCs w:val="25"/>
          <w:lang w:val="uk-UA"/>
        </w:rPr>
        <w:t>абзацу 2 підпункту 12.3.3 пункту 12.3 статті 12 Податкового кодексу України</w:t>
      </w:r>
      <w:r w:rsidR="00D572FF" w:rsidRPr="003D797E">
        <w:rPr>
          <w:rFonts w:eastAsia="Calibri"/>
          <w:sz w:val="25"/>
          <w:szCs w:val="25"/>
          <w:lang w:val="uk-UA"/>
        </w:rPr>
        <w:t>.</w:t>
      </w:r>
    </w:p>
    <w:p w:rsidR="004D0457" w:rsidRPr="003D797E" w:rsidRDefault="004D0457" w:rsidP="003669FE">
      <w:pPr>
        <w:spacing w:line="202" w:lineRule="atLeast"/>
        <w:jc w:val="both"/>
        <w:rPr>
          <w:rFonts w:eastAsia="Calibri"/>
          <w:sz w:val="25"/>
          <w:szCs w:val="25"/>
          <w:lang w:val="uk-UA"/>
        </w:rPr>
      </w:pPr>
      <w:r w:rsidRPr="003D797E">
        <w:rPr>
          <w:rFonts w:eastAsia="Calibri"/>
          <w:sz w:val="25"/>
          <w:szCs w:val="25"/>
          <w:lang w:val="uk-UA"/>
        </w:rPr>
        <w:tab/>
        <w:t xml:space="preserve">  </w:t>
      </w:r>
    </w:p>
    <w:p w:rsidR="00797652" w:rsidRPr="003D797E" w:rsidRDefault="00797652" w:rsidP="00797652">
      <w:pPr>
        <w:spacing w:line="202" w:lineRule="atLeast"/>
        <w:jc w:val="center"/>
        <w:rPr>
          <w:rFonts w:eastAsia="Calibri"/>
          <w:b/>
          <w:sz w:val="25"/>
          <w:szCs w:val="25"/>
          <w:lang w:val="uk-UA"/>
        </w:rPr>
      </w:pPr>
      <w:r w:rsidRPr="003D797E">
        <w:rPr>
          <w:rFonts w:eastAsia="Calibri"/>
          <w:b/>
          <w:sz w:val="25"/>
          <w:szCs w:val="25"/>
          <w:lang w:val="en-US"/>
        </w:rPr>
        <w:t>VIII</w:t>
      </w:r>
      <w:r w:rsidRPr="003D797E">
        <w:rPr>
          <w:rFonts w:eastAsia="Calibri"/>
          <w:b/>
          <w:sz w:val="25"/>
          <w:szCs w:val="25"/>
          <w:lang w:val="uk-UA"/>
        </w:rPr>
        <w:t>. Визначення показників результативності дії регуляторного акта</w:t>
      </w:r>
    </w:p>
    <w:p w:rsidR="001C123A" w:rsidRPr="003D797E" w:rsidRDefault="00CF6E21" w:rsidP="00122479">
      <w:pPr>
        <w:spacing w:line="202" w:lineRule="atLeast"/>
        <w:ind w:firstLine="567"/>
        <w:rPr>
          <w:rFonts w:eastAsia="Calibri"/>
          <w:sz w:val="25"/>
          <w:szCs w:val="25"/>
          <w:lang w:val="uk-UA"/>
        </w:rPr>
      </w:pPr>
      <w:r w:rsidRPr="003D797E">
        <w:rPr>
          <w:rFonts w:eastAsia="Calibri"/>
          <w:sz w:val="25"/>
          <w:szCs w:val="25"/>
          <w:lang w:val="uk-UA"/>
        </w:rPr>
        <w:t xml:space="preserve">Досягнення цілі державного регулювання, задля якого пропонується </w:t>
      </w:r>
      <w:r w:rsidR="003C0659" w:rsidRPr="003D797E">
        <w:rPr>
          <w:rFonts w:eastAsia="Calibri"/>
          <w:sz w:val="25"/>
          <w:szCs w:val="25"/>
          <w:lang w:val="uk-UA"/>
        </w:rPr>
        <w:t>а</w:t>
      </w:r>
      <w:r w:rsidR="00767FAF" w:rsidRPr="003D797E">
        <w:rPr>
          <w:rFonts w:eastAsia="Calibri"/>
          <w:sz w:val="25"/>
          <w:szCs w:val="25"/>
          <w:lang w:val="uk-UA"/>
        </w:rPr>
        <w:t xml:space="preserve">кт, </w:t>
      </w:r>
      <w:r w:rsidRPr="003D797E">
        <w:rPr>
          <w:rFonts w:eastAsia="Calibri"/>
          <w:sz w:val="25"/>
          <w:szCs w:val="25"/>
          <w:lang w:val="uk-UA"/>
        </w:rPr>
        <w:t>може бути охарактеризовано такими кількісними та якісними показниками, значення яких має змінитися за вимірюваний період:</w:t>
      </w:r>
    </w:p>
    <w:p w:rsidR="00122479" w:rsidRPr="003D797E" w:rsidRDefault="00122479" w:rsidP="00122479">
      <w:pPr>
        <w:numPr>
          <w:ilvl w:val="0"/>
          <w:numId w:val="28"/>
        </w:numPr>
        <w:spacing w:line="202" w:lineRule="atLeast"/>
        <w:ind w:left="0" w:firstLine="567"/>
        <w:jc w:val="both"/>
        <w:rPr>
          <w:rFonts w:eastAsia="Calibri"/>
          <w:sz w:val="25"/>
          <w:szCs w:val="25"/>
          <w:lang w:val="uk-UA"/>
        </w:rPr>
      </w:pPr>
      <w:r w:rsidRPr="003D797E">
        <w:rPr>
          <w:rFonts w:eastAsia="Calibri"/>
          <w:sz w:val="25"/>
          <w:szCs w:val="25"/>
          <w:lang w:val="uk-UA"/>
        </w:rPr>
        <w:t>сума надходжень до бюджету Калуської міської територіальної громади від сплати податку на нерухоме майно, відм</w:t>
      </w:r>
      <w:r w:rsidR="00A6515E">
        <w:rPr>
          <w:rFonts w:eastAsia="Calibri"/>
          <w:sz w:val="25"/>
          <w:szCs w:val="25"/>
          <w:lang w:val="uk-UA"/>
        </w:rPr>
        <w:t>інне від земельної ділянки  тис</w:t>
      </w:r>
      <w:r w:rsidR="007A1D1B">
        <w:rPr>
          <w:rFonts w:eastAsia="Calibri"/>
          <w:sz w:val="25"/>
          <w:szCs w:val="25"/>
          <w:lang w:val="uk-UA"/>
        </w:rPr>
        <w:t>.</w:t>
      </w:r>
      <w:r w:rsidR="00A6515E">
        <w:rPr>
          <w:rFonts w:eastAsia="Calibri"/>
          <w:sz w:val="25"/>
          <w:szCs w:val="25"/>
          <w:lang w:val="uk-UA"/>
        </w:rPr>
        <w:t xml:space="preserve"> </w:t>
      </w:r>
      <w:r w:rsidRPr="003D797E">
        <w:rPr>
          <w:rFonts w:eastAsia="Calibri"/>
          <w:sz w:val="25"/>
          <w:szCs w:val="25"/>
          <w:lang w:val="uk-UA"/>
        </w:rPr>
        <w:t>грн;</w:t>
      </w:r>
    </w:p>
    <w:p w:rsidR="00122479" w:rsidRPr="003D797E" w:rsidRDefault="00122479" w:rsidP="00122479">
      <w:pPr>
        <w:numPr>
          <w:ilvl w:val="0"/>
          <w:numId w:val="28"/>
        </w:numPr>
        <w:spacing w:line="202" w:lineRule="atLeast"/>
        <w:ind w:left="0" w:firstLine="567"/>
        <w:jc w:val="both"/>
        <w:rPr>
          <w:rFonts w:eastAsia="Calibri"/>
          <w:sz w:val="25"/>
          <w:szCs w:val="25"/>
          <w:lang w:val="uk-UA"/>
        </w:rPr>
      </w:pPr>
      <w:r w:rsidRPr="003D797E">
        <w:rPr>
          <w:rFonts w:eastAsia="Calibri"/>
          <w:sz w:val="25"/>
          <w:szCs w:val="25"/>
          <w:lang w:val="uk-UA"/>
        </w:rPr>
        <w:t>кількість суб’єктів господарювання (фізичних осіб) платників податку на нерухоме майно,відмінне від земельної ділянки на яких поширюватиметься дія акта , осіб;</w:t>
      </w:r>
    </w:p>
    <w:p w:rsidR="00767FAF" w:rsidRPr="003D797E" w:rsidRDefault="00122479" w:rsidP="00890019">
      <w:pPr>
        <w:numPr>
          <w:ilvl w:val="0"/>
          <w:numId w:val="28"/>
        </w:numPr>
        <w:spacing w:line="202" w:lineRule="atLeast"/>
        <w:ind w:left="0" w:firstLine="567"/>
        <w:rPr>
          <w:rFonts w:eastAsia="Calibri"/>
          <w:b/>
          <w:i/>
          <w:sz w:val="25"/>
          <w:szCs w:val="25"/>
          <w:lang w:val="uk-UA"/>
        </w:rPr>
      </w:pPr>
      <w:r w:rsidRPr="003D797E">
        <w:rPr>
          <w:rFonts w:eastAsia="Calibri"/>
          <w:sz w:val="25"/>
          <w:szCs w:val="25"/>
          <w:lang w:val="uk-UA"/>
        </w:rPr>
        <w:t xml:space="preserve">час та розмір коштів,що витрачатимуться суб’єктами господарювання та /або </w:t>
      </w:r>
      <w:r w:rsidR="00890019" w:rsidRPr="003D797E">
        <w:rPr>
          <w:rFonts w:eastAsia="Calibri"/>
          <w:sz w:val="25"/>
          <w:szCs w:val="25"/>
          <w:lang w:val="uk-UA"/>
        </w:rPr>
        <w:t>фізичними особами пов’язаних з виконання вимог регуляторного акта;</w:t>
      </w:r>
    </w:p>
    <w:p w:rsidR="00890019" w:rsidRPr="003D797E" w:rsidRDefault="00890019" w:rsidP="00890019">
      <w:pPr>
        <w:numPr>
          <w:ilvl w:val="0"/>
          <w:numId w:val="28"/>
        </w:numPr>
        <w:spacing w:line="202" w:lineRule="atLeast"/>
        <w:ind w:left="0" w:firstLine="567"/>
        <w:rPr>
          <w:rFonts w:eastAsia="Calibri"/>
          <w:b/>
          <w:i/>
          <w:sz w:val="25"/>
          <w:szCs w:val="25"/>
          <w:lang w:val="uk-UA"/>
        </w:rPr>
      </w:pPr>
      <w:r w:rsidRPr="003D797E">
        <w:rPr>
          <w:rFonts w:eastAsia="Calibri"/>
          <w:sz w:val="25"/>
          <w:szCs w:val="25"/>
          <w:lang w:val="uk-UA"/>
        </w:rPr>
        <w:t>рівень поінформованості суб’єктів господарювання та /або фізичних осіб з основних положень регуляторного акта.</w:t>
      </w:r>
    </w:p>
    <w:p w:rsidR="00767FAF" w:rsidRPr="003D797E" w:rsidRDefault="00767FAF" w:rsidP="001C123A">
      <w:pPr>
        <w:spacing w:line="202" w:lineRule="atLeast"/>
        <w:ind w:left="720"/>
        <w:jc w:val="right"/>
        <w:rPr>
          <w:rFonts w:eastAsia="Calibri"/>
          <w:b/>
          <w:i/>
          <w:sz w:val="25"/>
          <w:szCs w:val="25"/>
          <w:lang w:val="uk-UA"/>
        </w:rPr>
      </w:pPr>
    </w:p>
    <w:p w:rsidR="001C123A" w:rsidRPr="003D797E" w:rsidRDefault="00E95969" w:rsidP="001C123A">
      <w:pPr>
        <w:spacing w:line="202" w:lineRule="atLeast"/>
        <w:ind w:left="720"/>
        <w:jc w:val="right"/>
        <w:rPr>
          <w:rFonts w:eastAsia="Calibri"/>
          <w:b/>
          <w:i/>
          <w:sz w:val="25"/>
          <w:szCs w:val="25"/>
          <w:lang w:val="uk-UA"/>
        </w:rPr>
      </w:pPr>
      <w:r w:rsidRPr="003D797E">
        <w:rPr>
          <w:rFonts w:eastAsia="Calibri"/>
          <w:b/>
          <w:i/>
          <w:sz w:val="25"/>
          <w:szCs w:val="25"/>
          <w:lang w:val="uk-UA"/>
        </w:rPr>
        <w:t xml:space="preserve">таблиця </w:t>
      </w:r>
      <w:r w:rsidR="00825C4E" w:rsidRPr="003D797E">
        <w:rPr>
          <w:rFonts w:eastAsia="Calibri"/>
          <w:b/>
          <w:i/>
          <w:sz w:val="25"/>
          <w:szCs w:val="25"/>
          <w:lang w:val="uk-UA"/>
        </w:rPr>
        <w:t>1</w:t>
      </w:r>
      <w:r w:rsidR="00C779E6">
        <w:rPr>
          <w:rFonts w:eastAsia="Calibri"/>
          <w:b/>
          <w:i/>
          <w:sz w:val="25"/>
          <w:szCs w:val="25"/>
          <w:lang w:val="uk-UA"/>
        </w:rPr>
        <w:t>3</w:t>
      </w:r>
    </w:p>
    <w:tbl>
      <w:tblPr>
        <w:tblW w:w="941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5150"/>
        <w:gridCol w:w="1847"/>
        <w:gridCol w:w="1847"/>
      </w:tblGrid>
      <w:tr w:rsidR="008A5CE3" w:rsidRPr="003D797E" w:rsidTr="008423A0">
        <w:tc>
          <w:tcPr>
            <w:tcW w:w="567" w:type="dxa"/>
            <w:vMerge w:val="restart"/>
          </w:tcPr>
          <w:p w:rsidR="008A5CE3" w:rsidRPr="003D797E" w:rsidRDefault="008A5CE3" w:rsidP="001916A6">
            <w:pPr>
              <w:spacing w:line="202" w:lineRule="atLeast"/>
              <w:jc w:val="center"/>
              <w:rPr>
                <w:rFonts w:eastAsia="Calibri"/>
                <w:sz w:val="25"/>
                <w:szCs w:val="25"/>
                <w:lang w:val="uk-UA"/>
              </w:rPr>
            </w:pPr>
            <w:r w:rsidRPr="003D797E">
              <w:rPr>
                <w:rFonts w:eastAsia="Calibri"/>
                <w:sz w:val="25"/>
                <w:szCs w:val="25"/>
                <w:lang w:val="uk-UA"/>
              </w:rPr>
              <w:t>№ з/п</w:t>
            </w:r>
          </w:p>
        </w:tc>
        <w:tc>
          <w:tcPr>
            <w:tcW w:w="5150" w:type="dxa"/>
            <w:vMerge w:val="restart"/>
          </w:tcPr>
          <w:p w:rsidR="008A5CE3" w:rsidRPr="003D797E" w:rsidRDefault="008A5CE3" w:rsidP="001916A6">
            <w:pPr>
              <w:spacing w:line="202" w:lineRule="atLeast"/>
              <w:jc w:val="center"/>
              <w:rPr>
                <w:rFonts w:eastAsia="Calibri"/>
                <w:sz w:val="25"/>
                <w:szCs w:val="25"/>
                <w:lang w:val="uk-UA"/>
              </w:rPr>
            </w:pPr>
            <w:r w:rsidRPr="003D797E">
              <w:rPr>
                <w:rFonts w:eastAsia="Calibri"/>
                <w:sz w:val="25"/>
                <w:szCs w:val="25"/>
                <w:lang w:val="uk-UA"/>
              </w:rPr>
              <w:t>Назва показника</w:t>
            </w:r>
          </w:p>
        </w:tc>
        <w:tc>
          <w:tcPr>
            <w:tcW w:w="3694" w:type="dxa"/>
            <w:gridSpan w:val="2"/>
          </w:tcPr>
          <w:p w:rsidR="00AF3693" w:rsidRPr="003D797E" w:rsidRDefault="00AF3693" w:rsidP="00AF3693">
            <w:pPr>
              <w:spacing w:line="202" w:lineRule="atLeast"/>
              <w:jc w:val="center"/>
              <w:rPr>
                <w:rFonts w:eastAsia="Calibri"/>
                <w:sz w:val="25"/>
                <w:szCs w:val="25"/>
              </w:rPr>
            </w:pPr>
            <w:r w:rsidRPr="003D797E">
              <w:rPr>
                <w:rFonts w:eastAsia="Calibri"/>
                <w:sz w:val="25"/>
                <w:szCs w:val="25"/>
                <w:lang w:val="uk-UA"/>
              </w:rPr>
              <w:t>У разі прийняття</w:t>
            </w:r>
            <w:r w:rsidR="008A5CE3" w:rsidRPr="003D797E">
              <w:rPr>
                <w:rFonts w:eastAsia="Calibri"/>
                <w:sz w:val="25"/>
                <w:szCs w:val="25"/>
                <w:lang w:val="uk-UA"/>
              </w:rPr>
              <w:t xml:space="preserve"> рішення </w:t>
            </w:r>
          </w:p>
          <w:p w:rsidR="008A5CE3" w:rsidRPr="003D797E" w:rsidRDefault="008A5CE3" w:rsidP="00890019">
            <w:pPr>
              <w:spacing w:line="202" w:lineRule="atLeast"/>
              <w:jc w:val="center"/>
              <w:rPr>
                <w:rFonts w:eastAsia="Calibri"/>
                <w:sz w:val="25"/>
                <w:szCs w:val="25"/>
                <w:lang w:val="uk-UA"/>
              </w:rPr>
            </w:pPr>
            <w:r w:rsidRPr="003D797E">
              <w:rPr>
                <w:rFonts w:eastAsia="Calibri"/>
                <w:sz w:val="25"/>
                <w:szCs w:val="25"/>
                <w:lang w:val="uk-UA"/>
              </w:rPr>
              <w:t xml:space="preserve">про </w:t>
            </w:r>
            <w:r w:rsidR="00890019" w:rsidRPr="003D797E">
              <w:rPr>
                <w:noProof/>
                <w:sz w:val="25"/>
                <w:szCs w:val="25"/>
                <w:lang w:val="uk-UA"/>
              </w:rPr>
              <w:t>встановлення податку на нерухоме майно,відмінне від земельної ділянки</w:t>
            </w:r>
          </w:p>
        </w:tc>
      </w:tr>
      <w:tr w:rsidR="00E95969" w:rsidRPr="003D797E" w:rsidTr="008423A0">
        <w:tc>
          <w:tcPr>
            <w:tcW w:w="567" w:type="dxa"/>
            <w:vMerge/>
          </w:tcPr>
          <w:p w:rsidR="00E95969" w:rsidRPr="003D797E" w:rsidRDefault="00E95969" w:rsidP="001916A6">
            <w:pPr>
              <w:spacing w:line="202" w:lineRule="atLeast"/>
              <w:jc w:val="center"/>
              <w:rPr>
                <w:rFonts w:eastAsia="Calibri"/>
                <w:sz w:val="25"/>
                <w:szCs w:val="25"/>
                <w:lang w:val="uk-UA"/>
              </w:rPr>
            </w:pPr>
          </w:p>
        </w:tc>
        <w:tc>
          <w:tcPr>
            <w:tcW w:w="5150" w:type="dxa"/>
            <w:vMerge/>
          </w:tcPr>
          <w:p w:rsidR="00E95969" w:rsidRPr="003D797E" w:rsidRDefault="00E95969" w:rsidP="001916A6">
            <w:pPr>
              <w:spacing w:line="202" w:lineRule="atLeast"/>
              <w:jc w:val="center"/>
              <w:rPr>
                <w:rFonts w:eastAsia="Calibri"/>
                <w:sz w:val="25"/>
                <w:szCs w:val="25"/>
                <w:lang w:val="uk-UA"/>
              </w:rPr>
            </w:pPr>
          </w:p>
        </w:tc>
        <w:tc>
          <w:tcPr>
            <w:tcW w:w="1847" w:type="dxa"/>
          </w:tcPr>
          <w:p w:rsidR="00E95969" w:rsidRPr="003D797E" w:rsidRDefault="00F665CE" w:rsidP="001916A6">
            <w:pPr>
              <w:spacing w:line="202" w:lineRule="atLeast"/>
              <w:jc w:val="center"/>
              <w:rPr>
                <w:rFonts w:eastAsia="Calibri"/>
                <w:sz w:val="25"/>
                <w:szCs w:val="25"/>
                <w:lang w:val="uk-UA"/>
              </w:rPr>
            </w:pPr>
            <w:r w:rsidRPr="003D797E">
              <w:rPr>
                <w:noProof/>
                <w:sz w:val="25"/>
                <w:szCs w:val="25"/>
                <w:lang w:val="uk-UA"/>
              </w:rPr>
              <w:t>перший рік запровадження</w:t>
            </w:r>
          </w:p>
        </w:tc>
        <w:tc>
          <w:tcPr>
            <w:tcW w:w="1847" w:type="dxa"/>
          </w:tcPr>
          <w:p w:rsidR="00E95969" w:rsidRPr="003D797E" w:rsidRDefault="00F665CE" w:rsidP="001916A6">
            <w:pPr>
              <w:spacing w:line="202" w:lineRule="atLeast"/>
              <w:jc w:val="center"/>
              <w:rPr>
                <w:rFonts w:eastAsia="Calibri"/>
                <w:sz w:val="25"/>
                <w:szCs w:val="25"/>
                <w:lang w:val="uk-UA"/>
              </w:rPr>
            </w:pPr>
            <w:r w:rsidRPr="003D797E">
              <w:rPr>
                <w:rFonts w:eastAsia="Calibri"/>
                <w:sz w:val="25"/>
                <w:szCs w:val="25"/>
                <w:lang w:val="uk-UA"/>
              </w:rPr>
              <w:t xml:space="preserve">за п’ять років </w:t>
            </w:r>
          </w:p>
        </w:tc>
      </w:tr>
      <w:tr w:rsidR="00890019" w:rsidRPr="003D797E" w:rsidTr="008423A0">
        <w:tc>
          <w:tcPr>
            <w:tcW w:w="567" w:type="dxa"/>
          </w:tcPr>
          <w:p w:rsidR="00890019" w:rsidRPr="003D797E" w:rsidRDefault="00890019" w:rsidP="00DC09E0">
            <w:pPr>
              <w:spacing w:line="202" w:lineRule="atLeast"/>
              <w:jc w:val="center"/>
              <w:rPr>
                <w:rFonts w:eastAsia="Calibri"/>
                <w:sz w:val="25"/>
                <w:szCs w:val="25"/>
                <w:lang w:val="uk-UA"/>
              </w:rPr>
            </w:pPr>
            <w:r w:rsidRPr="003D797E">
              <w:rPr>
                <w:rFonts w:eastAsia="Calibri"/>
                <w:sz w:val="25"/>
                <w:szCs w:val="25"/>
                <w:lang w:val="uk-UA"/>
              </w:rPr>
              <w:t>1.</w:t>
            </w:r>
          </w:p>
        </w:tc>
        <w:tc>
          <w:tcPr>
            <w:tcW w:w="5150" w:type="dxa"/>
            <w:shd w:val="clear" w:color="auto" w:fill="auto"/>
          </w:tcPr>
          <w:p w:rsidR="00890019" w:rsidRPr="003D797E" w:rsidRDefault="00890019" w:rsidP="00890019">
            <w:pPr>
              <w:spacing w:line="202" w:lineRule="atLeast"/>
              <w:jc w:val="both"/>
              <w:rPr>
                <w:rFonts w:eastAsia="Calibri"/>
                <w:color w:val="FF0000"/>
                <w:sz w:val="25"/>
                <w:szCs w:val="25"/>
                <w:lang w:val="uk-UA"/>
              </w:rPr>
            </w:pPr>
            <w:r w:rsidRPr="003D797E">
              <w:rPr>
                <w:rFonts w:eastAsia="Calibri"/>
                <w:sz w:val="25"/>
                <w:szCs w:val="25"/>
                <w:lang w:val="uk-UA"/>
              </w:rPr>
              <w:t xml:space="preserve">Податок на нерухоме майно, відмінне від земельної ділянки,  </w:t>
            </w:r>
            <w:r w:rsidRPr="003D797E">
              <w:rPr>
                <w:noProof/>
                <w:sz w:val="25"/>
                <w:szCs w:val="25"/>
                <w:lang w:val="uk-UA"/>
              </w:rPr>
              <w:t>тис. грн.</w:t>
            </w:r>
          </w:p>
        </w:tc>
        <w:tc>
          <w:tcPr>
            <w:tcW w:w="1847" w:type="dxa"/>
            <w:shd w:val="clear" w:color="auto" w:fill="auto"/>
            <w:vAlign w:val="center"/>
          </w:tcPr>
          <w:p w:rsidR="00890019" w:rsidRPr="003D797E" w:rsidRDefault="00A6515E" w:rsidP="00890019">
            <w:pPr>
              <w:spacing w:line="202" w:lineRule="atLeast"/>
              <w:jc w:val="center"/>
              <w:rPr>
                <w:rFonts w:eastAsia="Calibri"/>
                <w:sz w:val="25"/>
                <w:szCs w:val="25"/>
                <w:lang w:val="uk-UA"/>
              </w:rPr>
            </w:pPr>
            <w:r>
              <w:rPr>
                <w:rFonts w:eastAsia="Calibri"/>
                <w:sz w:val="25"/>
                <w:szCs w:val="25"/>
                <w:lang w:val="uk-UA"/>
              </w:rPr>
              <w:t>21151,0</w:t>
            </w:r>
          </w:p>
        </w:tc>
        <w:tc>
          <w:tcPr>
            <w:tcW w:w="1847" w:type="dxa"/>
            <w:shd w:val="clear" w:color="auto" w:fill="auto"/>
            <w:vAlign w:val="center"/>
          </w:tcPr>
          <w:p w:rsidR="00890019" w:rsidRPr="003D797E" w:rsidRDefault="00A6515E" w:rsidP="00890019">
            <w:pPr>
              <w:spacing w:line="202" w:lineRule="atLeast"/>
              <w:jc w:val="center"/>
              <w:rPr>
                <w:rFonts w:eastAsia="Calibri"/>
                <w:sz w:val="25"/>
                <w:szCs w:val="25"/>
                <w:lang w:val="uk-UA"/>
              </w:rPr>
            </w:pPr>
            <w:r>
              <w:rPr>
                <w:rFonts w:eastAsia="Calibri"/>
                <w:sz w:val="25"/>
                <w:szCs w:val="25"/>
                <w:lang w:val="uk-UA"/>
              </w:rPr>
              <w:t>105755</w:t>
            </w:r>
            <w:r w:rsidR="00890019" w:rsidRPr="003D797E">
              <w:rPr>
                <w:rFonts w:eastAsia="Calibri"/>
                <w:sz w:val="25"/>
                <w:szCs w:val="25"/>
                <w:lang w:val="uk-UA"/>
              </w:rPr>
              <w:t>,0</w:t>
            </w:r>
          </w:p>
        </w:tc>
      </w:tr>
      <w:tr w:rsidR="00890019" w:rsidRPr="003D797E" w:rsidTr="008423A0">
        <w:tc>
          <w:tcPr>
            <w:tcW w:w="567" w:type="dxa"/>
          </w:tcPr>
          <w:p w:rsidR="00890019" w:rsidRPr="003D797E" w:rsidRDefault="00890019" w:rsidP="00DC09E0">
            <w:pPr>
              <w:spacing w:line="202" w:lineRule="atLeast"/>
              <w:jc w:val="center"/>
              <w:rPr>
                <w:rFonts w:eastAsia="Calibri"/>
                <w:sz w:val="25"/>
                <w:szCs w:val="25"/>
                <w:lang w:val="uk-UA"/>
              </w:rPr>
            </w:pPr>
            <w:r w:rsidRPr="003D797E">
              <w:rPr>
                <w:rFonts w:eastAsia="Calibri"/>
                <w:sz w:val="25"/>
                <w:szCs w:val="25"/>
                <w:lang w:val="uk-UA"/>
              </w:rPr>
              <w:t>2.</w:t>
            </w:r>
          </w:p>
        </w:tc>
        <w:tc>
          <w:tcPr>
            <w:tcW w:w="5150" w:type="dxa"/>
            <w:shd w:val="clear" w:color="auto" w:fill="auto"/>
            <w:vAlign w:val="center"/>
          </w:tcPr>
          <w:p w:rsidR="00890019" w:rsidRPr="003D797E" w:rsidRDefault="00890019" w:rsidP="008858DF">
            <w:pPr>
              <w:spacing w:line="202" w:lineRule="atLeast"/>
              <w:jc w:val="both"/>
              <w:rPr>
                <w:rFonts w:eastAsia="Calibri"/>
                <w:sz w:val="25"/>
                <w:szCs w:val="25"/>
                <w:lang w:val="uk-UA"/>
              </w:rPr>
            </w:pPr>
            <w:r w:rsidRPr="003D797E">
              <w:rPr>
                <w:rFonts w:eastAsia="Calibri"/>
                <w:sz w:val="25"/>
                <w:szCs w:val="25"/>
                <w:lang w:val="uk-UA"/>
              </w:rPr>
              <w:t>Кількість суб’єктів господарювання та/ або фі</w:t>
            </w:r>
            <w:r w:rsidR="008423A0">
              <w:rPr>
                <w:rFonts w:eastAsia="Calibri"/>
                <w:sz w:val="25"/>
                <w:szCs w:val="25"/>
                <w:lang w:val="uk-UA"/>
              </w:rPr>
              <w:t>зичних осіб, на яких поширювати</w:t>
            </w:r>
            <w:r w:rsidRPr="003D797E">
              <w:rPr>
                <w:rFonts w:eastAsia="Calibri"/>
                <w:sz w:val="25"/>
                <w:szCs w:val="25"/>
                <w:lang w:val="uk-UA"/>
              </w:rPr>
              <w:t xml:space="preserve">меться дія регуляторного акту, одиниць </w:t>
            </w:r>
          </w:p>
        </w:tc>
        <w:tc>
          <w:tcPr>
            <w:tcW w:w="1847" w:type="dxa"/>
            <w:shd w:val="clear" w:color="auto" w:fill="auto"/>
            <w:vAlign w:val="center"/>
          </w:tcPr>
          <w:p w:rsidR="00890019" w:rsidRPr="003D797E" w:rsidRDefault="00A6515E" w:rsidP="00232893">
            <w:pPr>
              <w:spacing w:line="202" w:lineRule="atLeast"/>
              <w:jc w:val="center"/>
              <w:rPr>
                <w:rFonts w:eastAsia="Calibri"/>
                <w:sz w:val="25"/>
                <w:szCs w:val="25"/>
                <w:lang w:val="uk-UA"/>
              </w:rPr>
            </w:pPr>
            <w:r>
              <w:rPr>
                <w:rFonts w:eastAsia="Calibri"/>
                <w:sz w:val="25"/>
                <w:szCs w:val="25"/>
                <w:lang w:val="uk-UA"/>
              </w:rPr>
              <w:t>1813</w:t>
            </w:r>
          </w:p>
        </w:tc>
        <w:tc>
          <w:tcPr>
            <w:tcW w:w="1847" w:type="dxa"/>
            <w:shd w:val="clear" w:color="auto" w:fill="auto"/>
            <w:vAlign w:val="center"/>
          </w:tcPr>
          <w:p w:rsidR="00890019" w:rsidRPr="003D797E" w:rsidRDefault="00A6515E" w:rsidP="00613119">
            <w:pPr>
              <w:spacing w:line="202" w:lineRule="atLeast"/>
              <w:jc w:val="center"/>
              <w:rPr>
                <w:rFonts w:eastAsia="Calibri"/>
                <w:sz w:val="25"/>
                <w:szCs w:val="25"/>
                <w:lang w:val="uk-UA"/>
              </w:rPr>
            </w:pPr>
            <w:r>
              <w:rPr>
                <w:rFonts w:eastAsia="Calibri"/>
                <w:sz w:val="25"/>
                <w:szCs w:val="25"/>
                <w:lang w:val="uk-UA"/>
              </w:rPr>
              <w:t>1864</w:t>
            </w:r>
          </w:p>
        </w:tc>
      </w:tr>
      <w:tr w:rsidR="00890019" w:rsidRPr="003D797E" w:rsidTr="008423A0">
        <w:tc>
          <w:tcPr>
            <w:tcW w:w="567" w:type="dxa"/>
          </w:tcPr>
          <w:p w:rsidR="00890019" w:rsidRPr="003D797E" w:rsidRDefault="00890019" w:rsidP="00DC09E0">
            <w:pPr>
              <w:spacing w:line="202" w:lineRule="atLeast"/>
              <w:jc w:val="center"/>
              <w:rPr>
                <w:rFonts w:eastAsia="Calibri"/>
                <w:sz w:val="25"/>
                <w:szCs w:val="25"/>
                <w:lang w:val="uk-UA"/>
              </w:rPr>
            </w:pPr>
          </w:p>
        </w:tc>
        <w:tc>
          <w:tcPr>
            <w:tcW w:w="5150" w:type="dxa"/>
            <w:shd w:val="clear" w:color="auto" w:fill="auto"/>
            <w:vAlign w:val="center"/>
          </w:tcPr>
          <w:p w:rsidR="00890019" w:rsidRPr="003D797E" w:rsidRDefault="00890019" w:rsidP="003D055A">
            <w:pPr>
              <w:spacing w:line="202" w:lineRule="atLeast"/>
              <w:jc w:val="right"/>
              <w:rPr>
                <w:rFonts w:eastAsia="Calibri"/>
                <w:lang w:val="uk-UA"/>
              </w:rPr>
            </w:pPr>
            <w:r w:rsidRPr="003D797E">
              <w:rPr>
                <w:rFonts w:eastAsia="Calibri"/>
                <w:lang w:val="uk-UA"/>
              </w:rPr>
              <w:t>фізичних осіб, одиниць</w:t>
            </w:r>
          </w:p>
        </w:tc>
        <w:tc>
          <w:tcPr>
            <w:tcW w:w="1847" w:type="dxa"/>
            <w:shd w:val="clear" w:color="auto" w:fill="auto"/>
            <w:vAlign w:val="center"/>
          </w:tcPr>
          <w:p w:rsidR="00890019" w:rsidRPr="003D797E" w:rsidRDefault="00A6515E" w:rsidP="00890019">
            <w:pPr>
              <w:spacing w:line="202" w:lineRule="atLeast"/>
              <w:jc w:val="center"/>
              <w:rPr>
                <w:rFonts w:eastAsia="Calibri"/>
                <w:sz w:val="25"/>
                <w:szCs w:val="25"/>
                <w:lang w:val="uk-UA"/>
              </w:rPr>
            </w:pPr>
            <w:r>
              <w:rPr>
                <w:rFonts w:eastAsia="Calibri"/>
                <w:sz w:val="25"/>
                <w:szCs w:val="25"/>
                <w:lang w:val="uk-UA"/>
              </w:rPr>
              <w:t>1609</w:t>
            </w:r>
          </w:p>
        </w:tc>
        <w:tc>
          <w:tcPr>
            <w:tcW w:w="1847" w:type="dxa"/>
            <w:shd w:val="clear" w:color="auto" w:fill="auto"/>
            <w:vAlign w:val="center"/>
          </w:tcPr>
          <w:p w:rsidR="00890019" w:rsidRPr="003D797E" w:rsidRDefault="00A6515E" w:rsidP="00A6515E">
            <w:pPr>
              <w:spacing w:line="202" w:lineRule="atLeast"/>
              <w:jc w:val="center"/>
              <w:rPr>
                <w:rFonts w:eastAsia="Calibri"/>
                <w:sz w:val="25"/>
                <w:szCs w:val="25"/>
                <w:lang w:val="uk-UA"/>
              </w:rPr>
            </w:pPr>
            <w:r>
              <w:rPr>
                <w:rFonts w:eastAsia="Calibri"/>
                <w:sz w:val="25"/>
                <w:szCs w:val="25"/>
                <w:lang w:val="uk-UA"/>
              </w:rPr>
              <w:t>1650</w:t>
            </w:r>
          </w:p>
        </w:tc>
      </w:tr>
      <w:tr w:rsidR="00890019" w:rsidRPr="003D797E" w:rsidTr="008423A0">
        <w:tc>
          <w:tcPr>
            <w:tcW w:w="567" w:type="dxa"/>
          </w:tcPr>
          <w:p w:rsidR="00890019" w:rsidRPr="003D797E" w:rsidRDefault="00890019" w:rsidP="00DC09E0">
            <w:pPr>
              <w:spacing w:line="202" w:lineRule="atLeast"/>
              <w:jc w:val="center"/>
              <w:rPr>
                <w:rFonts w:eastAsia="Calibri"/>
                <w:sz w:val="25"/>
                <w:szCs w:val="25"/>
                <w:lang w:val="uk-UA"/>
              </w:rPr>
            </w:pPr>
          </w:p>
        </w:tc>
        <w:tc>
          <w:tcPr>
            <w:tcW w:w="5150" w:type="dxa"/>
            <w:shd w:val="clear" w:color="auto" w:fill="auto"/>
            <w:vAlign w:val="center"/>
          </w:tcPr>
          <w:p w:rsidR="00890019" w:rsidRPr="003D797E" w:rsidRDefault="00890019" w:rsidP="003D055A">
            <w:pPr>
              <w:spacing w:line="202" w:lineRule="atLeast"/>
              <w:jc w:val="right"/>
              <w:rPr>
                <w:rFonts w:eastAsia="Calibri"/>
                <w:lang w:val="uk-UA"/>
              </w:rPr>
            </w:pPr>
            <w:r w:rsidRPr="003D797E">
              <w:rPr>
                <w:rFonts w:eastAsia="Calibri"/>
                <w:lang w:val="uk-UA"/>
              </w:rPr>
              <w:t>юридичних осіб, одиниць</w:t>
            </w:r>
          </w:p>
        </w:tc>
        <w:tc>
          <w:tcPr>
            <w:tcW w:w="1847" w:type="dxa"/>
            <w:shd w:val="clear" w:color="auto" w:fill="auto"/>
            <w:vAlign w:val="center"/>
          </w:tcPr>
          <w:p w:rsidR="00890019" w:rsidRPr="003D797E" w:rsidRDefault="00890019" w:rsidP="00A6515E">
            <w:pPr>
              <w:spacing w:line="202" w:lineRule="atLeast"/>
              <w:jc w:val="center"/>
              <w:rPr>
                <w:rFonts w:eastAsia="Calibri"/>
                <w:sz w:val="25"/>
                <w:szCs w:val="25"/>
                <w:lang w:val="uk-UA"/>
              </w:rPr>
            </w:pPr>
            <w:r w:rsidRPr="003D797E">
              <w:rPr>
                <w:rFonts w:eastAsia="Calibri"/>
                <w:sz w:val="25"/>
                <w:szCs w:val="25"/>
                <w:lang w:val="uk-UA"/>
              </w:rPr>
              <w:t>2</w:t>
            </w:r>
            <w:r w:rsidR="00A6515E">
              <w:rPr>
                <w:rFonts w:eastAsia="Calibri"/>
                <w:sz w:val="25"/>
                <w:szCs w:val="25"/>
                <w:lang w:val="uk-UA"/>
              </w:rPr>
              <w:t>0</w:t>
            </w:r>
            <w:r w:rsidRPr="003D797E">
              <w:rPr>
                <w:rFonts w:eastAsia="Calibri"/>
                <w:sz w:val="25"/>
                <w:szCs w:val="25"/>
                <w:lang w:val="uk-UA"/>
              </w:rPr>
              <w:t>4</w:t>
            </w:r>
          </w:p>
        </w:tc>
        <w:tc>
          <w:tcPr>
            <w:tcW w:w="1847" w:type="dxa"/>
            <w:shd w:val="clear" w:color="auto" w:fill="auto"/>
            <w:vAlign w:val="center"/>
          </w:tcPr>
          <w:p w:rsidR="00890019" w:rsidRPr="003D797E" w:rsidRDefault="004842D1" w:rsidP="00D53C69">
            <w:pPr>
              <w:spacing w:line="202" w:lineRule="atLeast"/>
              <w:jc w:val="center"/>
              <w:rPr>
                <w:rFonts w:eastAsia="Calibri"/>
                <w:sz w:val="25"/>
                <w:szCs w:val="25"/>
                <w:lang w:val="uk-UA"/>
              </w:rPr>
            </w:pPr>
            <w:r w:rsidRPr="003D797E">
              <w:rPr>
                <w:rFonts w:eastAsia="Calibri"/>
                <w:sz w:val="25"/>
                <w:szCs w:val="25"/>
                <w:lang w:val="uk-UA"/>
              </w:rPr>
              <w:t>214</w:t>
            </w:r>
          </w:p>
        </w:tc>
      </w:tr>
      <w:tr w:rsidR="00890019" w:rsidRPr="003D797E" w:rsidTr="008423A0">
        <w:tc>
          <w:tcPr>
            <w:tcW w:w="567" w:type="dxa"/>
          </w:tcPr>
          <w:p w:rsidR="00890019" w:rsidRPr="003D797E" w:rsidRDefault="00890019" w:rsidP="00DC09E0">
            <w:pPr>
              <w:spacing w:line="202" w:lineRule="atLeast"/>
              <w:jc w:val="center"/>
              <w:rPr>
                <w:rFonts w:eastAsia="Calibri"/>
                <w:sz w:val="25"/>
                <w:szCs w:val="25"/>
                <w:lang w:val="uk-UA"/>
              </w:rPr>
            </w:pPr>
            <w:r w:rsidRPr="003D797E">
              <w:rPr>
                <w:rFonts w:eastAsia="Calibri"/>
                <w:sz w:val="25"/>
                <w:szCs w:val="25"/>
                <w:lang w:val="uk-UA"/>
              </w:rPr>
              <w:t>3.</w:t>
            </w:r>
          </w:p>
        </w:tc>
        <w:tc>
          <w:tcPr>
            <w:tcW w:w="5150" w:type="dxa"/>
            <w:shd w:val="clear" w:color="auto" w:fill="auto"/>
            <w:vAlign w:val="center"/>
          </w:tcPr>
          <w:p w:rsidR="00890019" w:rsidRPr="003D797E" w:rsidRDefault="00890019" w:rsidP="0066095F">
            <w:pPr>
              <w:spacing w:line="202" w:lineRule="atLeast"/>
              <w:ind w:left="-63"/>
              <w:jc w:val="both"/>
              <w:rPr>
                <w:rFonts w:eastAsia="Calibri"/>
                <w:sz w:val="25"/>
                <w:szCs w:val="25"/>
                <w:lang w:val="uk-UA"/>
              </w:rPr>
            </w:pPr>
            <w:r w:rsidRPr="003D797E">
              <w:rPr>
                <w:rFonts w:eastAsia="Calibri"/>
                <w:sz w:val="25"/>
                <w:szCs w:val="25"/>
                <w:lang w:val="uk-UA"/>
              </w:rPr>
              <w:t xml:space="preserve">Час, що витрачатиметься суб’єктами господарювання та/або фізичними особами, пов'язаними з виконанням вимог акту на одного суб’єкта, години </w:t>
            </w:r>
          </w:p>
        </w:tc>
        <w:tc>
          <w:tcPr>
            <w:tcW w:w="1847" w:type="dxa"/>
            <w:shd w:val="clear" w:color="auto" w:fill="auto"/>
            <w:vAlign w:val="center"/>
          </w:tcPr>
          <w:p w:rsidR="00890019" w:rsidRPr="003D797E" w:rsidRDefault="00617D64" w:rsidP="00FC63DF">
            <w:pPr>
              <w:spacing w:line="202" w:lineRule="atLeast"/>
              <w:jc w:val="center"/>
              <w:rPr>
                <w:rFonts w:eastAsia="Calibri"/>
                <w:sz w:val="25"/>
                <w:szCs w:val="25"/>
                <w:lang w:val="uk-UA"/>
              </w:rPr>
            </w:pPr>
            <w:r>
              <w:rPr>
                <w:rFonts w:eastAsia="Calibri"/>
                <w:sz w:val="25"/>
                <w:szCs w:val="25"/>
                <w:lang w:val="uk-UA"/>
              </w:rPr>
              <w:t>1,0</w:t>
            </w:r>
          </w:p>
        </w:tc>
        <w:tc>
          <w:tcPr>
            <w:tcW w:w="1847" w:type="dxa"/>
            <w:shd w:val="clear" w:color="auto" w:fill="auto"/>
            <w:vAlign w:val="center"/>
          </w:tcPr>
          <w:p w:rsidR="00890019" w:rsidRPr="003D797E" w:rsidRDefault="00617D64" w:rsidP="00FC63DF">
            <w:pPr>
              <w:spacing w:line="202" w:lineRule="atLeast"/>
              <w:jc w:val="center"/>
              <w:rPr>
                <w:rFonts w:eastAsia="Calibri"/>
                <w:sz w:val="25"/>
                <w:szCs w:val="25"/>
                <w:lang w:val="uk-UA"/>
              </w:rPr>
            </w:pPr>
            <w:r>
              <w:rPr>
                <w:rFonts w:eastAsia="Calibri"/>
                <w:sz w:val="25"/>
                <w:szCs w:val="25"/>
                <w:lang w:val="uk-UA"/>
              </w:rPr>
              <w:t>5,0</w:t>
            </w:r>
          </w:p>
        </w:tc>
      </w:tr>
      <w:tr w:rsidR="00890019" w:rsidRPr="00690B0B" w:rsidTr="008423A0">
        <w:tc>
          <w:tcPr>
            <w:tcW w:w="567" w:type="dxa"/>
          </w:tcPr>
          <w:p w:rsidR="00890019" w:rsidRPr="003D797E" w:rsidRDefault="00890019" w:rsidP="00DC09E0">
            <w:pPr>
              <w:spacing w:line="202" w:lineRule="atLeast"/>
              <w:jc w:val="center"/>
              <w:rPr>
                <w:rFonts w:eastAsia="Calibri"/>
                <w:sz w:val="25"/>
                <w:szCs w:val="25"/>
                <w:lang w:val="uk-UA"/>
              </w:rPr>
            </w:pPr>
            <w:r w:rsidRPr="003D797E">
              <w:rPr>
                <w:rFonts w:eastAsia="Calibri"/>
                <w:sz w:val="25"/>
                <w:szCs w:val="25"/>
                <w:lang w:val="uk-UA"/>
              </w:rPr>
              <w:t>4.</w:t>
            </w:r>
          </w:p>
        </w:tc>
        <w:tc>
          <w:tcPr>
            <w:tcW w:w="5150" w:type="dxa"/>
            <w:shd w:val="clear" w:color="auto" w:fill="auto"/>
            <w:vAlign w:val="center"/>
          </w:tcPr>
          <w:p w:rsidR="00890019" w:rsidRPr="003D797E" w:rsidRDefault="00890019" w:rsidP="009E5E57">
            <w:pPr>
              <w:spacing w:line="202" w:lineRule="atLeast"/>
              <w:jc w:val="both"/>
              <w:rPr>
                <w:rFonts w:eastAsia="Calibri"/>
                <w:sz w:val="25"/>
                <w:szCs w:val="25"/>
                <w:lang w:val="uk-UA"/>
              </w:rPr>
            </w:pPr>
            <w:r w:rsidRPr="003D797E">
              <w:rPr>
                <w:rFonts w:eastAsia="Calibri"/>
                <w:sz w:val="25"/>
                <w:szCs w:val="25"/>
                <w:lang w:val="uk-UA"/>
              </w:rPr>
              <w:t>Розмір коштів, що витрачатиметься суб’єктами господарювання та/або фізичними особами, пов'язаними з виконанням вимог акту, грн.</w:t>
            </w:r>
          </w:p>
        </w:tc>
        <w:tc>
          <w:tcPr>
            <w:tcW w:w="1847" w:type="dxa"/>
            <w:shd w:val="clear" w:color="auto" w:fill="auto"/>
            <w:vAlign w:val="center"/>
          </w:tcPr>
          <w:p w:rsidR="00890019" w:rsidRPr="00617D64" w:rsidRDefault="00617D64" w:rsidP="00F923EC">
            <w:pPr>
              <w:spacing w:line="202" w:lineRule="atLeast"/>
              <w:jc w:val="center"/>
              <w:rPr>
                <w:rFonts w:eastAsia="Calibri"/>
                <w:sz w:val="25"/>
                <w:szCs w:val="25"/>
                <w:lang w:val="uk-UA"/>
              </w:rPr>
            </w:pPr>
            <w:r w:rsidRPr="00617D64">
              <w:rPr>
                <w:rFonts w:eastAsia="Calibri"/>
                <w:sz w:val="25"/>
                <w:szCs w:val="25"/>
                <w:lang w:val="uk-UA"/>
              </w:rPr>
              <w:t>50,42</w:t>
            </w:r>
          </w:p>
        </w:tc>
        <w:tc>
          <w:tcPr>
            <w:tcW w:w="1847" w:type="dxa"/>
            <w:shd w:val="clear" w:color="auto" w:fill="auto"/>
            <w:vAlign w:val="center"/>
          </w:tcPr>
          <w:p w:rsidR="00890019" w:rsidRPr="00617D64" w:rsidRDefault="00617D64" w:rsidP="00E90447">
            <w:pPr>
              <w:spacing w:line="202" w:lineRule="atLeast"/>
              <w:jc w:val="center"/>
              <w:rPr>
                <w:rFonts w:eastAsia="Calibri"/>
                <w:sz w:val="25"/>
                <w:szCs w:val="25"/>
                <w:lang w:val="uk-UA"/>
              </w:rPr>
            </w:pPr>
            <w:r w:rsidRPr="00617D64">
              <w:rPr>
                <w:rFonts w:eastAsia="Calibri"/>
                <w:sz w:val="25"/>
                <w:szCs w:val="25"/>
                <w:lang w:val="uk-UA"/>
              </w:rPr>
              <w:t>252,10</w:t>
            </w:r>
          </w:p>
        </w:tc>
      </w:tr>
      <w:tr w:rsidR="00890019" w:rsidRPr="003D797E" w:rsidTr="008423A0">
        <w:tc>
          <w:tcPr>
            <w:tcW w:w="567" w:type="dxa"/>
          </w:tcPr>
          <w:p w:rsidR="00890019" w:rsidRPr="003D797E" w:rsidRDefault="00890019" w:rsidP="00DC09E0">
            <w:pPr>
              <w:spacing w:line="202" w:lineRule="atLeast"/>
              <w:jc w:val="center"/>
              <w:rPr>
                <w:rFonts w:eastAsia="Calibri"/>
                <w:sz w:val="25"/>
                <w:szCs w:val="25"/>
                <w:lang w:val="uk-UA"/>
              </w:rPr>
            </w:pPr>
            <w:r w:rsidRPr="003D797E">
              <w:rPr>
                <w:rFonts w:eastAsia="Calibri"/>
                <w:sz w:val="25"/>
                <w:szCs w:val="25"/>
                <w:lang w:val="uk-UA"/>
              </w:rPr>
              <w:t>5.</w:t>
            </w:r>
          </w:p>
        </w:tc>
        <w:tc>
          <w:tcPr>
            <w:tcW w:w="5150" w:type="dxa"/>
            <w:vAlign w:val="center"/>
          </w:tcPr>
          <w:p w:rsidR="00890019" w:rsidRPr="003D797E" w:rsidRDefault="00890019" w:rsidP="009E5E57">
            <w:pPr>
              <w:spacing w:line="202" w:lineRule="atLeast"/>
              <w:jc w:val="both"/>
              <w:rPr>
                <w:rFonts w:eastAsia="Calibri"/>
                <w:sz w:val="25"/>
                <w:szCs w:val="25"/>
                <w:lang w:val="uk-UA"/>
              </w:rPr>
            </w:pPr>
            <w:r w:rsidRPr="003D797E">
              <w:rPr>
                <w:rFonts w:eastAsia="Calibri"/>
                <w:sz w:val="25"/>
                <w:szCs w:val="25"/>
                <w:lang w:val="uk-UA"/>
              </w:rPr>
              <w:t>Рівень поінформованості суб’єктів господарювання та/або фізичних осіб з основних положень акту</w:t>
            </w:r>
          </w:p>
        </w:tc>
        <w:tc>
          <w:tcPr>
            <w:tcW w:w="1847" w:type="dxa"/>
            <w:vAlign w:val="center"/>
          </w:tcPr>
          <w:p w:rsidR="00890019" w:rsidRPr="003D797E" w:rsidRDefault="00890019" w:rsidP="00740BAA">
            <w:pPr>
              <w:spacing w:line="202" w:lineRule="atLeast"/>
              <w:jc w:val="center"/>
              <w:rPr>
                <w:rFonts w:eastAsia="Calibri"/>
                <w:sz w:val="25"/>
                <w:szCs w:val="25"/>
                <w:lang w:val="uk-UA"/>
              </w:rPr>
            </w:pPr>
            <w:r w:rsidRPr="003D797E">
              <w:rPr>
                <w:rFonts w:eastAsia="Calibri"/>
                <w:sz w:val="25"/>
                <w:szCs w:val="25"/>
                <w:lang w:val="uk-UA"/>
              </w:rPr>
              <w:t>високий</w:t>
            </w:r>
          </w:p>
        </w:tc>
        <w:tc>
          <w:tcPr>
            <w:tcW w:w="1847" w:type="dxa"/>
            <w:vAlign w:val="center"/>
          </w:tcPr>
          <w:p w:rsidR="00890019" w:rsidRPr="003D797E" w:rsidRDefault="00890019" w:rsidP="00E90447">
            <w:pPr>
              <w:spacing w:line="202" w:lineRule="atLeast"/>
              <w:jc w:val="center"/>
              <w:rPr>
                <w:rFonts w:eastAsia="Calibri"/>
                <w:sz w:val="25"/>
                <w:szCs w:val="25"/>
                <w:lang w:val="uk-UA"/>
              </w:rPr>
            </w:pPr>
            <w:r w:rsidRPr="003D797E">
              <w:rPr>
                <w:rFonts w:eastAsia="Calibri"/>
                <w:sz w:val="25"/>
                <w:szCs w:val="25"/>
                <w:lang w:val="uk-UA"/>
              </w:rPr>
              <w:t>високий</w:t>
            </w:r>
          </w:p>
        </w:tc>
      </w:tr>
    </w:tbl>
    <w:p w:rsidR="00C5507C" w:rsidRDefault="00C5507C" w:rsidP="00F577E8">
      <w:pPr>
        <w:spacing w:line="202" w:lineRule="atLeast"/>
        <w:jc w:val="center"/>
        <w:rPr>
          <w:rFonts w:eastAsia="Calibri"/>
          <w:b/>
          <w:sz w:val="10"/>
          <w:szCs w:val="10"/>
          <w:lang w:val="uk-UA"/>
        </w:rPr>
      </w:pPr>
    </w:p>
    <w:p w:rsidR="008423A0" w:rsidRDefault="008423A0" w:rsidP="00F577E8">
      <w:pPr>
        <w:spacing w:line="202" w:lineRule="atLeast"/>
        <w:jc w:val="center"/>
        <w:rPr>
          <w:rFonts w:eastAsia="Calibri"/>
          <w:b/>
          <w:sz w:val="10"/>
          <w:szCs w:val="10"/>
          <w:lang w:val="uk-UA"/>
        </w:rPr>
      </w:pPr>
    </w:p>
    <w:p w:rsidR="008423A0" w:rsidRDefault="008423A0" w:rsidP="00F577E8">
      <w:pPr>
        <w:spacing w:line="202" w:lineRule="atLeast"/>
        <w:jc w:val="center"/>
        <w:rPr>
          <w:rFonts w:eastAsia="Calibri"/>
          <w:b/>
          <w:sz w:val="10"/>
          <w:szCs w:val="10"/>
          <w:lang w:val="uk-UA"/>
        </w:rPr>
      </w:pPr>
    </w:p>
    <w:p w:rsidR="008423A0" w:rsidRPr="00C9029D" w:rsidRDefault="008423A0" w:rsidP="00F577E8">
      <w:pPr>
        <w:spacing w:line="202" w:lineRule="atLeast"/>
        <w:jc w:val="center"/>
        <w:rPr>
          <w:rFonts w:eastAsia="Calibri"/>
          <w:b/>
          <w:sz w:val="10"/>
          <w:szCs w:val="10"/>
          <w:lang w:val="uk-UA"/>
        </w:rPr>
      </w:pPr>
    </w:p>
    <w:p w:rsidR="00F577E8" w:rsidRPr="003D797E" w:rsidRDefault="00797652" w:rsidP="00F577E8">
      <w:pPr>
        <w:spacing w:line="202" w:lineRule="atLeast"/>
        <w:jc w:val="center"/>
        <w:rPr>
          <w:rFonts w:eastAsia="Calibri"/>
          <w:b/>
          <w:sz w:val="25"/>
          <w:szCs w:val="25"/>
          <w:lang w:val="uk-UA"/>
        </w:rPr>
      </w:pPr>
      <w:r w:rsidRPr="003D797E">
        <w:rPr>
          <w:rFonts w:eastAsia="Calibri"/>
          <w:b/>
          <w:sz w:val="25"/>
          <w:szCs w:val="25"/>
          <w:lang w:val="en-US"/>
        </w:rPr>
        <w:lastRenderedPageBreak/>
        <w:t>IX</w:t>
      </w:r>
      <w:r w:rsidR="00FF2AA4" w:rsidRPr="003D797E">
        <w:rPr>
          <w:rFonts w:eastAsia="Calibri"/>
          <w:b/>
          <w:sz w:val="25"/>
          <w:szCs w:val="25"/>
          <w:lang w:val="uk-UA"/>
        </w:rPr>
        <w:t xml:space="preserve">. Визначення заходів, за допомогою яких здійснюватиметься </w:t>
      </w:r>
    </w:p>
    <w:p w:rsidR="00F577E8" w:rsidRDefault="00FF2AA4" w:rsidP="00F577E8">
      <w:pPr>
        <w:spacing w:line="202" w:lineRule="atLeast"/>
        <w:jc w:val="center"/>
        <w:rPr>
          <w:rFonts w:eastAsia="Calibri"/>
          <w:b/>
          <w:sz w:val="25"/>
          <w:szCs w:val="25"/>
          <w:lang w:val="uk-UA"/>
        </w:rPr>
      </w:pPr>
      <w:r w:rsidRPr="003D797E">
        <w:rPr>
          <w:rFonts w:eastAsia="Calibri"/>
          <w:b/>
          <w:sz w:val="25"/>
          <w:szCs w:val="25"/>
          <w:lang w:val="uk-UA"/>
        </w:rPr>
        <w:t>відстеження результативності дії регуляторного акта</w:t>
      </w:r>
    </w:p>
    <w:p w:rsidR="00C9029D" w:rsidRDefault="00C9029D" w:rsidP="00F577E8">
      <w:pPr>
        <w:spacing w:line="202" w:lineRule="atLeast"/>
        <w:jc w:val="center"/>
        <w:rPr>
          <w:rFonts w:eastAsia="Calibri"/>
          <w:b/>
          <w:sz w:val="10"/>
          <w:szCs w:val="10"/>
          <w:lang w:val="uk-UA"/>
        </w:rPr>
      </w:pPr>
    </w:p>
    <w:p w:rsidR="00F577E8" w:rsidRPr="003D797E" w:rsidRDefault="00E4519E" w:rsidP="00E4519E">
      <w:pPr>
        <w:spacing w:line="202" w:lineRule="atLeast"/>
        <w:ind w:firstLine="708"/>
        <w:jc w:val="both"/>
        <w:rPr>
          <w:rFonts w:eastAsia="Calibri"/>
          <w:sz w:val="23"/>
          <w:szCs w:val="23"/>
          <w:lang w:val="uk-UA"/>
        </w:rPr>
      </w:pPr>
      <w:r w:rsidRPr="003D797E">
        <w:rPr>
          <w:rFonts w:eastAsia="Calibri"/>
          <w:sz w:val="25"/>
          <w:szCs w:val="25"/>
          <w:lang w:val="uk-UA"/>
        </w:rPr>
        <w:t>Відстеження результативності дії регуляторного акт</w:t>
      </w:r>
      <w:r w:rsidR="008D6D32" w:rsidRPr="003D797E">
        <w:rPr>
          <w:rFonts w:eastAsia="Calibri"/>
          <w:sz w:val="25"/>
          <w:szCs w:val="25"/>
          <w:lang w:val="uk-UA"/>
        </w:rPr>
        <w:t>а</w:t>
      </w:r>
      <w:r w:rsidRPr="003D797E">
        <w:rPr>
          <w:rFonts w:eastAsia="Calibri"/>
          <w:sz w:val="25"/>
          <w:szCs w:val="25"/>
          <w:lang w:val="uk-UA"/>
        </w:rPr>
        <w:t xml:space="preserve"> буде здійснюватися в терміни, визначені Законом України «Про засади державної регуляторної політики у сфері господарської діяльності»  та відповідно до Методики, затвердженої поставою Кабінету Міністрів України від 11.03.2004 №308</w:t>
      </w:r>
      <w:r w:rsidR="004E74E4" w:rsidRPr="003D797E">
        <w:rPr>
          <w:rFonts w:eastAsia="Calibri"/>
          <w:sz w:val="25"/>
          <w:szCs w:val="25"/>
          <w:lang w:val="uk-UA"/>
        </w:rPr>
        <w:t xml:space="preserve"> (із змінами та доповненнями</w:t>
      </w:r>
      <w:r w:rsidR="00894FAC" w:rsidRPr="003D797E">
        <w:rPr>
          <w:rFonts w:eastAsia="Calibri"/>
          <w:sz w:val="25"/>
          <w:szCs w:val="25"/>
          <w:lang w:val="uk-UA"/>
        </w:rPr>
        <w:t xml:space="preserve"> внесеними постановою Кабінету Міністрів України  від </w:t>
      </w:r>
      <w:r w:rsidR="00894FAC" w:rsidRPr="003D797E">
        <w:rPr>
          <w:rFonts w:eastAsia="Calibri"/>
          <w:sz w:val="23"/>
          <w:szCs w:val="23"/>
          <w:lang w:val="uk-UA"/>
        </w:rPr>
        <w:t>16.12.2015р.№1151).</w:t>
      </w:r>
    </w:p>
    <w:p w:rsidR="00A92FDC" w:rsidRPr="003D797E" w:rsidRDefault="00A92FDC" w:rsidP="00E4519E">
      <w:pPr>
        <w:spacing w:line="202" w:lineRule="atLeast"/>
        <w:ind w:firstLine="708"/>
        <w:jc w:val="both"/>
        <w:rPr>
          <w:rFonts w:eastAsia="Calibri"/>
          <w:b/>
          <w:sz w:val="25"/>
          <w:szCs w:val="25"/>
          <w:lang w:val="uk-UA"/>
        </w:rPr>
      </w:pPr>
      <w:r w:rsidRPr="003D797E">
        <w:rPr>
          <w:rFonts w:eastAsia="Calibri"/>
          <w:b/>
          <w:sz w:val="25"/>
          <w:szCs w:val="25"/>
          <w:lang w:val="uk-UA"/>
        </w:rPr>
        <w:t>Строки проведення базового відстеження результативності дії  регуляторного акта:</w:t>
      </w:r>
    </w:p>
    <w:p w:rsidR="00A92FDC" w:rsidRPr="003D797E" w:rsidRDefault="00A92FDC" w:rsidP="00E4519E">
      <w:pPr>
        <w:spacing w:line="202" w:lineRule="atLeast"/>
        <w:ind w:firstLine="708"/>
        <w:jc w:val="both"/>
        <w:rPr>
          <w:rFonts w:eastAsia="Calibri"/>
          <w:sz w:val="25"/>
          <w:szCs w:val="25"/>
          <w:lang w:val="uk-UA"/>
        </w:rPr>
      </w:pPr>
      <w:r w:rsidRPr="003D797E">
        <w:rPr>
          <w:rFonts w:eastAsia="Calibri"/>
          <w:sz w:val="25"/>
          <w:szCs w:val="25"/>
          <w:lang w:val="uk-UA"/>
        </w:rPr>
        <w:t xml:space="preserve">до дня набрання чинності цим регуляторним актом або набрання чинності більшістю його положень </w:t>
      </w:r>
      <w:r w:rsidR="00AB6ED8" w:rsidRPr="003D797E">
        <w:rPr>
          <w:rFonts w:eastAsia="Calibri"/>
          <w:sz w:val="25"/>
          <w:szCs w:val="25"/>
          <w:lang w:val="uk-UA"/>
        </w:rPr>
        <w:t>-</w:t>
      </w:r>
      <w:r w:rsidRPr="003D797E">
        <w:rPr>
          <w:rFonts w:eastAsia="Calibri"/>
          <w:sz w:val="25"/>
          <w:szCs w:val="25"/>
          <w:lang w:val="uk-UA"/>
        </w:rPr>
        <w:t xml:space="preserve"> груд</w:t>
      </w:r>
      <w:r w:rsidR="00AB6ED8" w:rsidRPr="003D797E">
        <w:rPr>
          <w:rFonts w:eastAsia="Calibri"/>
          <w:sz w:val="25"/>
          <w:szCs w:val="25"/>
          <w:lang w:val="uk-UA"/>
        </w:rPr>
        <w:t>е</w:t>
      </w:r>
      <w:r w:rsidRPr="003D797E">
        <w:rPr>
          <w:rFonts w:eastAsia="Calibri"/>
          <w:sz w:val="25"/>
          <w:szCs w:val="25"/>
          <w:lang w:val="uk-UA"/>
        </w:rPr>
        <w:t>н</w:t>
      </w:r>
      <w:r w:rsidR="00AB6ED8" w:rsidRPr="003D797E">
        <w:rPr>
          <w:rFonts w:eastAsia="Calibri"/>
          <w:sz w:val="25"/>
          <w:szCs w:val="25"/>
          <w:lang w:val="uk-UA"/>
        </w:rPr>
        <w:t>ь</w:t>
      </w:r>
      <w:r w:rsidRPr="003D797E">
        <w:rPr>
          <w:rFonts w:eastAsia="Calibri"/>
          <w:sz w:val="25"/>
          <w:szCs w:val="25"/>
          <w:lang w:val="uk-UA"/>
        </w:rPr>
        <w:t xml:space="preserve"> 202</w:t>
      </w:r>
      <w:r w:rsidR="005758AA">
        <w:rPr>
          <w:rFonts w:eastAsia="Calibri"/>
          <w:sz w:val="25"/>
          <w:szCs w:val="25"/>
          <w:lang w:val="uk-UA"/>
        </w:rPr>
        <w:t>4</w:t>
      </w:r>
      <w:r w:rsidRPr="003D797E">
        <w:rPr>
          <w:rFonts w:eastAsia="Calibri"/>
          <w:sz w:val="25"/>
          <w:szCs w:val="25"/>
          <w:lang w:val="uk-UA"/>
        </w:rPr>
        <w:t xml:space="preserve"> року</w:t>
      </w:r>
    </w:p>
    <w:p w:rsidR="00A92FDC" w:rsidRPr="003D797E" w:rsidRDefault="00A92FDC" w:rsidP="00A92FDC">
      <w:pPr>
        <w:spacing w:line="202" w:lineRule="atLeast"/>
        <w:ind w:firstLine="708"/>
        <w:jc w:val="both"/>
        <w:rPr>
          <w:rFonts w:eastAsia="Calibri"/>
          <w:b/>
          <w:sz w:val="25"/>
          <w:szCs w:val="25"/>
          <w:lang w:val="uk-UA"/>
        </w:rPr>
      </w:pPr>
      <w:r w:rsidRPr="003D797E">
        <w:rPr>
          <w:rFonts w:eastAsia="Calibri"/>
          <w:b/>
          <w:sz w:val="25"/>
          <w:szCs w:val="25"/>
          <w:lang w:val="uk-UA"/>
        </w:rPr>
        <w:t>Строки проведення повторного відстеження результативності дії  регуляторного акта:</w:t>
      </w:r>
    </w:p>
    <w:p w:rsidR="00A92FDC" w:rsidRPr="003D797E" w:rsidRDefault="00A92FDC" w:rsidP="00E4519E">
      <w:pPr>
        <w:spacing w:line="202" w:lineRule="atLeast"/>
        <w:ind w:firstLine="708"/>
        <w:jc w:val="both"/>
        <w:rPr>
          <w:rFonts w:eastAsia="Calibri"/>
          <w:sz w:val="25"/>
          <w:szCs w:val="25"/>
          <w:lang w:val="uk-UA"/>
        </w:rPr>
      </w:pPr>
      <w:r w:rsidRPr="003D797E">
        <w:rPr>
          <w:rFonts w:eastAsia="Calibri"/>
          <w:sz w:val="25"/>
          <w:szCs w:val="25"/>
          <w:lang w:val="uk-UA"/>
        </w:rPr>
        <w:t>через рік після набрання чинності даного регуляторного акту (</w:t>
      </w:r>
      <w:r w:rsidR="008D6D32" w:rsidRPr="003D797E">
        <w:rPr>
          <w:rFonts w:eastAsia="Calibri"/>
          <w:sz w:val="25"/>
          <w:szCs w:val="25"/>
          <w:lang w:val="uk-UA"/>
        </w:rPr>
        <w:t xml:space="preserve">січень </w:t>
      </w:r>
      <w:r w:rsidRPr="003D797E">
        <w:rPr>
          <w:rFonts w:eastAsia="Calibri"/>
          <w:sz w:val="25"/>
          <w:szCs w:val="25"/>
          <w:lang w:val="uk-UA"/>
        </w:rPr>
        <w:t>202</w:t>
      </w:r>
      <w:r w:rsidR="005758AA">
        <w:rPr>
          <w:rFonts w:eastAsia="Calibri"/>
          <w:sz w:val="25"/>
          <w:szCs w:val="25"/>
          <w:lang w:val="uk-UA"/>
        </w:rPr>
        <w:t>6</w:t>
      </w:r>
      <w:r w:rsidRPr="003D797E">
        <w:rPr>
          <w:rFonts w:eastAsia="Calibri"/>
          <w:sz w:val="25"/>
          <w:szCs w:val="25"/>
          <w:lang w:val="uk-UA"/>
        </w:rPr>
        <w:t xml:space="preserve"> року)</w:t>
      </w:r>
    </w:p>
    <w:p w:rsidR="00B7013E" w:rsidRPr="003D797E" w:rsidRDefault="00B7013E" w:rsidP="00B7013E">
      <w:pPr>
        <w:spacing w:line="202" w:lineRule="atLeast"/>
        <w:ind w:firstLine="708"/>
        <w:jc w:val="both"/>
        <w:rPr>
          <w:rFonts w:eastAsia="Calibri"/>
          <w:b/>
          <w:sz w:val="25"/>
          <w:szCs w:val="25"/>
          <w:lang w:val="uk-UA"/>
        </w:rPr>
      </w:pPr>
      <w:r w:rsidRPr="003D797E">
        <w:rPr>
          <w:rFonts w:eastAsia="Calibri"/>
          <w:b/>
          <w:sz w:val="25"/>
          <w:szCs w:val="25"/>
          <w:lang w:val="uk-UA"/>
        </w:rPr>
        <w:t>Строки проведення періодичного відстеження результативності дії  регуляторного акта:</w:t>
      </w:r>
    </w:p>
    <w:p w:rsidR="00B7013E" w:rsidRPr="003D797E" w:rsidRDefault="00B7013E" w:rsidP="00E4519E">
      <w:pPr>
        <w:spacing w:line="202" w:lineRule="atLeast"/>
        <w:ind w:firstLine="708"/>
        <w:jc w:val="both"/>
        <w:rPr>
          <w:rFonts w:eastAsia="Calibri"/>
          <w:sz w:val="25"/>
          <w:szCs w:val="25"/>
          <w:lang w:val="uk-UA"/>
        </w:rPr>
      </w:pPr>
      <w:r w:rsidRPr="003D797E">
        <w:rPr>
          <w:sz w:val="25"/>
          <w:szCs w:val="25"/>
          <w:shd w:val="clear" w:color="auto" w:fill="FFFFFF"/>
          <w:lang w:val="uk-UA"/>
        </w:rPr>
        <w:t>Періодичне відстеження результативності регуляторного акта здійснюються раз на кожні три роки починаючи з дня закінчення заходів з повторного відстеження результативності цього акта.</w:t>
      </w:r>
    </w:p>
    <w:p w:rsidR="00A92FDC" w:rsidRPr="003D797E" w:rsidRDefault="00141DF7" w:rsidP="00E4519E">
      <w:pPr>
        <w:spacing w:line="202" w:lineRule="atLeast"/>
        <w:ind w:firstLine="708"/>
        <w:jc w:val="both"/>
        <w:rPr>
          <w:rFonts w:eastAsia="Calibri"/>
          <w:b/>
          <w:sz w:val="25"/>
          <w:szCs w:val="25"/>
          <w:lang w:val="uk-UA"/>
        </w:rPr>
      </w:pPr>
      <w:r w:rsidRPr="003D797E">
        <w:rPr>
          <w:rFonts w:eastAsia="Calibri"/>
          <w:b/>
          <w:sz w:val="25"/>
          <w:szCs w:val="25"/>
          <w:lang w:val="uk-UA"/>
        </w:rPr>
        <w:t>Метод проведення відстеження результативності:</w:t>
      </w:r>
    </w:p>
    <w:p w:rsidR="00141DF7" w:rsidRPr="003D797E" w:rsidRDefault="00AB6ED8" w:rsidP="00AB6ED8">
      <w:pPr>
        <w:spacing w:line="202" w:lineRule="atLeast"/>
        <w:ind w:firstLine="567"/>
        <w:jc w:val="both"/>
        <w:rPr>
          <w:rFonts w:eastAsia="Calibri"/>
          <w:sz w:val="25"/>
          <w:szCs w:val="25"/>
          <w:lang w:val="uk-UA"/>
        </w:rPr>
      </w:pPr>
      <w:r w:rsidRPr="003D797E">
        <w:rPr>
          <w:rFonts w:eastAsia="Calibri"/>
          <w:sz w:val="25"/>
          <w:szCs w:val="25"/>
          <w:lang w:val="uk-UA"/>
        </w:rPr>
        <w:t>с</w:t>
      </w:r>
      <w:r w:rsidR="00141DF7" w:rsidRPr="003D797E">
        <w:rPr>
          <w:rFonts w:eastAsia="Calibri"/>
          <w:sz w:val="25"/>
          <w:szCs w:val="25"/>
          <w:lang w:val="uk-UA"/>
        </w:rPr>
        <w:t>татистичний</w:t>
      </w:r>
    </w:p>
    <w:p w:rsidR="00141DF7" w:rsidRPr="003D797E" w:rsidRDefault="00141DF7" w:rsidP="00AB6ED8">
      <w:pPr>
        <w:spacing w:line="202" w:lineRule="atLeast"/>
        <w:ind w:firstLine="567"/>
        <w:jc w:val="both"/>
        <w:rPr>
          <w:rFonts w:eastAsia="Calibri"/>
          <w:b/>
          <w:sz w:val="25"/>
          <w:szCs w:val="25"/>
          <w:lang w:val="uk-UA"/>
        </w:rPr>
      </w:pPr>
      <w:r w:rsidRPr="003D797E">
        <w:rPr>
          <w:rFonts w:eastAsia="Calibri"/>
          <w:b/>
          <w:sz w:val="25"/>
          <w:szCs w:val="25"/>
          <w:lang w:val="uk-UA"/>
        </w:rPr>
        <w:t>Види даних, за допомогою яких здійснюватиметься відстеження результативності</w:t>
      </w:r>
      <w:r w:rsidR="00AB6ED8" w:rsidRPr="003D797E">
        <w:rPr>
          <w:rFonts w:eastAsia="Calibri"/>
          <w:b/>
          <w:sz w:val="25"/>
          <w:szCs w:val="25"/>
          <w:lang w:val="uk-UA"/>
        </w:rPr>
        <w:t>:</w:t>
      </w:r>
    </w:p>
    <w:p w:rsidR="00AB6ED8" w:rsidRPr="003D797E" w:rsidRDefault="00AB6ED8" w:rsidP="00AB6ED8">
      <w:pPr>
        <w:spacing w:line="202" w:lineRule="atLeast"/>
        <w:ind w:firstLine="567"/>
        <w:jc w:val="both"/>
        <w:rPr>
          <w:rFonts w:eastAsia="Calibri"/>
          <w:sz w:val="25"/>
          <w:szCs w:val="25"/>
          <w:lang w:val="uk-UA"/>
        </w:rPr>
      </w:pPr>
      <w:r w:rsidRPr="003D797E">
        <w:rPr>
          <w:rFonts w:eastAsia="Calibri"/>
          <w:sz w:val="25"/>
          <w:szCs w:val="25"/>
          <w:lang w:val="uk-UA"/>
        </w:rPr>
        <w:t>статистичні</w:t>
      </w:r>
    </w:p>
    <w:p w:rsidR="00210D34" w:rsidRPr="003D797E" w:rsidRDefault="00210D34" w:rsidP="00E4519E">
      <w:pPr>
        <w:spacing w:line="202" w:lineRule="atLeast"/>
        <w:ind w:firstLine="708"/>
        <w:jc w:val="both"/>
        <w:rPr>
          <w:rFonts w:eastAsia="Calibri"/>
          <w:sz w:val="25"/>
          <w:szCs w:val="25"/>
          <w:lang w:val="uk-UA"/>
        </w:rPr>
      </w:pPr>
      <w:r w:rsidRPr="003D797E">
        <w:rPr>
          <w:rFonts w:eastAsia="Calibri"/>
          <w:sz w:val="25"/>
          <w:szCs w:val="25"/>
          <w:lang w:val="uk-UA"/>
        </w:rPr>
        <w:t xml:space="preserve">Відстеження результативності регуляторного акту буде здійснюватися управлінням економічного розвитку міста </w:t>
      </w:r>
      <w:r w:rsidR="00A453FF" w:rsidRPr="003D797E">
        <w:rPr>
          <w:rFonts w:eastAsia="Calibri"/>
          <w:sz w:val="25"/>
          <w:szCs w:val="25"/>
          <w:lang w:val="uk-UA"/>
        </w:rPr>
        <w:t xml:space="preserve">Калуської </w:t>
      </w:r>
      <w:r w:rsidRPr="003D797E">
        <w:rPr>
          <w:rFonts w:eastAsia="Calibri"/>
          <w:sz w:val="25"/>
          <w:szCs w:val="25"/>
          <w:lang w:val="uk-UA"/>
        </w:rPr>
        <w:t>міської ради.</w:t>
      </w:r>
    </w:p>
    <w:p w:rsidR="00210D34" w:rsidRPr="003D797E" w:rsidRDefault="00AD2D91" w:rsidP="00E4519E">
      <w:pPr>
        <w:spacing w:line="202" w:lineRule="atLeast"/>
        <w:ind w:firstLine="708"/>
        <w:jc w:val="both"/>
        <w:rPr>
          <w:rFonts w:eastAsia="Calibri"/>
          <w:sz w:val="25"/>
          <w:szCs w:val="25"/>
          <w:lang w:val="uk-UA"/>
        </w:rPr>
      </w:pPr>
      <w:r w:rsidRPr="003D797E">
        <w:rPr>
          <w:rFonts w:eastAsia="Calibri"/>
          <w:sz w:val="25"/>
          <w:szCs w:val="25"/>
          <w:lang w:val="uk-UA"/>
        </w:rPr>
        <w:t>У разі виявлення неврегульованих та проблемних питань шляхом аналізу якісних показників дії цього акта, ці питання будуть врегульовані шляхом внесення відповідних змін.</w:t>
      </w:r>
    </w:p>
    <w:p w:rsidR="00AD2D91" w:rsidRPr="003D797E" w:rsidRDefault="00AD2D91" w:rsidP="00E4519E">
      <w:pPr>
        <w:spacing w:line="202" w:lineRule="atLeast"/>
        <w:ind w:firstLine="708"/>
        <w:jc w:val="both"/>
        <w:rPr>
          <w:rFonts w:eastAsia="Calibri"/>
          <w:sz w:val="25"/>
          <w:szCs w:val="25"/>
          <w:lang w:val="uk-UA"/>
        </w:rPr>
      </w:pPr>
      <w:r w:rsidRPr="003D797E">
        <w:rPr>
          <w:rFonts w:eastAsia="Calibri"/>
          <w:sz w:val="25"/>
          <w:szCs w:val="25"/>
          <w:lang w:val="uk-UA"/>
        </w:rPr>
        <w:t>Можливої шкоди від наслідків дії акта не вбачається.</w:t>
      </w:r>
    </w:p>
    <w:p w:rsidR="00C84DA7" w:rsidRDefault="00C84DA7" w:rsidP="00E4519E">
      <w:pPr>
        <w:spacing w:line="202" w:lineRule="atLeast"/>
        <w:ind w:firstLine="708"/>
        <w:jc w:val="both"/>
        <w:rPr>
          <w:rFonts w:eastAsia="Calibri"/>
          <w:sz w:val="25"/>
          <w:szCs w:val="25"/>
          <w:lang w:val="uk-UA"/>
        </w:rPr>
      </w:pPr>
    </w:p>
    <w:p w:rsidR="000138B6" w:rsidRDefault="000138B6" w:rsidP="00E4519E">
      <w:pPr>
        <w:spacing w:line="202" w:lineRule="atLeast"/>
        <w:ind w:firstLine="708"/>
        <w:jc w:val="both"/>
        <w:rPr>
          <w:rFonts w:eastAsia="Calibri"/>
          <w:sz w:val="25"/>
          <w:szCs w:val="25"/>
          <w:lang w:val="uk-UA"/>
        </w:rPr>
      </w:pPr>
    </w:p>
    <w:p w:rsidR="000138B6" w:rsidRDefault="000138B6" w:rsidP="00E4519E">
      <w:pPr>
        <w:spacing w:line="202" w:lineRule="atLeast"/>
        <w:ind w:firstLine="708"/>
        <w:jc w:val="both"/>
        <w:rPr>
          <w:rFonts w:eastAsia="Calibri"/>
          <w:sz w:val="25"/>
          <w:szCs w:val="25"/>
          <w:lang w:val="uk-UA"/>
        </w:rPr>
      </w:pPr>
    </w:p>
    <w:p w:rsidR="000138B6" w:rsidRDefault="000138B6" w:rsidP="00E4519E">
      <w:pPr>
        <w:spacing w:line="202" w:lineRule="atLeast"/>
        <w:ind w:firstLine="708"/>
        <w:jc w:val="both"/>
        <w:rPr>
          <w:rFonts w:eastAsia="Calibri"/>
          <w:sz w:val="25"/>
          <w:szCs w:val="25"/>
          <w:lang w:val="uk-UA"/>
        </w:rPr>
      </w:pPr>
    </w:p>
    <w:p w:rsidR="000138B6" w:rsidRDefault="000138B6" w:rsidP="00E4519E">
      <w:pPr>
        <w:spacing w:line="202" w:lineRule="atLeast"/>
        <w:ind w:firstLine="708"/>
        <w:jc w:val="both"/>
        <w:rPr>
          <w:rFonts w:eastAsia="Calibri"/>
          <w:sz w:val="25"/>
          <w:szCs w:val="25"/>
          <w:lang w:val="uk-UA"/>
        </w:rPr>
      </w:pPr>
    </w:p>
    <w:p w:rsidR="000138B6" w:rsidRDefault="000138B6" w:rsidP="00E4519E">
      <w:pPr>
        <w:spacing w:line="202" w:lineRule="atLeast"/>
        <w:ind w:firstLine="708"/>
        <w:jc w:val="both"/>
        <w:rPr>
          <w:rFonts w:eastAsia="Calibri"/>
          <w:sz w:val="25"/>
          <w:szCs w:val="25"/>
          <w:lang w:val="uk-UA"/>
        </w:rPr>
      </w:pPr>
    </w:p>
    <w:p w:rsidR="000138B6" w:rsidRPr="003D797E" w:rsidRDefault="000138B6" w:rsidP="00E4519E">
      <w:pPr>
        <w:spacing w:line="202" w:lineRule="atLeast"/>
        <w:ind w:firstLine="708"/>
        <w:jc w:val="both"/>
        <w:rPr>
          <w:rFonts w:eastAsia="Calibri"/>
          <w:sz w:val="25"/>
          <w:szCs w:val="25"/>
          <w:lang w:val="uk-UA"/>
        </w:rPr>
      </w:pPr>
    </w:p>
    <w:p w:rsidR="005758AA" w:rsidRDefault="005758AA" w:rsidP="00C9029D">
      <w:pPr>
        <w:spacing w:line="202" w:lineRule="atLeast"/>
        <w:jc w:val="both"/>
        <w:rPr>
          <w:rFonts w:eastAsia="Calibri"/>
          <w:sz w:val="25"/>
          <w:szCs w:val="25"/>
          <w:lang w:val="uk-UA"/>
        </w:rPr>
      </w:pPr>
      <w:r>
        <w:rPr>
          <w:rFonts w:eastAsia="Calibri"/>
          <w:sz w:val="25"/>
          <w:szCs w:val="25"/>
          <w:lang w:val="uk-UA"/>
        </w:rPr>
        <w:t>Заступник н</w:t>
      </w:r>
      <w:r w:rsidR="00210D34" w:rsidRPr="003D797E">
        <w:rPr>
          <w:rFonts w:eastAsia="Calibri"/>
          <w:sz w:val="25"/>
          <w:szCs w:val="25"/>
          <w:lang w:val="uk-UA"/>
        </w:rPr>
        <w:t>ачальник</w:t>
      </w:r>
      <w:r>
        <w:rPr>
          <w:rFonts w:eastAsia="Calibri"/>
          <w:sz w:val="25"/>
          <w:szCs w:val="25"/>
          <w:lang w:val="uk-UA"/>
        </w:rPr>
        <w:t>а</w:t>
      </w:r>
      <w:r w:rsidR="00210D34" w:rsidRPr="003D797E">
        <w:rPr>
          <w:rFonts w:eastAsia="Calibri"/>
          <w:sz w:val="25"/>
          <w:szCs w:val="25"/>
          <w:lang w:val="uk-UA"/>
        </w:rPr>
        <w:t xml:space="preserve"> </w:t>
      </w:r>
      <w:r w:rsidR="007A1D1B" w:rsidRPr="003D797E">
        <w:rPr>
          <w:rFonts w:eastAsia="Calibri"/>
          <w:sz w:val="25"/>
          <w:szCs w:val="25"/>
          <w:lang w:val="uk-UA"/>
        </w:rPr>
        <w:t>управління</w:t>
      </w:r>
      <w:r w:rsidR="007A1D1B">
        <w:rPr>
          <w:rFonts w:eastAsia="Calibri"/>
          <w:sz w:val="25"/>
          <w:szCs w:val="25"/>
          <w:lang w:val="uk-UA"/>
        </w:rPr>
        <w:t xml:space="preserve"> -</w:t>
      </w:r>
      <w:r>
        <w:rPr>
          <w:rFonts w:eastAsia="Calibri"/>
          <w:sz w:val="25"/>
          <w:szCs w:val="25"/>
          <w:lang w:val="uk-UA"/>
        </w:rPr>
        <w:t xml:space="preserve"> </w:t>
      </w:r>
    </w:p>
    <w:p w:rsidR="005758AA" w:rsidRDefault="005758AA" w:rsidP="00C9029D">
      <w:pPr>
        <w:spacing w:line="202" w:lineRule="atLeast"/>
        <w:jc w:val="both"/>
        <w:rPr>
          <w:rFonts w:eastAsia="Calibri"/>
          <w:sz w:val="25"/>
          <w:szCs w:val="25"/>
          <w:lang w:val="uk-UA"/>
        </w:rPr>
      </w:pPr>
      <w:r>
        <w:rPr>
          <w:rFonts w:eastAsia="Calibri"/>
          <w:sz w:val="25"/>
          <w:szCs w:val="25"/>
          <w:lang w:val="uk-UA"/>
        </w:rPr>
        <w:t xml:space="preserve">начальник відділу підприємництва </w:t>
      </w:r>
    </w:p>
    <w:p w:rsidR="00210D34" w:rsidRPr="003D797E" w:rsidRDefault="005758AA" w:rsidP="00C9029D">
      <w:pPr>
        <w:spacing w:line="202" w:lineRule="atLeast"/>
        <w:jc w:val="both"/>
        <w:rPr>
          <w:rFonts w:eastAsia="Calibri"/>
          <w:sz w:val="25"/>
          <w:szCs w:val="25"/>
          <w:lang w:val="uk-UA"/>
        </w:rPr>
      </w:pPr>
      <w:r>
        <w:rPr>
          <w:rFonts w:eastAsia="Calibri"/>
          <w:sz w:val="25"/>
          <w:szCs w:val="25"/>
          <w:lang w:val="uk-UA"/>
        </w:rPr>
        <w:t xml:space="preserve">та грантів управління </w:t>
      </w:r>
      <w:r w:rsidR="00210D34" w:rsidRPr="003D797E">
        <w:rPr>
          <w:rFonts w:eastAsia="Calibri"/>
          <w:sz w:val="25"/>
          <w:szCs w:val="25"/>
          <w:lang w:val="uk-UA"/>
        </w:rPr>
        <w:t xml:space="preserve"> економічного</w:t>
      </w:r>
    </w:p>
    <w:p w:rsidR="00767FAF" w:rsidRPr="003D797E" w:rsidRDefault="00210D34" w:rsidP="00DB4A8B">
      <w:pPr>
        <w:spacing w:line="202" w:lineRule="atLeast"/>
        <w:jc w:val="both"/>
        <w:rPr>
          <w:rFonts w:eastAsia="Calibri"/>
          <w:sz w:val="25"/>
          <w:szCs w:val="25"/>
          <w:lang w:val="uk-UA"/>
        </w:rPr>
      </w:pPr>
      <w:r w:rsidRPr="003D797E">
        <w:rPr>
          <w:rFonts w:eastAsia="Calibri"/>
          <w:sz w:val="25"/>
          <w:szCs w:val="25"/>
          <w:lang w:val="uk-UA"/>
        </w:rPr>
        <w:t xml:space="preserve">розвитку міста міської ради                                                 </w:t>
      </w:r>
      <w:r w:rsidR="00A1728C">
        <w:rPr>
          <w:rFonts w:eastAsia="Calibri"/>
          <w:sz w:val="25"/>
          <w:szCs w:val="25"/>
          <w:lang w:val="uk-UA"/>
        </w:rPr>
        <w:t>Тетяна СЕНЬКІВ</w:t>
      </w:r>
    </w:p>
    <w:p w:rsidR="00A453FF" w:rsidRDefault="00A453FF" w:rsidP="00740BAA">
      <w:pPr>
        <w:spacing w:before="120"/>
        <w:ind w:firstLine="708"/>
        <w:jc w:val="right"/>
        <w:rPr>
          <w:sz w:val="24"/>
          <w:szCs w:val="24"/>
          <w:lang w:val="uk-UA"/>
        </w:rPr>
      </w:pPr>
    </w:p>
    <w:p w:rsidR="00A1728C" w:rsidRDefault="00A1728C" w:rsidP="00740BAA">
      <w:pPr>
        <w:spacing w:before="120"/>
        <w:ind w:firstLine="708"/>
        <w:jc w:val="right"/>
        <w:rPr>
          <w:sz w:val="24"/>
          <w:szCs w:val="24"/>
          <w:lang w:val="uk-UA"/>
        </w:rPr>
      </w:pPr>
    </w:p>
    <w:p w:rsidR="00A1728C" w:rsidRDefault="00A1728C" w:rsidP="00740BAA">
      <w:pPr>
        <w:spacing w:before="120"/>
        <w:ind w:firstLine="708"/>
        <w:jc w:val="right"/>
        <w:rPr>
          <w:sz w:val="24"/>
          <w:szCs w:val="24"/>
          <w:lang w:val="uk-UA"/>
        </w:rPr>
      </w:pPr>
    </w:p>
    <w:p w:rsidR="00A1728C" w:rsidRDefault="00A1728C" w:rsidP="00740BAA">
      <w:pPr>
        <w:spacing w:before="120"/>
        <w:ind w:firstLine="708"/>
        <w:jc w:val="right"/>
        <w:rPr>
          <w:sz w:val="24"/>
          <w:szCs w:val="24"/>
          <w:lang w:val="uk-UA"/>
        </w:rPr>
      </w:pPr>
    </w:p>
    <w:p w:rsidR="00A1728C" w:rsidRDefault="00A1728C" w:rsidP="00740BAA">
      <w:pPr>
        <w:spacing w:before="120"/>
        <w:ind w:firstLine="708"/>
        <w:jc w:val="right"/>
        <w:rPr>
          <w:sz w:val="24"/>
          <w:szCs w:val="24"/>
          <w:lang w:val="uk-UA"/>
        </w:rPr>
      </w:pPr>
    </w:p>
    <w:p w:rsidR="00A1728C" w:rsidRDefault="00A1728C" w:rsidP="00740BAA">
      <w:pPr>
        <w:spacing w:before="120"/>
        <w:ind w:firstLine="708"/>
        <w:jc w:val="right"/>
        <w:rPr>
          <w:sz w:val="24"/>
          <w:szCs w:val="24"/>
          <w:lang w:val="uk-UA"/>
        </w:rPr>
      </w:pPr>
    </w:p>
    <w:p w:rsidR="007A1D1B" w:rsidRDefault="007A1D1B" w:rsidP="00740BAA">
      <w:pPr>
        <w:spacing w:before="120"/>
        <w:ind w:firstLine="708"/>
        <w:jc w:val="right"/>
        <w:rPr>
          <w:sz w:val="24"/>
          <w:szCs w:val="24"/>
          <w:lang w:val="uk-UA"/>
        </w:rPr>
      </w:pPr>
    </w:p>
    <w:p w:rsidR="00A453FF" w:rsidRPr="003D797E" w:rsidRDefault="007065C0" w:rsidP="00A453FF">
      <w:pPr>
        <w:spacing w:before="120"/>
        <w:ind w:firstLine="708"/>
        <w:jc w:val="right"/>
        <w:rPr>
          <w:sz w:val="24"/>
          <w:szCs w:val="24"/>
          <w:lang w:val="uk-UA"/>
        </w:rPr>
      </w:pPr>
      <w:r w:rsidRPr="003D797E">
        <w:rPr>
          <w:sz w:val="24"/>
          <w:szCs w:val="24"/>
          <w:lang w:val="uk-UA"/>
        </w:rPr>
        <w:lastRenderedPageBreak/>
        <w:t>До</w:t>
      </w:r>
      <w:r w:rsidR="00C92306" w:rsidRPr="003D797E">
        <w:rPr>
          <w:sz w:val="24"/>
          <w:szCs w:val="24"/>
          <w:lang w:val="uk-UA"/>
        </w:rPr>
        <w:t>даток 1</w:t>
      </w:r>
    </w:p>
    <w:p w:rsidR="00A453FF" w:rsidRPr="003D797E" w:rsidRDefault="00A453FF" w:rsidP="00C9029D">
      <w:pPr>
        <w:spacing w:before="120"/>
        <w:ind w:firstLine="708"/>
        <w:jc w:val="right"/>
        <w:rPr>
          <w:sz w:val="24"/>
          <w:szCs w:val="24"/>
          <w:lang w:val="uk-UA"/>
        </w:rPr>
      </w:pPr>
      <w:r w:rsidRPr="003D797E">
        <w:rPr>
          <w:sz w:val="25"/>
          <w:szCs w:val="25"/>
          <w:lang w:val="uk-UA"/>
        </w:rPr>
        <w:t>До аналізу регуляторного акту –</w:t>
      </w:r>
    </w:p>
    <w:p w:rsidR="00A453FF" w:rsidRPr="003D797E" w:rsidRDefault="00A453FF" w:rsidP="00C9029D">
      <w:pPr>
        <w:spacing w:line="202" w:lineRule="atLeast"/>
        <w:rPr>
          <w:sz w:val="25"/>
          <w:szCs w:val="25"/>
          <w:lang w:val="uk-UA"/>
        </w:rPr>
      </w:pPr>
      <w:r w:rsidRPr="003D797E">
        <w:rPr>
          <w:sz w:val="25"/>
          <w:szCs w:val="25"/>
          <w:lang w:val="uk-UA"/>
        </w:rPr>
        <w:tab/>
      </w:r>
      <w:r w:rsidRPr="003D797E">
        <w:rPr>
          <w:sz w:val="25"/>
          <w:szCs w:val="25"/>
          <w:lang w:val="uk-UA"/>
        </w:rPr>
        <w:tab/>
      </w:r>
      <w:r w:rsidRPr="003D797E">
        <w:rPr>
          <w:sz w:val="25"/>
          <w:szCs w:val="25"/>
          <w:lang w:val="uk-UA"/>
        </w:rPr>
        <w:tab/>
      </w:r>
      <w:r w:rsidRPr="003D797E">
        <w:rPr>
          <w:sz w:val="25"/>
          <w:szCs w:val="25"/>
          <w:lang w:val="uk-UA"/>
        </w:rPr>
        <w:tab/>
      </w:r>
      <w:r w:rsidRPr="003D797E">
        <w:rPr>
          <w:sz w:val="25"/>
          <w:szCs w:val="25"/>
          <w:lang w:val="uk-UA"/>
        </w:rPr>
        <w:tab/>
      </w:r>
      <w:r w:rsidRPr="003D797E">
        <w:rPr>
          <w:sz w:val="25"/>
          <w:szCs w:val="25"/>
          <w:lang w:val="uk-UA"/>
        </w:rPr>
        <w:tab/>
      </w:r>
      <w:r w:rsidRPr="003D797E">
        <w:rPr>
          <w:sz w:val="25"/>
          <w:szCs w:val="25"/>
          <w:lang w:val="uk-UA"/>
        </w:rPr>
        <w:tab/>
      </w:r>
      <w:r w:rsidRPr="003D797E">
        <w:rPr>
          <w:sz w:val="25"/>
          <w:szCs w:val="25"/>
          <w:lang w:val="uk-UA"/>
        </w:rPr>
        <w:tab/>
        <w:t xml:space="preserve">    проєкту рішення міської ради </w:t>
      </w:r>
      <w:r w:rsidRPr="003D797E">
        <w:rPr>
          <w:sz w:val="25"/>
          <w:szCs w:val="25"/>
          <w:lang w:val="uk-UA"/>
        </w:rPr>
        <w:tab/>
      </w:r>
      <w:r w:rsidRPr="003D797E">
        <w:rPr>
          <w:sz w:val="25"/>
          <w:szCs w:val="25"/>
          <w:lang w:val="uk-UA"/>
        </w:rPr>
        <w:tab/>
      </w:r>
      <w:r w:rsidRPr="003D797E">
        <w:rPr>
          <w:sz w:val="25"/>
          <w:szCs w:val="25"/>
          <w:lang w:val="uk-UA"/>
        </w:rPr>
        <w:tab/>
      </w:r>
      <w:r w:rsidRPr="003D797E">
        <w:rPr>
          <w:sz w:val="25"/>
          <w:szCs w:val="25"/>
          <w:lang w:val="uk-UA"/>
        </w:rPr>
        <w:tab/>
      </w:r>
      <w:r w:rsidRPr="003D797E">
        <w:rPr>
          <w:sz w:val="25"/>
          <w:szCs w:val="25"/>
          <w:lang w:val="uk-UA"/>
        </w:rPr>
        <w:tab/>
      </w:r>
      <w:r w:rsidRPr="003D797E">
        <w:rPr>
          <w:sz w:val="25"/>
          <w:szCs w:val="25"/>
          <w:lang w:val="uk-UA"/>
        </w:rPr>
        <w:tab/>
      </w:r>
      <w:r w:rsidRPr="003D797E">
        <w:rPr>
          <w:sz w:val="25"/>
          <w:szCs w:val="25"/>
          <w:lang w:val="uk-UA"/>
        </w:rPr>
        <w:tab/>
      </w:r>
      <w:r w:rsidRPr="003D797E">
        <w:rPr>
          <w:sz w:val="25"/>
          <w:szCs w:val="25"/>
          <w:lang w:val="uk-UA"/>
        </w:rPr>
        <w:tab/>
      </w:r>
      <w:r w:rsidRPr="003D797E">
        <w:rPr>
          <w:sz w:val="25"/>
          <w:szCs w:val="25"/>
          <w:lang w:val="uk-UA"/>
        </w:rPr>
        <w:tab/>
        <w:t xml:space="preserve">   «Про встановлення податку на </w:t>
      </w:r>
    </w:p>
    <w:p w:rsidR="00A453FF" w:rsidRPr="003D797E" w:rsidRDefault="00A453FF" w:rsidP="00C9029D">
      <w:pPr>
        <w:spacing w:line="202" w:lineRule="atLeast"/>
        <w:rPr>
          <w:sz w:val="25"/>
          <w:szCs w:val="25"/>
          <w:lang w:val="uk-UA"/>
        </w:rPr>
      </w:pPr>
      <w:r w:rsidRPr="003D797E">
        <w:rPr>
          <w:sz w:val="25"/>
          <w:szCs w:val="25"/>
          <w:lang w:val="uk-UA"/>
        </w:rPr>
        <w:tab/>
      </w:r>
      <w:r w:rsidRPr="003D797E">
        <w:rPr>
          <w:sz w:val="25"/>
          <w:szCs w:val="25"/>
          <w:lang w:val="uk-UA"/>
        </w:rPr>
        <w:tab/>
      </w:r>
      <w:r w:rsidRPr="003D797E">
        <w:rPr>
          <w:sz w:val="25"/>
          <w:szCs w:val="25"/>
          <w:lang w:val="uk-UA"/>
        </w:rPr>
        <w:tab/>
      </w:r>
      <w:r w:rsidRPr="003D797E">
        <w:rPr>
          <w:sz w:val="25"/>
          <w:szCs w:val="25"/>
          <w:lang w:val="uk-UA"/>
        </w:rPr>
        <w:tab/>
      </w:r>
      <w:r w:rsidRPr="003D797E">
        <w:rPr>
          <w:sz w:val="25"/>
          <w:szCs w:val="25"/>
          <w:lang w:val="uk-UA"/>
        </w:rPr>
        <w:tab/>
      </w:r>
      <w:r w:rsidRPr="003D797E">
        <w:rPr>
          <w:sz w:val="25"/>
          <w:szCs w:val="25"/>
          <w:lang w:val="uk-UA"/>
        </w:rPr>
        <w:tab/>
      </w:r>
      <w:r w:rsidRPr="003D797E">
        <w:rPr>
          <w:sz w:val="25"/>
          <w:szCs w:val="25"/>
          <w:lang w:val="uk-UA"/>
        </w:rPr>
        <w:tab/>
      </w:r>
      <w:r w:rsidRPr="003D797E">
        <w:rPr>
          <w:sz w:val="25"/>
          <w:szCs w:val="25"/>
          <w:lang w:val="uk-UA"/>
        </w:rPr>
        <w:tab/>
        <w:t xml:space="preserve">    нерухоме майно,відмінне  від                          </w:t>
      </w:r>
      <w:r w:rsidRPr="003D797E">
        <w:rPr>
          <w:sz w:val="25"/>
          <w:szCs w:val="25"/>
          <w:lang w:val="uk-UA"/>
        </w:rPr>
        <w:tab/>
      </w:r>
      <w:r w:rsidRPr="003D797E">
        <w:rPr>
          <w:sz w:val="25"/>
          <w:szCs w:val="25"/>
          <w:lang w:val="uk-UA"/>
        </w:rPr>
        <w:tab/>
      </w:r>
      <w:r w:rsidRPr="003D797E">
        <w:rPr>
          <w:sz w:val="25"/>
          <w:szCs w:val="25"/>
          <w:lang w:val="uk-UA"/>
        </w:rPr>
        <w:tab/>
      </w:r>
      <w:r w:rsidRPr="003D797E">
        <w:rPr>
          <w:sz w:val="25"/>
          <w:szCs w:val="25"/>
          <w:lang w:val="uk-UA"/>
        </w:rPr>
        <w:tab/>
      </w:r>
      <w:r w:rsidRPr="003D797E">
        <w:rPr>
          <w:sz w:val="25"/>
          <w:szCs w:val="25"/>
          <w:lang w:val="uk-UA"/>
        </w:rPr>
        <w:tab/>
      </w:r>
      <w:r w:rsidRPr="003D797E">
        <w:rPr>
          <w:sz w:val="25"/>
          <w:szCs w:val="25"/>
          <w:lang w:val="uk-UA"/>
        </w:rPr>
        <w:tab/>
      </w:r>
      <w:r w:rsidRPr="003D797E">
        <w:rPr>
          <w:sz w:val="25"/>
          <w:szCs w:val="25"/>
          <w:lang w:val="uk-UA"/>
        </w:rPr>
        <w:tab/>
      </w:r>
      <w:r w:rsidRPr="003D797E">
        <w:rPr>
          <w:sz w:val="25"/>
          <w:szCs w:val="25"/>
          <w:lang w:val="uk-UA"/>
        </w:rPr>
        <w:tab/>
        <w:t xml:space="preserve">    земельної ділянки»</w:t>
      </w:r>
    </w:p>
    <w:p w:rsidR="00A453FF" w:rsidRPr="003D797E" w:rsidRDefault="00A453FF" w:rsidP="00C9029D">
      <w:pPr>
        <w:spacing w:line="202" w:lineRule="atLeast"/>
        <w:jc w:val="center"/>
        <w:rPr>
          <w:b/>
          <w:sz w:val="25"/>
          <w:szCs w:val="25"/>
          <w:lang w:val="uk-UA"/>
        </w:rPr>
      </w:pPr>
    </w:p>
    <w:p w:rsidR="00A453FF" w:rsidRPr="003D797E" w:rsidRDefault="00A453FF" w:rsidP="00C9029D">
      <w:pPr>
        <w:spacing w:line="202" w:lineRule="atLeast"/>
        <w:jc w:val="center"/>
        <w:rPr>
          <w:b/>
          <w:sz w:val="25"/>
          <w:szCs w:val="25"/>
          <w:lang w:val="uk-UA"/>
        </w:rPr>
      </w:pPr>
    </w:p>
    <w:p w:rsidR="002B788F" w:rsidRPr="003D797E" w:rsidRDefault="002B788F" w:rsidP="00C9029D">
      <w:pPr>
        <w:spacing w:line="202" w:lineRule="atLeast"/>
        <w:jc w:val="center"/>
        <w:rPr>
          <w:b/>
          <w:sz w:val="25"/>
          <w:szCs w:val="25"/>
          <w:lang w:val="uk-UA"/>
        </w:rPr>
      </w:pPr>
      <w:r w:rsidRPr="003D797E">
        <w:rPr>
          <w:b/>
          <w:sz w:val="25"/>
          <w:szCs w:val="25"/>
          <w:lang w:val="uk-UA"/>
        </w:rPr>
        <w:t>ВИТРАТИ</w:t>
      </w:r>
    </w:p>
    <w:p w:rsidR="002B788F" w:rsidRPr="003D797E" w:rsidRDefault="002B788F" w:rsidP="00C9029D">
      <w:pPr>
        <w:spacing w:line="202" w:lineRule="atLeast"/>
        <w:jc w:val="center"/>
        <w:rPr>
          <w:b/>
          <w:sz w:val="25"/>
          <w:szCs w:val="25"/>
          <w:lang w:val="uk-UA"/>
        </w:rPr>
      </w:pPr>
      <w:r w:rsidRPr="003D797E">
        <w:rPr>
          <w:b/>
          <w:sz w:val="25"/>
          <w:szCs w:val="25"/>
          <w:lang w:val="uk-UA"/>
        </w:rPr>
        <w:t xml:space="preserve">на одного суб’єкта господарювання великого і середнього підприємництва, </w:t>
      </w:r>
    </w:p>
    <w:p w:rsidR="002B788F" w:rsidRPr="003D797E" w:rsidRDefault="002B788F" w:rsidP="00C9029D">
      <w:pPr>
        <w:spacing w:line="202" w:lineRule="atLeast"/>
        <w:jc w:val="center"/>
        <w:rPr>
          <w:b/>
          <w:noProof/>
          <w:sz w:val="25"/>
          <w:szCs w:val="25"/>
          <w:lang w:val="uk-UA"/>
        </w:rPr>
      </w:pPr>
      <w:r w:rsidRPr="003D797E">
        <w:rPr>
          <w:b/>
          <w:sz w:val="25"/>
          <w:szCs w:val="25"/>
          <w:lang w:val="uk-UA"/>
        </w:rPr>
        <w:t xml:space="preserve">які виникають внаслідок дії регуляторного акту – проєкту рішення міської ради </w:t>
      </w:r>
      <w:r w:rsidRPr="003D797E">
        <w:rPr>
          <w:b/>
          <w:bCs/>
          <w:sz w:val="25"/>
          <w:szCs w:val="25"/>
          <w:lang w:val="uk-UA" w:eastAsia="uk-UA"/>
        </w:rPr>
        <w:t>«</w:t>
      </w:r>
      <w:r w:rsidRPr="003D797E">
        <w:rPr>
          <w:b/>
          <w:color w:val="000000"/>
          <w:sz w:val="25"/>
          <w:szCs w:val="25"/>
          <w:lang w:val="uk-UA"/>
        </w:rPr>
        <w:t xml:space="preserve">Про </w:t>
      </w:r>
      <w:r w:rsidR="00E838D1" w:rsidRPr="003D797E">
        <w:rPr>
          <w:b/>
          <w:noProof/>
          <w:sz w:val="25"/>
          <w:szCs w:val="25"/>
          <w:lang w:val="uk-UA"/>
        </w:rPr>
        <w:t>встановлення податку на нерухоме майно,відмінне від земельної ділянки</w:t>
      </w:r>
      <w:r w:rsidRPr="003D797E">
        <w:rPr>
          <w:b/>
          <w:bCs/>
          <w:sz w:val="25"/>
          <w:szCs w:val="25"/>
          <w:lang w:val="uk-UA" w:eastAsia="uk-UA"/>
        </w:rPr>
        <w:t>»</w:t>
      </w:r>
    </w:p>
    <w:p w:rsidR="002B788F" w:rsidRPr="003D797E" w:rsidRDefault="002B788F" w:rsidP="00C9029D">
      <w:pPr>
        <w:pStyle w:val="ac"/>
        <w:rPr>
          <w:rFonts w:ascii="Times New Roman" w:hAnsi="Times New Roman"/>
          <w:sz w:val="25"/>
          <w:szCs w:val="25"/>
          <w:lang w:val="uk-UA"/>
        </w:rPr>
      </w:pPr>
    </w:p>
    <w:p w:rsidR="002B788F" w:rsidRPr="003D797E" w:rsidRDefault="002B788F" w:rsidP="00C9029D">
      <w:pPr>
        <w:pStyle w:val="ac"/>
        <w:ind w:firstLine="567"/>
        <w:jc w:val="both"/>
        <w:rPr>
          <w:rFonts w:ascii="Times New Roman" w:hAnsi="Times New Roman"/>
          <w:sz w:val="25"/>
          <w:szCs w:val="25"/>
          <w:lang w:val="uk-UA"/>
        </w:rPr>
      </w:pPr>
      <w:r w:rsidRPr="003D797E">
        <w:rPr>
          <w:rFonts w:ascii="Times New Roman" w:hAnsi="Times New Roman"/>
          <w:sz w:val="25"/>
          <w:szCs w:val="25"/>
          <w:lang w:val="uk-UA"/>
        </w:rPr>
        <w:tab/>
        <w:t xml:space="preserve">Для розрахунку витрат використовується орієнтований розмір мінімальної заробітної плати </w:t>
      </w:r>
      <w:r w:rsidR="00931569" w:rsidRPr="003D797E">
        <w:rPr>
          <w:rFonts w:ascii="Times New Roman" w:hAnsi="Times New Roman"/>
          <w:sz w:val="25"/>
          <w:szCs w:val="25"/>
          <w:lang w:val="uk-UA"/>
        </w:rPr>
        <w:t>(</w:t>
      </w:r>
      <w:r w:rsidR="00A1728C" w:rsidRPr="00A1728C">
        <w:rPr>
          <w:rFonts w:ascii="Times New Roman" w:hAnsi="Times New Roman"/>
          <w:color w:val="1F1F1F"/>
          <w:sz w:val="25"/>
          <w:szCs w:val="25"/>
          <w:shd w:val="clear" w:color="auto" w:fill="FFFFFF"/>
          <w:lang w:val="uk-UA"/>
        </w:rPr>
        <w:t>Відповідно до листа Міністерства фінансів від 07.08.2023 № 04110-08-2/21527</w:t>
      </w:r>
      <w:r w:rsidR="00CB0B97" w:rsidRPr="003D797E">
        <w:rPr>
          <w:rFonts w:ascii="Times New Roman" w:hAnsi="Times New Roman"/>
          <w:bCs/>
          <w:sz w:val="25"/>
          <w:szCs w:val="25"/>
          <w:lang w:val="uk-UA" w:eastAsia="uk-UA"/>
        </w:rPr>
        <w:t xml:space="preserve">) орієнтовно </w:t>
      </w:r>
      <w:r w:rsidR="009B7AD6">
        <w:rPr>
          <w:rFonts w:ascii="Times New Roman" w:hAnsi="Times New Roman"/>
          <w:bCs/>
          <w:sz w:val="25"/>
          <w:szCs w:val="25"/>
          <w:lang w:val="uk-UA" w:eastAsia="uk-UA"/>
        </w:rPr>
        <w:t>50,42</w:t>
      </w:r>
      <w:r w:rsidR="00A1728C">
        <w:rPr>
          <w:rFonts w:ascii="Times New Roman" w:hAnsi="Times New Roman"/>
          <w:bCs/>
          <w:sz w:val="25"/>
          <w:szCs w:val="25"/>
          <w:lang w:val="uk-UA" w:eastAsia="uk-UA"/>
        </w:rPr>
        <w:t xml:space="preserve"> </w:t>
      </w:r>
      <w:r w:rsidR="00CB0B97" w:rsidRPr="003D797E">
        <w:rPr>
          <w:rFonts w:ascii="Times New Roman" w:hAnsi="Times New Roman"/>
          <w:bCs/>
          <w:sz w:val="25"/>
          <w:szCs w:val="25"/>
          <w:lang w:val="uk-UA" w:eastAsia="uk-UA"/>
        </w:rPr>
        <w:t>грн</w:t>
      </w:r>
      <w:r w:rsidR="00CB0B97" w:rsidRPr="003D797E">
        <w:rPr>
          <w:b/>
          <w:bCs/>
          <w:sz w:val="25"/>
          <w:szCs w:val="25"/>
          <w:lang w:val="uk-UA" w:eastAsia="uk-UA"/>
        </w:rPr>
        <w:t xml:space="preserve">. </w:t>
      </w:r>
    </w:p>
    <w:p w:rsidR="002B788F" w:rsidRPr="003D797E" w:rsidRDefault="002B788F" w:rsidP="00C9029D">
      <w:pPr>
        <w:pStyle w:val="ac"/>
        <w:jc w:val="both"/>
        <w:rPr>
          <w:rFonts w:ascii="Times New Roman" w:hAnsi="Times New Roman"/>
          <w:sz w:val="25"/>
          <w:szCs w:val="25"/>
          <w:lang w:val="uk-UA"/>
        </w:rPr>
      </w:pPr>
      <w:r w:rsidRPr="003D797E">
        <w:rPr>
          <w:rFonts w:ascii="Times New Roman" w:hAnsi="Times New Roman"/>
          <w:sz w:val="24"/>
          <w:szCs w:val="24"/>
          <w:lang w:val="uk-UA"/>
        </w:rPr>
        <w:tab/>
      </w:r>
      <w:r w:rsidRPr="003D797E">
        <w:rPr>
          <w:rFonts w:ascii="Times New Roman" w:hAnsi="Times New Roman"/>
          <w:sz w:val="25"/>
          <w:szCs w:val="25"/>
          <w:lang w:val="uk-UA"/>
        </w:rPr>
        <w:t>Витрати часу вираховуються  відповідно до пунктів 1,3,6 карти 11 міжгалузевих нормативів  чисельності працівників бухгалтерського обліку (наказ Міністерства праці і соціальної політики України від 26.09.2003 №269 «Міжгалузеві нормативи чисельності працівників бухгалтерського обліку».</w:t>
      </w:r>
    </w:p>
    <w:p w:rsidR="002B788F" w:rsidRPr="003D797E" w:rsidRDefault="002B788F" w:rsidP="00C9029D">
      <w:pPr>
        <w:pStyle w:val="ac"/>
        <w:rPr>
          <w:rFonts w:ascii="Times New Roman" w:hAnsi="Times New Roman"/>
          <w:sz w:val="24"/>
          <w:szCs w:val="24"/>
          <w:lang w:val="uk-U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8"/>
        <w:gridCol w:w="5443"/>
        <w:gridCol w:w="1905"/>
        <w:gridCol w:w="1933"/>
      </w:tblGrid>
      <w:tr w:rsidR="002B788F" w:rsidRPr="003D797E" w:rsidTr="00BE03BE">
        <w:tc>
          <w:tcPr>
            <w:tcW w:w="608" w:type="dxa"/>
            <w:vAlign w:val="center"/>
          </w:tcPr>
          <w:p w:rsidR="002B788F" w:rsidRPr="003D797E" w:rsidRDefault="002B788F" w:rsidP="00C9029D">
            <w:pPr>
              <w:pStyle w:val="a7"/>
              <w:spacing w:before="120" w:beforeAutospacing="0" w:after="0" w:afterAutospacing="0"/>
              <w:jc w:val="center"/>
              <w:rPr>
                <w:rFonts w:ascii="Times New Roman" w:hAnsi="Times New Roman"/>
                <w:b/>
                <w:lang w:val="uk-UA"/>
              </w:rPr>
            </w:pPr>
            <w:r w:rsidRPr="003D797E">
              <w:rPr>
                <w:rFonts w:ascii="Times New Roman" w:hAnsi="Times New Roman"/>
                <w:b/>
                <w:lang w:val="uk-UA"/>
              </w:rPr>
              <w:t>№ з/п</w:t>
            </w:r>
          </w:p>
        </w:tc>
        <w:tc>
          <w:tcPr>
            <w:tcW w:w="5443" w:type="dxa"/>
            <w:vAlign w:val="center"/>
          </w:tcPr>
          <w:p w:rsidR="002B788F" w:rsidRPr="003D797E" w:rsidRDefault="002B788F" w:rsidP="00C9029D">
            <w:pPr>
              <w:pStyle w:val="a7"/>
              <w:spacing w:before="120" w:beforeAutospacing="0" w:after="0" w:afterAutospacing="0"/>
              <w:jc w:val="center"/>
              <w:rPr>
                <w:rFonts w:ascii="Times New Roman" w:hAnsi="Times New Roman"/>
                <w:b/>
                <w:lang w:val="uk-UA"/>
              </w:rPr>
            </w:pPr>
            <w:r w:rsidRPr="003D797E">
              <w:rPr>
                <w:rFonts w:ascii="Times New Roman" w:hAnsi="Times New Roman"/>
                <w:b/>
                <w:lang w:val="uk-UA"/>
              </w:rPr>
              <w:t>Витрати</w:t>
            </w:r>
          </w:p>
        </w:tc>
        <w:tc>
          <w:tcPr>
            <w:tcW w:w="1905" w:type="dxa"/>
            <w:vAlign w:val="center"/>
          </w:tcPr>
          <w:p w:rsidR="002B788F" w:rsidRPr="003D797E" w:rsidRDefault="002B788F" w:rsidP="00C9029D">
            <w:pPr>
              <w:pStyle w:val="a7"/>
              <w:spacing w:before="120" w:beforeAutospacing="0" w:after="0" w:afterAutospacing="0"/>
              <w:jc w:val="center"/>
              <w:rPr>
                <w:rFonts w:ascii="Times New Roman" w:hAnsi="Times New Roman"/>
                <w:b/>
                <w:lang w:val="uk-UA"/>
              </w:rPr>
            </w:pPr>
            <w:r w:rsidRPr="003D797E">
              <w:rPr>
                <w:rFonts w:ascii="Times New Roman" w:hAnsi="Times New Roman"/>
                <w:b/>
                <w:lang w:val="uk-UA"/>
              </w:rPr>
              <w:t xml:space="preserve">За </w:t>
            </w:r>
            <w:r w:rsidR="0092361F" w:rsidRPr="003D797E">
              <w:rPr>
                <w:rFonts w:ascii="Times New Roman" w:hAnsi="Times New Roman"/>
                <w:b/>
                <w:lang w:val="uk-UA"/>
              </w:rPr>
              <w:t xml:space="preserve">         </w:t>
            </w:r>
            <w:r w:rsidRPr="003D797E">
              <w:rPr>
                <w:rFonts w:ascii="Times New Roman" w:hAnsi="Times New Roman"/>
                <w:b/>
                <w:lang w:val="uk-UA"/>
              </w:rPr>
              <w:t>перший рік</w:t>
            </w:r>
          </w:p>
        </w:tc>
        <w:tc>
          <w:tcPr>
            <w:tcW w:w="1933" w:type="dxa"/>
            <w:vAlign w:val="center"/>
          </w:tcPr>
          <w:p w:rsidR="002B788F" w:rsidRPr="003D797E" w:rsidRDefault="002B788F" w:rsidP="00C9029D">
            <w:pPr>
              <w:pStyle w:val="ac"/>
              <w:jc w:val="center"/>
              <w:rPr>
                <w:rFonts w:ascii="Times New Roman" w:hAnsi="Times New Roman"/>
                <w:b/>
                <w:sz w:val="24"/>
                <w:szCs w:val="24"/>
                <w:lang w:val="uk-UA"/>
              </w:rPr>
            </w:pPr>
            <w:r w:rsidRPr="003D797E">
              <w:rPr>
                <w:rFonts w:ascii="Times New Roman" w:hAnsi="Times New Roman"/>
                <w:b/>
                <w:sz w:val="24"/>
                <w:szCs w:val="24"/>
                <w:lang w:val="uk-UA"/>
              </w:rPr>
              <w:t>За</w:t>
            </w:r>
          </w:p>
          <w:p w:rsidR="002B788F" w:rsidRPr="003D797E" w:rsidRDefault="0092361F" w:rsidP="00C9029D">
            <w:pPr>
              <w:pStyle w:val="ac"/>
              <w:jc w:val="center"/>
              <w:rPr>
                <w:rFonts w:ascii="Times New Roman" w:hAnsi="Times New Roman"/>
                <w:sz w:val="24"/>
                <w:szCs w:val="24"/>
                <w:lang w:val="uk-UA"/>
              </w:rPr>
            </w:pPr>
            <w:r w:rsidRPr="003D797E">
              <w:rPr>
                <w:rFonts w:ascii="Times New Roman" w:hAnsi="Times New Roman"/>
                <w:b/>
                <w:sz w:val="24"/>
                <w:szCs w:val="24"/>
                <w:lang w:val="uk-UA"/>
              </w:rPr>
              <w:t>п’ять</w:t>
            </w:r>
            <w:r w:rsidR="002B788F" w:rsidRPr="003D797E">
              <w:rPr>
                <w:rFonts w:ascii="Times New Roman" w:hAnsi="Times New Roman"/>
                <w:b/>
                <w:sz w:val="24"/>
                <w:szCs w:val="24"/>
                <w:lang w:val="uk-UA"/>
              </w:rPr>
              <w:t xml:space="preserve"> років</w:t>
            </w:r>
          </w:p>
        </w:tc>
      </w:tr>
      <w:tr w:rsidR="002B788F" w:rsidRPr="003D797E" w:rsidTr="00BE03BE">
        <w:tc>
          <w:tcPr>
            <w:tcW w:w="608" w:type="dxa"/>
          </w:tcPr>
          <w:p w:rsidR="002B788F" w:rsidRPr="003D797E" w:rsidRDefault="002B788F" w:rsidP="00C9029D">
            <w:pPr>
              <w:pStyle w:val="a7"/>
              <w:spacing w:before="0" w:beforeAutospacing="0" w:after="0" w:afterAutospacing="0"/>
              <w:jc w:val="center"/>
              <w:rPr>
                <w:rFonts w:ascii="Times New Roman" w:hAnsi="Times New Roman"/>
                <w:lang w:val="uk-UA"/>
              </w:rPr>
            </w:pPr>
            <w:r w:rsidRPr="003D797E">
              <w:rPr>
                <w:rFonts w:ascii="Times New Roman" w:hAnsi="Times New Roman"/>
                <w:lang w:val="uk-UA"/>
              </w:rPr>
              <w:t>1.</w:t>
            </w:r>
          </w:p>
        </w:tc>
        <w:tc>
          <w:tcPr>
            <w:tcW w:w="5443" w:type="dxa"/>
          </w:tcPr>
          <w:p w:rsidR="002B788F" w:rsidRPr="003D797E" w:rsidRDefault="002B788F" w:rsidP="00C9029D">
            <w:pPr>
              <w:pStyle w:val="a7"/>
              <w:spacing w:before="0" w:beforeAutospacing="0" w:after="0" w:afterAutospacing="0"/>
              <w:jc w:val="both"/>
              <w:rPr>
                <w:rFonts w:ascii="Times New Roman" w:hAnsi="Times New Roman"/>
                <w:lang w:val="uk-UA"/>
              </w:rPr>
            </w:pPr>
            <w:r w:rsidRPr="003D797E">
              <w:rPr>
                <w:rFonts w:ascii="Times New Roman" w:hAnsi="Times New Roman"/>
                <w:lang w:val="uk-UA"/>
              </w:rPr>
              <w:t>Витрати на придбання основних фондів, обладнання та приладів, сервісне обслуговування, навчання/ підвищення кваліфікації персоналу тощо, грн.</w:t>
            </w:r>
          </w:p>
        </w:tc>
        <w:tc>
          <w:tcPr>
            <w:tcW w:w="1905" w:type="dxa"/>
          </w:tcPr>
          <w:p w:rsidR="002B788F" w:rsidRPr="003D797E" w:rsidRDefault="002B788F" w:rsidP="00C9029D">
            <w:pPr>
              <w:pStyle w:val="a7"/>
              <w:spacing w:before="120" w:beforeAutospacing="0" w:after="0" w:afterAutospacing="0"/>
              <w:jc w:val="center"/>
              <w:rPr>
                <w:rFonts w:ascii="Times New Roman" w:hAnsi="Times New Roman"/>
                <w:lang w:val="uk-UA"/>
              </w:rPr>
            </w:pPr>
            <w:r w:rsidRPr="003D797E">
              <w:rPr>
                <w:rFonts w:ascii="Times New Roman" w:hAnsi="Times New Roman"/>
                <w:lang w:val="uk-UA"/>
              </w:rPr>
              <w:t>-</w:t>
            </w:r>
          </w:p>
        </w:tc>
        <w:tc>
          <w:tcPr>
            <w:tcW w:w="1933" w:type="dxa"/>
          </w:tcPr>
          <w:p w:rsidR="002B788F" w:rsidRPr="003D797E" w:rsidRDefault="002B788F" w:rsidP="00C9029D">
            <w:pPr>
              <w:pStyle w:val="a7"/>
              <w:spacing w:before="120" w:beforeAutospacing="0" w:after="0" w:afterAutospacing="0"/>
              <w:jc w:val="center"/>
              <w:rPr>
                <w:rFonts w:ascii="Times New Roman" w:hAnsi="Times New Roman"/>
                <w:lang w:val="uk-UA"/>
              </w:rPr>
            </w:pPr>
            <w:r w:rsidRPr="003D797E">
              <w:rPr>
                <w:rFonts w:ascii="Times New Roman" w:hAnsi="Times New Roman"/>
                <w:lang w:val="uk-UA"/>
              </w:rPr>
              <w:t>-</w:t>
            </w:r>
          </w:p>
        </w:tc>
      </w:tr>
      <w:tr w:rsidR="002B788F" w:rsidRPr="003D797E" w:rsidTr="00BE03BE">
        <w:tc>
          <w:tcPr>
            <w:tcW w:w="608" w:type="dxa"/>
          </w:tcPr>
          <w:p w:rsidR="002B788F" w:rsidRPr="003D797E" w:rsidRDefault="002B788F" w:rsidP="00C9029D">
            <w:pPr>
              <w:pStyle w:val="a7"/>
              <w:spacing w:before="0" w:beforeAutospacing="0" w:after="0" w:afterAutospacing="0"/>
              <w:jc w:val="center"/>
              <w:rPr>
                <w:rFonts w:ascii="Times New Roman" w:hAnsi="Times New Roman"/>
                <w:lang w:val="uk-UA"/>
              </w:rPr>
            </w:pPr>
            <w:r w:rsidRPr="003D797E">
              <w:rPr>
                <w:rFonts w:ascii="Times New Roman" w:hAnsi="Times New Roman"/>
                <w:lang w:val="uk-UA"/>
              </w:rPr>
              <w:t>2</w:t>
            </w:r>
          </w:p>
        </w:tc>
        <w:tc>
          <w:tcPr>
            <w:tcW w:w="5443" w:type="dxa"/>
          </w:tcPr>
          <w:p w:rsidR="002B788F" w:rsidRPr="003D797E" w:rsidRDefault="002B788F" w:rsidP="00C9029D">
            <w:pPr>
              <w:pStyle w:val="af1"/>
              <w:spacing w:before="0"/>
              <w:ind w:firstLine="0"/>
              <w:rPr>
                <w:rFonts w:ascii="Times New Roman" w:hAnsi="Times New Roman"/>
                <w:sz w:val="24"/>
                <w:szCs w:val="24"/>
                <w:lang w:val="uk-UA"/>
              </w:rPr>
            </w:pPr>
            <w:r w:rsidRPr="003D797E">
              <w:rPr>
                <w:rFonts w:ascii="Times New Roman" w:hAnsi="Times New Roman"/>
                <w:sz w:val="24"/>
                <w:szCs w:val="24"/>
                <w:lang w:val="uk-UA"/>
              </w:rPr>
              <w:t xml:space="preserve">Податки та збори (зміна розміру податків/зборів, виникнення необхідності у сплаті податків/зборів), </w:t>
            </w:r>
            <w:r w:rsidR="00654851" w:rsidRPr="003D797E">
              <w:rPr>
                <w:rFonts w:ascii="Times New Roman" w:hAnsi="Times New Roman"/>
                <w:sz w:val="24"/>
                <w:szCs w:val="24"/>
                <w:lang w:val="uk-UA"/>
              </w:rPr>
              <w:t>грн.</w:t>
            </w:r>
          </w:p>
        </w:tc>
        <w:tc>
          <w:tcPr>
            <w:tcW w:w="1905" w:type="dxa"/>
          </w:tcPr>
          <w:p w:rsidR="002B788F" w:rsidRPr="003D797E" w:rsidRDefault="00D6562D" w:rsidP="00C9029D">
            <w:pPr>
              <w:pStyle w:val="a7"/>
              <w:spacing w:before="120" w:beforeAutospacing="0" w:after="0" w:afterAutospacing="0"/>
              <w:jc w:val="center"/>
              <w:rPr>
                <w:rFonts w:ascii="Times New Roman" w:hAnsi="Times New Roman"/>
                <w:lang w:val="uk-UA"/>
              </w:rPr>
            </w:pPr>
            <w:r>
              <w:rPr>
                <w:rFonts w:ascii="Times New Roman" w:hAnsi="Times New Roman"/>
                <w:lang w:val="uk-UA"/>
              </w:rPr>
              <w:t>71155,89</w:t>
            </w:r>
          </w:p>
        </w:tc>
        <w:tc>
          <w:tcPr>
            <w:tcW w:w="1933" w:type="dxa"/>
          </w:tcPr>
          <w:p w:rsidR="002B788F" w:rsidRPr="003D797E" w:rsidRDefault="00D6562D" w:rsidP="00C9029D">
            <w:pPr>
              <w:pStyle w:val="a7"/>
              <w:spacing w:before="120" w:beforeAutospacing="0" w:after="0" w:afterAutospacing="0"/>
              <w:jc w:val="center"/>
              <w:rPr>
                <w:rFonts w:ascii="Times New Roman" w:hAnsi="Times New Roman"/>
                <w:lang w:val="uk-UA"/>
              </w:rPr>
            </w:pPr>
            <w:r>
              <w:rPr>
                <w:rFonts w:ascii="Times New Roman" w:hAnsi="Times New Roman"/>
                <w:lang w:val="uk-UA"/>
              </w:rPr>
              <w:t>355779,45</w:t>
            </w:r>
          </w:p>
        </w:tc>
      </w:tr>
      <w:tr w:rsidR="002B788F" w:rsidRPr="003D797E" w:rsidTr="00BE03BE">
        <w:tc>
          <w:tcPr>
            <w:tcW w:w="608" w:type="dxa"/>
          </w:tcPr>
          <w:p w:rsidR="002B788F" w:rsidRPr="003D797E" w:rsidRDefault="002B788F" w:rsidP="00C9029D">
            <w:pPr>
              <w:pStyle w:val="a7"/>
              <w:spacing w:before="0" w:beforeAutospacing="0" w:after="0" w:afterAutospacing="0"/>
              <w:jc w:val="center"/>
              <w:rPr>
                <w:rFonts w:ascii="Times New Roman" w:hAnsi="Times New Roman"/>
                <w:lang w:val="uk-UA"/>
              </w:rPr>
            </w:pPr>
            <w:r w:rsidRPr="003D797E">
              <w:rPr>
                <w:rFonts w:ascii="Times New Roman" w:hAnsi="Times New Roman"/>
                <w:lang w:val="uk-UA"/>
              </w:rPr>
              <w:t>3</w:t>
            </w:r>
          </w:p>
        </w:tc>
        <w:tc>
          <w:tcPr>
            <w:tcW w:w="5443" w:type="dxa"/>
          </w:tcPr>
          <w:p w:rsidR="002B788F" w:rsidRPr="003D797E" w:rsidRDefault="002B788F" w:rsidP="00C9029D">
            <w:pPr>
              <w:pStyle w:val="a7"/>
              <w:spacing w:before="0" w:beforeAutospacing="0" w:after="0" w:afterAutospacing="0"/>
              <w:jc w:val="both"/>
              <w:rPr>
                <w:rFonts w:ascii="Times New Roman" w:hAnsi="Times New Roman"/>
                <w:lang w:val="uk-UA"/>
              </w:rPr>
            </w:pPr>
            <w:r w:rsidRPr="003D797E">
              <w:rPr>
                <w:rFonts w:ascii="Times New Roman" w:hAnsi="Times New Roman"/>
                <w:lang w:val="uk-UA"/>
              </w:rPr>
              <w:t xml:space="preserve">Витрати, пов’язані із веденням обліку, підготовкою та поданням звітності державним органам, грн. </w:t>
            </w:r>
          </w:p>
        </w:tc>
        <w:tc>
          <w:tcPr>
            <w:tcW w:w="1905" w:type="dxa"/>
          </w:tcPr>
          <w:p w:rsidR="002B788F" w:rsidRPr="003D797E" w:rsidRDefault="00D6562D" w:rsidP="00C9029D">
            <w:pPr>
              <w:pStyle w:val="a7"/>
              <w:spacing w:before="120" w:beforeAutospacing="0" w:after="0" w:afterAutospacing="0"/>
              <w:jc w:val="center"/>
              <w:rPr>
                <w:rFonts w:ascii="Times New Roman" w:hAnsi="Times New Roman"/>
                <w:lang w:val="uk-UA"/>
              </w:rPr>
            </w:pPr>
            <w:r>
              <w:rPr>
                <w:rFonts w:ascii="Times New Roman" w:hAnsi="Times New Roman"/>
                <w:lang w:val="uk-UA"/>
              </w:rPr>
              <w:t>40,34</w:t>
            </w:r>
          </w:p>
        </w:tc>
        <w:tc>
          <w:tcPr>
            <w:tcW w:w="1933" w:type="dxa"/>
          </w:tcPr>
          <w:p w:rsidR="002B788F" w:rsidRPr="003D797E" w:rsidRDefault="00D6562D" w:rsidP="00C9029D">
            <w:pPr>
              <w:pStyle w:val="a7"/>
              <w:spacing w:before="120" w:beforeAutospacing="0" w:after="0" w:afterAutospacing="0"/>
              <w:jc w:val="center"/>
              <w:rPr>
                <w:rFonts w:ascii="Times New Roman" w:hAnsi="Times New Roman"/>
                <w:lang w:val="uk-UA"/>
              </w:rPr>
            </w:pPr>
            <w:r>
              <w:rPr>
                <w:rFonts w:ascii="Times New Roman" w:hAnsi="Times New Roman"/>
                <w:lang w:val="uk-UA"/>
              </w:rPr>
              <w:t>201,70</w:t>
            </w:r>
          </w:p>
        </w:tc>
      </w:tr>
      <w:tr w:rsidR="002B788F" w:rsidRPr="003D797E" w:rsidTr="00BE03BE">
        <w:tc>
          <w:tcPr>
            <w:tcW w:w="608" w:type="dxa"/>
          </w:tcPr>
          <w:p w:rsidR="002B788F" w:rsidRPr="003D797E" w:rsidRDefault="002B788F" w:rsidP="00C9029D">
            <w:pPr>
              <w:pStyle w:val="a7"/>
              <w:spacing w:before="0" w:beforeAutospacing="0" w:after="0" w:afterAutospacing="0"/>
              <w:jc w:val="center"/>
              <w:rPr>
                <w:rFonts w:ascii="Times New Roman" w:hAnsi="Times New Roman"/>
                <w:lang w:val="uk-UA"/>
              </w:rPr>
            </w:pPr>
            <w:r w:rsidRPr="003D797E">
              <w:rPr>
                <w:rFonts w:ascii="Times New Roman" w:hAnsi="Times New Roman"/>
                <w:lang w:val="uk-UA"/>
              </w:rPr>
              <w:t>4</w:t>
            </w:r>
          </w:p>
        </w:tc>
        <w:tc>
          <w:tcPr>
            <w:tcW w:w="5443" w:type="dxa"/>
          </w:tcPr>
          <w:p w:rsidR="002B788F" w:rsidRPr="003D797E" w:rsidRDefault="002B788F" w:rsidP="00C9029D">
            <w:pPr>
              <w:pStyle w:val="a7"/>
              <w:spacing w:before="0" w:beforeAutospacing="0" w:after="0" w:afterAutospacing="0"/>
              <w:jc w:val="both"/>
              <w:rPr>
                <w:rFonts w:ascii="Times New Roman" w:hAnsi="Times New Roman"/>
                <w:lang w:val="uk-UA"/>
              </w:rPr>
            </w:pPr>
            <w:r w:rsidRPr="003D797E">
              <w:rPr>
                <w:rFonts w:ascii="Times New Roman" w:hAnsi="Times New Roman"/>
                <w:lang w:val="uk-UA"/>
              </w:rPr>
              <w:t>Витрати, пов’язані з адмініструванням заходів державного нагляду (контролю) (перевірок, штрафних санкцій, виконання рішень/ приписів тощо), грн.</w:t>
            </w:r>
          </w:p>
        </w:tc>
        <w:tc>
          <w:tcPr>
            <w:tcW w:w="1905" w:type="dxa"/>
          </w:tcPr>
          <w:p w:rsidR="002B788F" w:rsidRPr="003D797E" w:rsidRDefault="002B788F" w:rsidP="00C9029D">
            <w:pPr>
              <w:pStyle w:val="a7"/>
              <w:spacing w:before="120" w:beforeAutospacing="0" w:after="0" w:afterAutospacing="0"/>
              <w:jc w:val="center"/>
              <w:rPr>
                <w:rFonts w:ascii="Times New Roman" w:hAnsi="Times New Roman"/>
                <w:lang w:val="uk-UA"/>
              </w:rPr>
            </w:pPr>
            <w:r w:rsidRPr="003D797E">
              <w:rPr>
                <w:rFonts w:ascii="Times New Roman" w:hAnsi="Times New Roman"/>
                <w:lang w:val="uk-UA"/>
              </w:rPr>
              <w:t>-</w:t>
            </w:r>
          </w:p>
        </w:tc>
        <w:tc>
          <w:tcPr>
            <w:tcW w:w="1933" w:type="dxa"/>
          </w:tcPr>
          <w:p w:rsidR="002B788F" w:rsidRPr="003D797E" w:rsidRDefault="002B788F" w:rsidP="00C9029D">
            <w:pPr>
              <w:pStyle w:val="a7"/>
              <w:spacing w:before="120" w:beforeAutospacing="0" w:after="0" w:afterAutospacing="0"/>
              <w:jc w:val="center"/>
              <w:rPr>
                <w:rFonts w:ascii="Times New Roman" w:hAnsi="Times New Roman"/>
                <w:lang w:val="uk-UA"/>
              </w:rPr>
            </w:pPr>
            <w:r w:rsidRPr="003D797E">
              <w:rPr>
                <w:rFonts w:ascii="Times New Roman" w:hAnsi="Times New Roman"/>
                <w:lang w:val="uk-UA"/>
              </w:rPr>
              <w:t>-</w:t>
            </w:r>
          </w:p>
        </w:tc>
      </w:tr>
      <w:tr w:rsidR="002B788F" w:rsidRPr="003D797E" w:rsidTr="00BE03BE">
        <w:tc>
          <w:tcPr>
            <w:tcW w:w="608" w:type="dxa"/>
          </w:tcPr>
          <w:p w:rsidR="002B788F" w:rsidRPr="003D797E" w:rsidRDefault="002B788F" w:rsidP="00C9029D">
            <w:pPr>
              <w:pStyle w:val="a7"/>
              <w:spacing w:before="0" w:beforeAutospacing="0" w:after="0" w:afterAutospacing="0"/>
              <w:jc w:val="center"/>
              <w:rPr>
                <w:rFonts w:ascii="Times New Roman" w:hAnsi="Times New Roman"/>
                <w:lang w:val="uk-UA"/>
              </w:rPr>
            </w:pPr>
            <w:r w:rsidRPr="003D797E">
              <w:rPr>
                <w:rFonts w:ascii="Times New Roman" w:hAnsi="Times New Roman"/>
                <w:lang w:val="uk-UA"/>
              </w:rPr>
              <w:t>5</w:t>
            </w:r>
          </w:p>
        </w:tc>
        <w:tc>
          <w:tcPr>
            <w:tcW w:w="5443" w:type="dxa"/>
          </w:tcPr>
          <w:p w:rsidR="002B788F" w:rsidRPr="003D797E" w:rsidRDefault="002B788F" w:rsidP="00C9029D">
            <w:pPr>
              <w:pStyle w:val="a7"/>
              <w:spacing w:before="0" w:beforeAutospacing="0" w:after="0" w:afterAutospacing="0"/>
              <w:jc w:val="both"/>
              <w:rPr>
                <w:rFonts w:ascii="Times New Roman" w:hAnsi="Times New Roman"/>
                <w:lang w:val="uk-UA"/>
              </w:rPr>
            </w:pPr>
            <w:r w:rsidRPr="003D797E">
              <w:rPr>
                <w:rFonts w:ascii="Times New Roman" w:hAnsi="Times New Roman"/>
                <w:lang w:val="uk-UA"/>
              </w:rPr>
              <w:t xml:space="preserve">Витрати на отримання адміністративних послуг (дозволів, ліцензій, сертифікатів, атестатів, погоджень, висновків, проведення </w:t>
            </w:r>
            <w:r w:rsidR="00654851" w:rsidRPr="003D797E">
              <w:rPr>
                <w:rFonts w:ascii="Times New Roman" w:hAnsi="Times New Roman"/>
                <w:lang w:val="uk-UA"/>
              </w:rPr>
              <w:t xml:space="preserve">не </w:t>
            </w:r>
            <w:proofErr w:type="spellStart"/>
            <w:r w:rsidR="00654851" w:rsidRPr="003D797E">
              <w:rPr>
                <w:rFonts w:ascii="Times New Roman" w:hAnsi="Times New Roman"/>
                <w:lang w:val="uk-UA"/>
              </w:rPr>
              <w:t>залеж-</w:t>
            </w:r>
            <w:r w:rsidRPr="003D797E">
              <w:rPr>
                <w:rFonts w:ascii="Times New Roman" w:hAnsi="Times New Roman"/>
                <w:lang w:val="uk-UA"/>
              </w:rPr>
              <w:t>них</w:t>
            </w:r>
            <w:proofErr w:type="spellEnd"/>
            <w:r w:rsidRPr="003D797E">
              <w:rPr>
                <w:rFonts w:ascii="Times New Roman" w:hAnsi="Times New Roman"/>
                <w:lang w:val="uk-UA"/>
              </w:rPr>
              <w:t xml:space="preserve">/обов’язкових експертиз, сертифікації, </w:t>
            </w:r>
            <w:proofErr w:type="spellStart"/>
            <w:r w:rsidRPr="003D797E">
              <w:rPr>
                <w:rFonts w:ascii="Times New Roman" w:hAnsi="Times New Roman"/>
                <w:lang w:val="uk-UA"/>
              </w:rPr>
              <w:t>атеста</w:t>
            </w:r>
            <w:r w:rsidR="00654851" w:rsidRPr="003D797E">
              <w:rPr>
                <w:rFonts w:ascii="Times New Roman" w:hAnsi="Times New Roman"/>
                <w:lang w:val="uk-UA"/>
              </w:rPr>
              <w:t>-</w:t>
            </w:r>
            <w:r w:rsidRPr="003D797E">
              <w:rPr>
                <w:rFonts w:ascii="Times New Roman" w:hAnsi="Times New Roman"/>
                <w:lang w:val="uk-UA"/>
              </w:rPr>
              <w:t>ції</w:t>
            </w:r>
            <w:proofErr w:type="spellEnd"/>
            <w:r w:rsidRPr="003D797E">
              <w:rPr>
                <w:rFonts w:ascii="Times New Roman" w:hAnsi="Times New Roman"/>
                <w:lang w:val="uk-UA"/>
              </w:rPr>
              <w:t xml:space="preserve"> тощо) та інших послуг (проведення наукових, інших експертиз, страхування тощо), грн.</w:t>
            </w:r>
          </w:p>
        </w:tc>
        <w:tc>
          <w:tcPr>
            <w:tcW w:w="1905" w:type="dxa"/>
          </w:tcPr>
          <w:p w:rsidR="002B788F" w:rsidRPr="003D797E" w:rsidRDefault="002B788F" w:rsidP="00C9029D">
            <w:pPr>
              <w:pStyle w:val="a7"/>
              <w:spacing w:before="120" w:beforeAutospacing="0" w:after="0" w:afterAutospacing="0"/>
              <w:jc w:val="center"/>
              <w:rPr>
                <w:rFonts w:ascii="Times New Roman" w:hAnsi="Times New Roman"/>
                <w:lang w:val="uk-UA"/>
              </w:rPr>
            </w:pPr>
            <w:r w:rsidRPr="003D797E">
              <w:rPr>
                <w:rFonts w:ascii="Times New Roman" w:hAnsi="Times New Roman"/>
                <w:lang w:val="uk-UA"/>
              </w:rPr>
              <w:t>-</w:t>
            </w:r>
          </w:p>
        </w:tc>
        <w:tc>
          <w:tcPr>
            <w:tcW w:w="1933" w:type="dxa"/>
          </w:tcPr>
          <w:p w:rsidR="002B788F" w:rsidRPr="003D797E" w:rsidRDefault="002B788F" w:rsidP="00C9029D">
            <w:pPr>
              <w:pStyle w:val="a7"/>
              <w:spacing w:before="120" w:beforeAutospacing="0" w:after="0" w:afterAutospacing="0"/>
              <w:jc w:val="center"/>
              <w:rPr>
                <w:rFonts w:ascii="Times New Roman" w:hAnsi="Times New Roman"/>
                <w:lang w:val="uk-UA"/>
              </w:rPr>
            </w:pPr>
            <w:r w:rsidRPr="003D797E">
              <w:rPr>
                <w:rFonts w:ascii="Times New Roman" w:hAnsi="Times New Roman"/>
                <w:lang w:val="uk-UA"/>
              </w:rPr>
              <w:t>-</w:t>
            </w:r>
          </w:p>
        </w:tc>
      </w:tr>
      <w:tr w:rsidR="002B788F" w:rsidRPr="003D797E" w:rsidTr="00BE03BE">
        <w:tc>
          <w:tcPr>
            <w:tcW w:w="608" w:type="dxa"/>
          </w:tcPr>
          <w:p w:rsidR="002B788F" w:rsidRPr="003D797E" w:rsidRDefault="002B788F" w:rsidP="00C9029D">
            <w:pPr>
              <w:pStyle w:val="a7"/>
              <w:spacing w:before="0" w:beforeAutospacing="0" w:after="0" w:afterAutospacing="0"/>
              <w:jc w:val="center"/>
              <w:rPr>
                <w:rFonts w:ascii="Times New Roman" w:hAnsi="Times New Roman"/>
                <w:lang w:val="uk-UA"/>
              </w:rPr>
            </w:pPr>
            <w:r w:rsidRPr="003D797E">
              <w:rPr>
                <w:rFonts w:ascii="Times New Roman" w:hAnsi="Times New Roman"/>
                <w:lang w:val="uk-UA"/>
              </w:rPr>
              <w:t>6</w:t>
            </w:r>
          </w:p>
        </w:tc>
        <w:tc>
          <w:tcPr>
            <w:tcW w:w="5443" w:type="dxa"/>
          </w:tcPr>
          <w:p w:rsidR="002B788F" w:rsidRPr="003D797E" w:rsidRDefault="002B788F" w:rsidP="00C9029D">
            <w:pPr>
              <w:pStyle w:val="a7"/>
              <w:spacing w:before="0" w:beforeAutospacing="0" w:after="0" w:afterAutospacing="0"/>
              <w:jc w:val="both"/>
              <w:rPr>
                <w:rFonts w:ascii="Times New Roman" w:hAnsi="Times New Roman"/>
                <w:lang w:val="uk-UA"/>
              </w:rPr>
            </w:pPr>
            <w:r w:rsidRPr="003D797E">
              <w:rPr>
                <w:rFonts w:ascii="Times New Roman" w:hAnsi="Times New Roman"/>
                <w:lang w:val="uk-UA"/>
              </w:rPr>
              <w:t>Витрати на оборотні активи (матеріали, канцелярські товари тощо), грн.</w:t>
            </w:r>
          </w:p>
        </w:tc>
        <w:tc>
          <w:tcPr>
            <w:tcW w:w="1905" w:type="dxa"/>
          </w:tcPr>
          <w:p w:rsidR="002B788F" w:rsidRPr="003D797E" w:rsidRDefault="002B788F" w:rsidP="00C9029D">
            <w:pPr>
              <w:pStyle w:val="a7"/>
              <w:spacing w:before="120" w:beforeAutospacing="0" w:after="0" w:afterAutospacing="0"/>
              <w:jc w:val="center"/>
              <w:rPr>
                <w:rFonts w:ascii="Times New Roman" w:hAnsi="Times New Roman"/>
                <w:lang w:val="uk-UA"/>
              </w:rPr>
            </w:pPr>
            <w:r w:rsidRPr="003D797E">
              <w:rPr>
                <w:rFonts w:ascii="Times New Roman" w:hAnsi="Times New Roman"/>
                <w:lang w:val="uk-UA"/>
              </w:rPr>
              <w:t>-</w:t>
            </w:r>
          </w:p>
        </w:tc>
        <w:tc>
          <w:tcPr>
            <w:tcW w:w="1933" w:type="dxa"/>
          </w:tcPr>
          <w:p w:rsidR="002B788F" w:rsidRPr="003D797E" w:rsidRDefault="002B788F" w:rsidP="00C9029D">
            <w:pPr>
              <w:pStyle w:val="a7"/>
              <w:spacing w:before="120" w:beforeAutospacing="0" w:after="0" w:afterAutospacing="0"/>
              <w:jc w:val="center"/>
              <w:rPr>
                <w:rFonts w:ascii="Times New Roman" w:hAnsi="Times New Roman"/>
                <w:lang w:val="uk-UA"/>
              </w:rPr>
            </w:pPr>
            <w:r w:rsidRPr="003D797E">
              <w:rPr>
                <w:rFonts w:ascii="Times New Roman" w:hAnsi="Times New Roman"/>
                <w:lang w:val="uk-UA"/>
              </w:rPr>
              <w:t>-</w:t>
            </w:r>
          </w:p>
        </w:tc>
      </w:tr>
      <w:tr w:rsidR="002B788F" w:rsidRPr="003D797E" w:rsidTr="00BE03BE">
        <w:tc>
          <w:tcPr>
            <w:tcW w:w="608" w:type="dxa"/>
          </w:tcPr>
          <w:p w:rsidR="002B788F" w:rsidRPr="003D797E" w:rsidRDefault="002B788F" w:rsidP="00C9029D">
            <w:pPr>
              <w:pStyle w:val="a7"/>
              <w:spacing w:before="0" w:beforeAutospacing="0" w:after="0" w:afterAutospacing="0"/>
              <w:jc w:val="center"/>
              <w:rPr>
                <w:rFonts w:ascii="Times New Roman" w:hAnsi="Times New Roman"/>
                <w:lang w:val="uk-UA"/>
              </w:rPr>
            </w:pPr>
            <w:r w:rsidRPr="003D797E">
              <w:rPr>
                <w:rFonts w:ascii="Times New Roman" w:hAnsi="Times New Roman"/>
                <w:lang w:val="uk-UA"/>
              </w:rPr>
              <w:t>7</w:t>
            </w:r>
          </w:p>
        </w:tc>
        <w:tc>
          <w:tcPr>
            <w:tcW w:w="5443" w:type="dxa"/>
          </w:tcPr>
          <w:p w:rsidR="002B788F" w:rsidRPr="003D797E" w:rsidRDefault="002B788F" w:rsidP="00C9029D">
            <w:pPr>
              <w:pStyle w:val="a7"/>
              <w:spacing w:before="0" w:beforeAutospacing="0" w:after="0" w:afterAutospacing="0"/>
              <w:jc w:val="both"/>
              <w:rPr>
                <w:rFonts w:ascii="Times New Roman" w:hAnsi="Times New Roman"/>
                <w:lang w:val="uk-UA"/>
              </w:rPr>
            </w:pPr>
            <w:r w:rsidRPr="003D797E">
              <w:rPr>
                <w:rFonts w:ascii="Times New Roman" w:hAnsi="Times New Roman"/>
                <w:lang w:val="uk-UA"/>
              </w:rPr>
              <w:t>Витрати, пов’язані із наймом додаткового персоналу, грн.</w:t>
            </w:r>
          </w:p>
        </w:tc>
        <w:tc>
          <w:tcPr>
            <w:tcW w:w="1905" w:type="dxa"/>
          </w:tcPr>
          <w:p w:rsidR="002B788F" w:rsidRPr="003D797E" w:rsidRDefault="002B788F" w:rsidP="00C9029D">
            <w:pPr>
              <w:pStyle w:val="a7"/>
              <w:spacing w:before="120" w:beforeAutospacing="0" w:after="0" w:afterAutospacing="0"/>
              <w:jc w:val="center"/>
              <w:rPr>
                <w:rFonts w:ascii="Times New Roman" w:hAnsi="Times New Roman"/>
                <w:lang w:val="uk-UA"/>
              </w:rPr>
            </w:pPr>
            <w:r w:rsidRPr="003D797E">
              <w:rPr>
                <w:rFonts w:ascii="Times New Roman" w:hAnsi="Times New Roman"/>
                <w:lang w:val="uk-UA"/>
              </w:rPr>
              <w:t>-</w:t>
            </w:r>
          </w:p>
        </w:tc>
        <w:tc>
          <w:tcPr>
            <w:tcW w:w="1933" w:type="dxa"/>
          </w:tcPr>
          <w:p w:rsidR="002B788F" w:rsidRPr="003D797E" w:rsidRDefault="002B788F" w:rsidP="00C9029D">
            <w:pPr>
              <w:pStyle w:val="a7"/>
              <w:spacing w:before="120" w:beforeAutospacing="0" w:after="0" w:afterAutospacing="0"/>
              <w:jc w:val="center"/>
              <w:rPr>
                <w:rFonts w:ascii="Times New Roman" w:hAnsi="Times New Roman"/>
                <w:lang w:val="uk-UA"/>
              </w:rPr>
            </w:pPr>
            <w:r w:rsidRPr="003D797E">
              <w:rPr>
                <w:rFonts w:ascii="Times New Roman" w:hAnsi="Times New Roman"/>
                <w:lang w:val="uk-UA"/>
              </w:rPr>
              <w:t>-</w:t>
            </w:r>
          </w:p>
        </w:tc>
      </w:tr>
      <w:tr w:rsidR="002B788F" w:rsidRPr="003D797E" w:rsidTr="00BE03BE">
        <w:trPr>
          <w:trHeight w:val="550"/>
        </w:trPr>
        <w:tc>
          <w:tcPr>
            <w:tcW w:w="608" w:type="dxa"/>
          </w:tcPr>
          <w:p w:rsidR="002B788F" w:rsidRPr="003D797E" w:rsidRDefault="002B788F" w:rsidP="00C9029D">
            <w:pPr>
              <w:pStyle w:val="a7"/>
              <w:spacing w:before="0" w:beforeAutospacing="0" w:after="0" w:afterAutospacing="0"/>
              <w:jc w:val="center"/>
              <w:rPr>
                <w:rFonts w:ascii="Times New Roman" w:hAnsi="Times New Roman"/>
                <w:lang w:val="uk-UA"/>
              </w:rPr>
            </w:pPr>
            <w:r w:rsidRPr="003D797E">
              <w:rPr>
                <w:rFonts w:ascii="Times New Roman" w:hAnsi="Times New Roman"/>
                <w:lang w:val="uk-UA"/>
              </w:rPr>
              <w:t>8</w:t>
            </w:r>
          </w:p>
        </w:tc>
        <w:tc>
          <w:tcPr>
            <w:tcW w:w="5443" w:type="dxa"/>
          </w:tcPr>
          <w:p w:rsidR="002B788F" w:rsidRPr="003D797E" w:rsidRDefault="002B788F" w:rsidP="00C9029D">
            <w:pPr>
              <w:spacing w:before="120" w:after="120"/>
              <w:ind w:right="109"/>
              <w:jc w:val="both"/>
              <w:rPr>
                <w:sz w:val="24"/>
                <w:szCs w:val="24"/>
                <w:lang w:val="uk-UA"/>
              </w:rPr>
            </w:pPr>
            <w:r w:rsidRPr="003D797E">
              <w:rPr>
                <w:sz w:val="24"/>
                <w:szCs w:val="24"/>
                <w:lang w:val="uk-UA"/>
              </w:rPr>
              <w:t xml:space="preserve">Інше (отримання первинної інформації про вимоги регулювання), грн. </w:t>
            </w:r>
          </w:p>
        </w:tc>
        <w:tc>
          <w:tcPr>
            <w:tcW w:w="1905" w:type="dxa"/>
            <w:vAlign w:val="center"/>
          </w:tcPr>
          <w:p w:rsidR="002B788F" w:rsidRPr="003D797E" w:rsidRDefault="00D6562D" w:rsidP="00C9029D">
            <w:pPr>
              <w:spacing w:before="120" w:after="120"/>
              <w:ind w:right="109"/>
              <w:jc w:val="center"/>
              <w:rPr>
                <w:sz w:val="24"/>
                <w:szCs w:val="24"/>
                <w:lang w:val="uk-UA" w:eastAsia="uk-UA"/>
              </w:rPr>
            </w:pPr>
            <w:r>
              <w:rPr>
                <w:sz w:val="24"/>
                <w:szCs w:val="24"/>
                <w:lang w:val="uk-UA" w:eastAsia="uk-UA"/>
              </w:rPr>
              <w:t>10,08</w:t>
            </w:r>
          </w:p>
        </w:tc>
        <w:tc>
          <w:tcPr>
            <w:tcW w:w="1933" w:type="dxa"/>
            <w:vAlign w:val="center"/>
          </w:tcPr>
          <w:p w:rsidR="002B788F" w:rsidRPr="003D797E" w:rsidRDefault="00D6562D" w:rsidP="00C9029D">
            <w:pPr>
              <w:spacing w:before="120" w:after="120"/>
              <w:ind w:right="109"/>
              <w:jc w:val="center"/>
              <w:rPr>
                <w:sz w:val="24"/>
                <w:lang w:val="uk-UA"/>
              </w:rPr>
            </w:pPr>
            <w:r>
              <w:rPr>
                <w:sz w:val="24"/>
                <w:lang w:val="uk-UA"/>
              </w:rPr>
              <w:t>50,40</w:t>
            </w:r>
          </w:p>
        </w:tc>
      </w:tr>
      <w:tr w:rsidR="002B788F" w:rsidRPr="003D797E" w:rsidTr="00BE03BE">
        <w:tc>
          <w:tcPr>
            <w:tcW w:w="608" w:type="dxa"/>
          </w:tcPr>
          <w:p w:rsidR="002B788F" w:rsidRPr="003D797E" w:rsidRDefault="002B788F" w:rsidP="00C9029D">
            <w:pPr>
              <w:pStyle w:val="a7"/>
              <w:spacing w:before="0" w:beforeAutospacing="0" w:after="0" w:afterAutospacing="0"/>
              <w:jc w:val="center"/>
              <w:rPr>
                <w:rFonts w:ascii="Times New Roman" w:hAnsi="Times New Roman"/>
                <w:lang w:val="uk-UA"/>
              </w:rPr>
            </w:pPr>
            <w:r w:rsidRPr="003D797E">
              <w:rPr>
                <w:rFonts w:ascii="Times New Roman" w:hAnsi="Times New Roman"/>
                <w:lang w:val="uk-UA"/>
              </w:rPr>
              <w:t>9</w:t>
            </w:r>
          </w:p>
        </w:tc>
        <w:tc>
          <w:tcPr>
            <w:tcW w:w="5443" w:type="dxa"/>
          </w:tcPr>
          <w:p w:rsidR="002B788F" w:rsidRPr="003D797E" w:rsidRDefault="002B788F" w:rsidP="00C9029D">
            <w:pPr>
              <w:pStyle w:val="a7"/>
              <w:spacing w:before="0" w:beforeAutospacing="0" w:after="0" w:afterAutospacing="0"/>
              <w:jc w:val="both"/>
              <w:rPr>
                <w:rFonts w:ascii="Times New Roman" w:hAnsi="Times New Roman"/>
                <w:lang w:val="uk-UA"/>
              </w:rPr>
            </w:pPr>
            <w:r w:rsidRPr="003D797E">
              <w:rPr>
                <w:rFonts w:ascii="Times New Roman" w:hAnsi="Times New Roman"/>
                <w:lang w:val="uk-UA"/>
              </w:rPr>
              <w:t xml:space="preserve">РАЗОМ </w:t>
            </w:r>
            <w:r w:rsidRPr="003D797E">
              <w:rPr>
                <w:rFonts w:ascii="Times New Roman" w:hAnsi="Times New Roman"/>
                <w:sz w:val="22"/>
                <w:szCs w:val="22"/>
                <w:lang w:val="uk-UA"/>
              </w:rPr>
              <w:t>(сума рядків: 1 + 2 + 3 + 4 + 5 + 6 + + 7 + 8)</w:t>
            </w:r>
            <w:r w:rsidRPr="003D797E">
              <w:rPr>
                <w:rFonts w:ascii="Times New Roman" w:hAnsi="Times New Roman"/>
                <w:lang w:val="uk-UA"/>
              </w:rPr>
              <w:t>, гривень</w:t>
            </w:r>
          </w:p>
        </w:tc>
        <w:tc>
          <w:tcPr>
            <w:tcW w:w="1905" w:type="dxa"/>
          </w:tcPr>
          <w:p w:rsidR="002B788F" w:rsidRPr="003D797E" w:rsidRDefault="00D6562D" w:rsidP="00C9029D">
            <w:pPr>
              <w:pStyle w:val="a7"/>
              <w:spacing w:before="120" w:beforeAutospacing="0" w:after="0" w:afterAutospacing="0"/>
              <w:jc w:val="center"/>
              <w:rPr>
                <w:rFonts w:ascii="Times New Roman" w:hAnsi="Times New Roman"/>
                <w:lang w:val="uk-UA"/>
              </w:rPr>
            </w:pPr>
            <w:r>
              <w:rPr>
                <w:rFonts w:ascii="Times New Roman" w:hAnsi="Times New Roman"/>
                <w:lang w:val="uk-UA"/>
              </w:rPr>
              <w:t>71206,31</w:t>
            </w:r>
          </w:p>
        </w:tc>
        <w:tc>
          <w:tcPr>
            <w:tcW w:w="1933" w:type="dxa"/>
          </w:tcPr>
          <w:p w:rsidR="002B788F" w:rsidRPr="003D797E" w:rsidRDefault="00D6562D" w:rsidP="00C9029D">
            <w:pPr>
              <w:pStyle w:val="a7"/>
              <w:spacing w:before="120" w:beforeAutospacing="0" w:after="0" w:afterAutospacing="0"/>
              <w:jc w:val="center"/>
              <w:rPr>
                <w:rFonts w:ascii="Times New Roman" w:hAnsi="Times New Roman"/>
                <w:lang w:val="uk-UA"/>
              </w:rPr>
            </w:pPr>
            <w:r>
              <w:rPr>
                <w:rFonts w:ascii="Times New Roman" w:hAnsi="Times New Roman"/>
                <w:lang w:val="uk-UA"/>
              </w:rPr>
              <w:t>356031,55</w:t>
            </w:r>
          </w:p>
        </w:tc>
      </w:tr>
      <w:tr w:rsidR="002B788F" w:rsidRPr="003D797E" w:rsidTr="00BE03BE">
        <w:tc>
          <w:tcPr>
            <w:tcW w:w="608" w:type="dxa"/>
            <w:shd w:val="clear" w:color="auto" w:fill="auto"/>
          </w:tcPr>
          <w:p w:rsidR="002B788F" w:rsidRPr="00DF4762" w:rsidRDefault="002B788F" w:rsidP="00DF4762">
            <w:pPr>
              <w:rPr>
                <w:sz w:val="24"/>
                <w:szCs w:val="24"/>
                <w:lang w:val="uk-UA"/>
              </w:rPr>
            </w:pPr>
            <w:r w:rsidRPr="00DF4762">
              <w:rPr>
                <w:sz w:val="24"/>
                <w:szCs w:val="24"/>
                <w:lang w:val="uk-UA"/>
              </w:rPr>
              <w:lastRenderedPageBreak/>
              <w:t>10</w:t>
            </w:r>
          </w:p>
        </w:tc>
        <w:tc>
          <w:tcPr>
            <w:tcW w:w="5443" w:type="dxa"/>
            <w:shd w:val="clear" w:color="auto" w:fill="auto"/>
          </w:tcPr>
          <w:p w:rsidR="002B788F" w:rsidRPr="00DF4762" w:rsidRDefault="002B788F" w:rsidP="00DF4762">
            <w:pPr>
              <w:rPr>
                <w:sz w:val="24"/>
                <w:szCs w:val="24"/>
                <w:lang w:val="uk-UA"/>
              </w:rPr>
            </w:pPr>
            <w:r w:rsidRPr="00DF4762">
              <w:rPr>
                <w:sz w:val="24"/>
                <w:szCs w:val="24"/>
                <w:lang w:val="uk-UA"/>
              </w:rPr>
              <w:t>Кількість суб’єктів господарювання великого та  середнього підприємництва, на яких буде поширено регулювання, одиниць</w:t>
            </w:r>
          </w:p>
        </w:tc>
        <w:tc>
          <w:tcPr>
            <w:tcW w:w="1905" w:type="dxa"/>
            <w:shd w:val="clear" w:color="auto" w:fill="auto"/>
            <w:vAlign w:val="center"/>
          </w:tcPr>
          <w:p w:rsidR="002B788F" w:rsidRPr="00DF4762" w:rsidRDefault="00F82FA1" w:rsidP="00DF4762">
            <w:pPr>
              <w:jc w:val="center"/>
              <w:rPr>
                <w:sz w:val="24"/>
                <w:szCs w:val="24"/>
                <w:lang w:val="uk-UA"/>
              </w:rPr>
            </w:pPr>
            <w:r>
              <w:rPr>
                <w:sz w:val="24"/>
                <w:szCs w:val="24"/>
                <w:lang w:val="uk-UA"/>
              </w:rPr>
              <w:t>80</w:t>
            </w:r>
          </w:p>
        </w:tc>
        <w:tc>
          <w:tcPr>
            <w:tcW w:w="1933" w:type="dxa"/>
            <w:shd w:val="clear" w:color="auto" w:fill="auto"/>
            <w:vAlign w:val="center"/>
          </w:tcPr>
          <w:p w:rsidR="002B788F" w:rsidRPr="00DF4762" w:rsidRDefault="0024173B" w:rsidP="00DF4762">
            <w:pPr>
              <w:jc w:val="center"/>
              <w:rPr>
                <w:sz w:val="24"/>
                <w:szCs w:val="24"/>
                <w:lang w:val="uk-UA"/>
              </w:rPr>
            </w:pPr>
            <w:r>
              <w:rPr>
                <w:sz w:val="24"/>
                <w:szCs w:val="24"/>
                <w:lang w:val="uk-UA"/>
              </w:rPr>
              <w:t>90</w:t>
            </w:r>
          </w:p>
        </w:tc>
      </w:tr>
      <w:tr w:rsidR="002B788F" w:rsidRPr="003D797E" w:rsidTr="00BE03BE">
        <w:tc>
          <w:tcPr>
            <w:tcW w:w="608" w:type="dxa"/>
            <w:shd w:val="clear" w:color="auto" w:fill="auto"/>
          </w:tcPr>
          <w:p w:rsidR="002B788F" w:rsidRPr="00DF4762" w:rsidRDefault="002B788F" w:rsidP="00DF4762">
            <w:pPr>
              <w:rPr>
                <w:sz w:val="24"/>
                <w:szCs w:val="24"/>
                <w:lang w:val="uk-UA"/>
              </w:rPr>
            </w:pPr>
            <w:r w:rsidRPr="00DF4762">
              <w:rPr>
                <w:sz w:val="24"/>
                <w:szCs w:val="24"/>
                <w:lang w:val="uk-UA"/>
              </w:rPr>
              <w:t>11</w:t>
            </w:r>
          </w:p>
        </w:tc>
        <w:tc>
          <w:tcPr>
            <w:tcW w:w="5443" w:type="dxa"/>
            <w:shd w:val="clear" w:color="auto" w:fill="auto"/>
          </w:tcPr>
          <w:p w:rsidR="002B788F" w:rsidRPr="00DF4762" w:rsidRDefault="002B788F" w:rsidP="00DF4762">
            <w:pPr>
              <w:rPr>
                <w:sz w:val="24"/>
                <w:szCs w:val="24"/>
                <w:lang w:val="uk-UA"/>
              </w:rPr>
            </w:pPr>
            <w:r w:rsidRPr="00DF4762">
              <w:rPr>
                <w:sz w:val="24"/>
                <w:szCs w:val="24"/>
                <w:lang w:val="uk-UA"/>
              </w:rPr>
              <w:t>Сумарні витрати суб’єктів господарювання великого та середнього підприємництва, на виконання регулювання (ва</w:t>
            </w:r>
            <w:r w:rsidR="00C42E4F" w:rsidRPr="00DF4762">
              <w:rPr>
                <w:sz w:val="24"/>
                <w:szCs w:val="24"/>
                <w:lang w:val="uk-UA"/>
              </w:rPr>
              <w:t>ртість регулювання)</w:t>
            </w:r>
            <w:r w:rsidR="00B177CA" w:rsidRPr="00DF4762">
              <w:rPr>
                <w:sz w:val="24"/>
                <w:szCs w:val="24"/>
                <w:lang w:val="uk-UA"/>
              </w:rPr>
              <w:t xml:space="preserve">, </w:t>
            </w:r>
            <w:r w:rsidRPr="00DF4762">
              <w:rPr>
                <w:sz w:val="24"/>
                <w:szCs w:val="24"/>
                <w:lang w:val="uk-UA"/>
              </w:rPr>
              <w:t>грн.</w:t>
            </w:r>
            <w:r w:rsidR="0028712D" w:rsidRPr="00DF4762">
              <w:rPr>
                <w:sz w:val="24"/>
                <w:szCs w:val="24"/>
                <w:lang w:val="uk-UA"/>
              </w:rPr>
              <w:t>(рядок9х рядок10)</w:t>
            </w:r>
          </w:p>
        </w:tc>
        <w:tc>
          <w:tcPr>
            <w:tcW w:w="1905" w:type="dxa"/>
            <w:shd w:val="clear" w:color="auto" w:fill="auto"/>
            <w:vAlign w:val="center"/>
          </w:tcPr>
          <w:p w:rsidR="002B788F" w:rsidRPr="00DF4762" w:rsidRDefault="00F82FA1" w:rsidP="00DF4762">
            <w:pPr>
              <w:jc w:val="center"/>
              <w:rPr>
                <w:sz w:val="24"/>
                <w:szCs w:val="24"/>
                <w:lang w:val="uk-UA"/>
              </w:rPr>
            </w:pPr>
            <w:r>
              <w:rPr>
                <w:sz w:val="24"/>
                <w:szCs w:val="24"/>
                <w:lang w:val="uk-UA"/>
              </w:rPr>
              <w:t>5696504,80</w:t>
            </w:r>
          </w:p>
        </w:tc>
        <w:tc>
          <w:tcPr>
            <w:tcW w:w="1933" w:type="dxa"/>
            <w:shd w:val="clear" w:color="auto" w:fill="auto"/>
            <w:vAlign w:val="center"/>
          </w:tcPr>
          <w:p w:rsidR="002B788F" w:rsidRPr="00DF4762" w:rsidRDefault="0024173B" w:rsidP="00BE03BE">
            <w:pPr>
              <w:jc w:val="center"/>
              <w:rPr>
                <w:sz w:val="24"/>
                <w:szCs w:val="24"/>
                <w:lang w:val="uk-UA"/>
              </w:rPr>
            </w:pPr>
            <w:r>
              <w:rPr>
                <w:sz w:val="24"/>
                <w:szCs w:val="24"/>
                <w:lang w:val="uk-UA"/>
              </w:rPr>
              <w:t>320042839,50</w:t>
            </w:r>
          </w:p>
        </w:tc>
      </w:tr>
    </w:tbl>
    <w:p w:rsidR="002B788F" w:rsidRPr="003D797E" w:rsidRDefault="002B788F" w:rsidP="002B788F">
      <w:pPr>
        <w:pStyle w:val="rvps7"/>
        <w:tabs>
          <w:tab w:val="left" w:pos="9637"/>
        </w:tabs>
        <w:spacing w:before="0" w:beforeAutospacing="0" w:after="0" w:afterAutospacing="0"/>
        <w:ind w:left="450" w:right="450"/>
        <w:jc w:val="right"/>
        <w:textAlignment w:val="baseline"/>
        <w:rPr>
          <w:lang w:val="uk-UA"/>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88"/>
        <w:gridCol w:w="303"/>
        <w:gridCol w:w="1504"/>
        <w:gridCol w:w="742"/>
        <w:gridCol w:w="735"/>
        <w:gridCol w:w="1213"/>
        <w:gridCol w:w="129"/>
        <w:gridCol w:w="1609"/>
      </w:tblGrid>
      <w:tr w:rsidR="002B788F" w:rsidRPr="003D797E" w:rsidTr="0062155F">
        <w:tc>
          <w:tcPr>
            <w:tcW w:w="3991" w:type="dxa"/>
            <w:gridSpan w:val="2"/>
          </w:tcPr>
          <w:p w:rsidR="002B788F" w:rsidRPr="003D797E" w:rsidRDefault="002B788F" w:rsidP="002B788F">
            <w:pPr>
              <w:pStyle w:val="rvps7"/>
              <w:tabs>
                <w:tab w:val="left" w:pos="9637"/>
              </w:tabs>
              <w:spacing w:before="0" w:beforeAutospacing="0" w:after="0" w:afterAutospacing="0"/>
              <w:ind w:right="450"/>
              <w:jc w:val="center"/>
              <w:textAlignment w:val="baseline"/>
              <w:rPr>
                <w:b/>
                <w:lang w:val="uk-UA"/>
              </w:rPr>
            </w:pPr>
            <w:r w:rsidRPr="003D797E">
              <w:rPr>
                <w:b/>
                <w:lang w:val="uk-UA"/>
              </w:rPr>
              <w:t>Вид витрат</w:t>
            </w:r>
          </w:p>
        </w:tc>
        <w:tc>
          <w:tcPr>
            <w:tcW w:w="2246" w:type="dxa"/>
            <w:gridSpan w:val="2"/>
          </w:tcPr>
          <w:p w:rsidR="002B788F" w:rsidRPr="003D797E" w:rsidRDefault="002B788F" w:rsidP="002B788F">
            <w:pPr>
              <w:pStyle w:val="rvps7"/>
              <w:tabs>
                <w:tab w:val="left" w:pos="9637"/>
              </w:tabs>
              <w:spacing w:before="0" w:beforeAutospacing="0" w:after="0" w:afterAutospacing="0"/>
              <w:ind w:right="-48"/>
              <w:jc w:val="center"/>
              <w:textAlignment w:val="baseline"/>
              <w:rPr>
                <w:b/>
                <w:lang w:val="uk-UA"/>
              </w:rPr>
            </w:pPr>
            <w:r w:rsidRPr="003D797E">
              <w:rPr>
                <w:b/>
                <w:lang w:val="uk-UA"/>
              </w:rPr>
              <w:t>У перший рік</w:t>
            </w:r>
          </w:p>
        </w:tc>
        <w:tc>
          <w:tcPr>
            <w:tcW w:w="1948" w:type="dxa"/>
            <w:gridSpan w:val="2"/>
          </w:tcPr>
          <w:p w:rsidR="002B788F" w:rsidRPr="003D797E" w:rsidRDefault="002B788F" w:rsidP="002B788F">
            <w:pPr>
              <w:pStyle w:val="rvps7"/>
              <w:tabs>
                <w:tab w:val="left" w:pos="1664"/>
                <w:tab w:val="left" w:pos="9637"/>
              </w:tabs>
              <w:spacing w:before="0" w:beforeAutospacing="0" w:after="0" w:afterAutospacing="0"/>
              <w:jc w:val="center"/>
              <w:textAlignment w:val="baseline"/>
              <w:rPr>
                <w:b/>
                <w:lang w:val="uk-UA"/>
              </w:rPr>
            </w:pPr>
            <w:r w:rsidRPr="003D797E">
              <w:rPr>
                <w:b/>
                <w:lang w:val="uk-UA"/>
              </w:rPr>
              <w:t xml:space="preserve">Періодичні </w:t>
            </w:r>
          </w:p>
          <w:p w:rsidR="002B788F" w:rsidRPr="003D797E" w:rsidRDefault="002B788F" w:rsidP="002B788F">
            <w:pPr>
              <w:pStyle w:val="rvps7"/>
              <w:tabs>
                <w:tab w:val="left" w:pos="1664"/>
                <w:tab w:val="left" w:pos="9637"/>
              </w:tabs>
              <w:spacing w:before="0" w:beforeAutospacing="0" w:after="0" w:afterAutospacing="0"/>
              <w:jc w:val="center"/>
              <w:textAlignment w:val="baseline"/>
              <w:rPr>
                <w:b/>
                <w:lang w:val="uk-UA"/>
              </w:rPr>
            </w:pPr>
            <w:r w:rsidRPr="003D797E">
              <w:rPr>
                <w:b/>
                <w:lang w:val="uk-UA"/>
              </w:rPr>
              <w:t>(за рік)</w:t>
            </w:r>
          </w:p>
        </w:tc>
        <w:tc>
          <w:tcPr>
            <w:tcW w:w="1738" w:type="dxa"/>
            <w:gridSpan w:val="2"/>
          </w:tcPr>
          <w:p w:rsidR="002B788F" w:rsidRPr="003D797E" w:rsidRDefault="002B788F" w:rsidP="002B788F">
            <w:pPr>
              <w:pStyle w:val="rvps7"/>
              <w:tabs>
                <w:tab w:val="left" w:pos="9637"/>
              </w:tabs>
              <w:spacing w:before="0" w:beforeAutospacing="0" w:after="0" w:afterAutospacing="0"/>
              <w:jc w:val="center"/>
              <w:textAlignment w:val="baseline"/>
              <w:rPr>
                <w:b/>
                <w:lang w:val="uk-UA"/>
              </w:rPr>
            </w:pPr>
            <w:r w:rsidRPr="003D797E">
              <w:rPr>
                <w:b/>
                <w:lang w:val="uk-UA"/>
              </w:rPr>
              <w:t xml:space="preserve">Витрати </w:t>
            </w:r>
            <w:r w:rsidR="00506E1D" w:rsidRPr="003D797E">
              <w:rPr>
                <w:b/>
                <w:lang w:val="uk-UA"/>
              </w:rPr>
              <w:t xml:space="preserve"> </w:t>
            </w:r>
            <w:r w:rsidRPr="003D797E">
              <w:rPr>
                <w:b/>
                <w:lang w:val="uk-UA"/>
              </w:rPr>
              <w:t>за п’ять років</w:t>
            </w:r>
          </w:p>
        </w:tc>
      </w:tr>
      <w:tr w:rsidR="002B788F" w:rsidRPr="003D797E" w:rsidTr="0062155F">
        <w:tc>
          <w:tcPr>
            <w:tcW w:w="3991" w:type="dxa"/>
            <w:gridSpan w:val="2"/>
          </w:tcPr>
          <w:p w:rsidR="002B788F" w:rsidRPr="003D797E" w:rsidRDefault="002B788F" w:rsidP="002B788F">
            <w:pPr>
              <w:pStyle w:val="rvps7"/>
              <w:tabs>
                <w:tab w:val="left" w:pos="9637"/>
              </w:tabs>
              <w:spacing w:before="0" w:beforeAutospacing="0" w:after="0" w:afterAutospacing="0"/>
              <w:jc w:val="both"/>
              <w:textAlignment w:val="baseline"/>
              <w:rPr>
                <w:lang w:val="uk-UA"/>
              </w:rPr>
            </w:pPr>
            <w:r w:rsidRPr="003D797E">
              <w:rPr>
                <w:lang w:val="uk-UA"/>
              </w:rPr>
              <w:t xml:space="preserve">Витрати на придбання основних фондів, обладнання та приладів, сервісне обслуговування, </w:t>
            </w:r>
            <w:proofErr w:type="spellStart"/>
            <w:r w:rsidRPr="003D797E">
              <w:rPr>
                <w:lang w:val="uk-UA"/>
              </w:rPr>
              <w:t>навча</w:t>
            </w:r>
            <w:r w:rsidR="00471BAF" w:rsidRPr="003D797E">
              <w:rPr>
                <w:lang w:val="uk-UA"/>
              </w:rPr>
              <w:t>-</w:t>
            </w:r>
            <w:r w:rsidRPr="003D797E">
              <w:rPr>
                <w:lang w:val="uk-UA"/>
              </w:rPr>
              <w:t>ння</w:t>
            </w:r>
            <w:proofErr w:type="spellEnd"/>
            <w:r w:rsidRPr="003D797E">
              <w:rPr>
                <w:lang w:val="uk-UA"/>
              </w:rPr>
              <w:t xml:space="preserve">/підвищення кваліфікації </w:t>
            </w:r>
            <w:proofErr w:type="spellStart"/>
            <w:r w:rsidRPr="003D797E">
              <w:rPr>
                <w:lang w:val="uk-UA"/>
              </w:rPr>
              <w:t>персо</w:t>
            </w:r>
            <w:r w:rsidR="00471BAF" w:rsidRPr="003D797E">
              <w:rPr>
                <w:lang w:val="uk-UA"/>
              </w:rPr>
              <w:t>-</w:t>
            </w:r>
            <w:r w:rsidRPr="003D797E">
              <w:rPr>
                <w:lang w:val="uk-UA"/>
              </w:rPr>
              <w:t>налу</w:t>
            </w:r>
            <w:proofErr w:type="spellEnd"/>
            <w:r w:rsidRPr="003D797E">
              <w:rPr>
                <w:lang w:val="uk-UA"/>
              </w:rPr>
              <w:t xml:space="preserve">, тощо </w:t>
            </w:r>
          </w:p>
        </w:tc>
        <w:tc>
          <w:tcPr>
            <w:tcW w:w="2246" w:type="dxa"/>
            <w:gridSpan w:val="2"/>
          </w:tcPr>
          <w:p w:rsidR="002B788F" w:rsidRPr="003D797E" w:rsidRDefault="002B788F" w:rsidP="002B788F">
            <w:pPr>
              <w:pStyle w:val="rvps7"/>
              <w:tabs>
                <w:tab w:val="left" w:pos="9637"/>
              </w:tabs>
              <w:spacing w:before="0" w:beforeAutospacing="0" w:after="0" w:afterAutospacing="0"/>
              <w:ind w:right="166"/>
              <w:jc w:val="center"/>
              <w:textAlignment w:val="baseline"/>
              <w:rPr>
                <w:lang w:val="uk-UA"/>
              </w:rPr>
            </w:pPr>
            <w:r w:rsidRPr="003D797E">
              <w:rPr>
                <w:lang w:val="uk-UA"/>
              </w:rPr>
              <w:t>-</w:t>
            </w:r>
          </w:p>
        </w:tc>
        <w:tc>
          <w:tcPr>
            <w:tcW w:w="1948" w:type="dxa"/>
            <w:gridSpan w:val="2"/>
          </w:tcPr>
          <w:p w:rsidR="002B788F" w:rsidRPr="003D797E" w:rsidRDefault="002B788F" w:rsidP="002B788F">
            <w:pPr>
              <w:pStyle w:val="rvps7"/>
              <w:tabs>
                <w:tab w:val="left" w:pos="9637"/>
              </w:tabs>
              <w:spacing w:before="0" w:beforeAutospacing="0" w:after="0" w:afterAutospacing="0"/>
              <w:ind w:right="106"/>
              <w:jc w:val="center"/>
              <w:textAlignment w:val="baseline"/>
              <w:rPr>
                <w:lang w:val="uk-UA"/>
              </w:rPr>
            </w:pPr>
            <w:r w:rsidRPr="003D797E">
              <w:rPr>
                <w:lang w:val="uk-UA"/>
              </w:rPr>
              <w:t>-</w:t>
            </w:r>
          </w:p>
        </w:tc>
        <w:tc>
          <w:tcPr>
            <w:tcW w:w="1738" w:type="dxa"/>
            <w:gridSpan w:val="2"/>
          </w:tcPr>
          <w:p w:rsidR="002B788F" w:rsidRPr="003D797E" w:rsidRDefault="002B788F" w:rsidP="002B788F">
            <w:pPr>
              <w:pStyle w:val="rvps7"/>
              <w:tabs>
                <w:tab w:val="left" w:pos="1237"/>
                <w:tab w:val="left" w:pos="9637"/>
              </w:tabs>
              <w:spacing w:before="0" w:beforeAutospacing="0" w:after="0" w:afterAutospacing="0"/>
              <w:ind w:right="22"/>
              <w:jc w:val="center"/>
              <w:textAlignment w:val="baseline"/>
              <w:rPr>
                <w:lang w:val="uk-UA"/>
              </w:rPr>
            </w:pPr>
            <w:r w:rsidRPr="003D797E">
              <w:rPr>
                <w:lang w:val="uk-UA"/>
              </w:rPr>
              <w:t>-</w:t>
            </w:r>
          </w:p>
        </w:tc>
      </w:tr>
      <w:tr w:rsidR="002B788F" w:rsidRPr="003D797E" w:rsidTr="0062155F">
        <w:tc>
          <w:tcPr>
            <w:tcW w:w="3991" w:type="dxa"/>
            <w:gridSpan w:val="2"/>
          </w:tcPr>
          <w:p w:rsidR="002B788F" w:rsidRPr="003D797E" w:rsidRDefault="002B788F" w:rsidP="002B788F">
            <w:pPr>
              <w:pStyle w:val="rvps7"/>
              <w:tabs>
                <w:tab w:val="left" w:pos="9637"/>
              </w:tabs>
              <w:spacing w:before="0" w:beforeAutospacing="0" w:after="0" w:afterAutospacing="0"/>
              <w:ind w:right="450"/>
              <w:jc w:val="center"/>
              <w:textAlignment w:val="baseline"/>
              <w:rPr>
                <w:b/>
                <w:lang w:val="uk-UA"/>
              </w:rPr>
            </w:pPr>
            <w:r w:rsidRPr="003D797E">
              <w:rPr>
                <w:b/>
                <w:lang w:val="uk-UA"/>
              </w:rPr>
              <w:t>Вид витрат</w:t>
            </w:r>
          </w:p>
        </w:tc>
        <w:tc>
          <w:tcPr>
            <w:tcW w:w="4194" w:type="dxa"/>
            <w:gridSpan w:val="4"/>
          </w:tcPr>
          <w:p w:rsidR="002B788F" w:rsidRPr="003D797E" w:rsidRDefault="002B788F" w:rsidP="002B788F">
            <w:pPr>
              <w:pStyle w:val="rvps7"/>
              <w:tabs>
                <w:tab w:val="left" w:pos="3316"/>
                <w:tab w:val="left" w:pos="9637"/>
              </w:tabs>
              <w:spacing w:before="0" w:beforeAutospacing="0" w:after="0" w:afterAutospacing="0"/>
              <w:ind w:right="22"/>
              <w:jc w:val="center"/>
              <w:textAlignment w:val="baseline"/>
              <w:rPr>
                <w:b/>
                <w:lang w:val="uk-UA"/>
              </w:rPr>
            </w:pPr>
            <w:r w:rsidRPr="003D797E">
              <w:rPr>
                <w:b/>
                <w:lang w:val="uk-UA"/>
              </w:rPr>
              <w:t xml:space="preserve">Витрати на сплату податків та зборів (змінених/нововведених) </w:t>
            </w:r>
            <w:r w:rsidR="00506E1D" w:rsidRPr="003D797E">
              <w:rPr>
                <w:b/>
                <w:lang w:val="uk-UA"/>
              </w:rPr>
              <w:t xml:space="preserve">    </w:t>
            </w:r>
            <w:r w:rsidRPr="003D797E">
              <w:rPr>
                <w:b/>
                <w:lang w:val="uk-UA"/>
              </w:rPr>
              <w:t>(за рік)</w:t>
            </w:r>
          </w:p>
        </w:tc>
        <w:tc>
          <w:tcPr>
            <w:tcW w:w="1738" w:type="dxa"/>
            <w:gridSpan w:val="2"/>
          </w:tcPr>
          <w:p w:rsidR="002B788F" w:rsidRPr="003D797E" w:rsidRDefault="002B788F" w:rsidP="002B788F">
            <w:pPr>
              <w:pStyle w:val="rvps7"/>
              <w:tabs>
                <w:tab w:val="left" w:pos="9637"/>
              </w:tabs>
              <w:spacing w:before="0" w:beforeAutospacing="0" w:after="0" w:afterAutospacing="0"/>
              <w:ind w:right="22"/>
              <w:jc w:val="center"/>
              <w:textAlignment w:val="baseline"/>
              <w:rPr>
                <w:b/>
                <w:lang w:val="uk-UA"/>
              </w:rPr>
            </w:pPr>
            <w:r w:rsidRPr="003D797E">
              <w:rPr>
                <w:b/>
                <w:lang w:val="uk-UA"/>
              </w:rPr>
              <w:t xml:space="preserve">Витрати </w:t>
            </w:r>
            <w:r w:rsidR="00506E1D" w:rsidRPr="003D797E">
              <w:rPr>
                <w:b/>
                <w:lang w:val="uk-UA"/>
              </w:rPr>
              <w:t xml:space="preserve">  </w:t>
            </w:r>
            <w:r w:rsidRPr="003D797E">
              <w:rPr>
                <w:b/>
                <w:lang w:val="uk-UA"/>
              </w:rPr>
              <w:t>за п’ять років</w:t>
            </w:r>
          </w:p>
        </w:tc>
      </w:tr>
      <w:tr w:rsidR="00615379" w:rsidRPr="003D797E" w:rsidTr="0062155F">
        <w:tc>
          <w:tcPr>
            <w:tcW w:w="3991" w:type="dxa"/>
            <w:gridSpan w:val="2"/>
            <w:tcBorders>
              <w:bottom w:val="single" w:sz="4" w:space="0" w:color="auto"/>
            </w:tcBorders>
          </w:tcPr>
          <w:p w:rsidR="00615379" w:rsidRPr="003D797E" w:rsidRDefault="00615379" w:rsidP="004056A2">
            <w:pPr>
              <w:pStyle w:val="rvps7"/>
              <w:tabs>
                <w:tab w:val="left" w:pos="4287"/>
                <w:tab w:val="left" w:pos="9637"/>
              </w:tabs>
              <w:spacing w:before="0" w:beforeAutospacing="0" w:after="0" w:afterAutospacing="0"/>
              <w:jc w:val="both"/>
              <w:textAlignment w:val="baseline"/>
              <w:rPr>
                <w:lang w:val="uk-UA"/>
              </w:rPr>
            </w:pPr>
            <w:r w:rsidRPr="003D797E">
              <w:rPr>
                <w:lang w:val="uk-UA"/>
              </w:rPr>
              <w:t xml:space="preserve">Податки та збори (зміна розміру податків/зборів, виникнення </w:t>
            </w:r>
            <w:proofErr w:type="spellStart"/>
            <w:r w:rsidRPr="003D797E">
              <w:rPr>
                <w:lang w:val="uk-UA"/>
              </w:rPr>
              <w:t>не-обхідності</w:t>
            </w:r>
            <w:proofErr w:type="spellEnd"/>
            <w:r w:rsidRPr="003D797E">
              <w:rPr>
                <w:lang w:val="uk-UA"/>
              </w:rPr>
              <w:t xml:space="preserve"> у сплаті податків/зборів), грн.</w:t>
            </w:r>
          </w:p>
        </w:tc>
        <w:tc>
          <w:tcPr>
            <w:tcW w:w="2246" w:type="dxa"/>
            <w:gridSpan w:val="2"/>
            <w:tcBorders>
              <w:bottom w:val="single" w:sz="4" w:space="0" w:color="auto"/>
            </w:tcBorders>
            <w:shd w:val="clear" w:color="auto" w:fill="auto"/>
            <w:vAlign w:val="center"/>
          </w:tcPr>
          <w:p w:rsidR="00615379" w:rsidRPr="00F82FA1" w:rsidRDefault="00F82FA1" w:rsidP="00BE03BE">
            <w:pPr>
              <w:spacing w:before="120" w:after="120"/>
              <w:ind w:right="164"/>
              <w:jc w:val="center"/>
              <w:rPr>
                <w:sz w:val="25"/>
                <w:szCs w:val="25"/>
                <w:lang w:val="uk-UA"/>
              </w:rPr>
            </w:pPr>
            <w:r w:rsidRPr="00F82FA1">
              <w:rPr>
                <w:sz w:val="25"/>
                <w:szCs w:val="25"/>
                <w:lang w:val="uk-UA"/>
              </w:rPr>
              <w:t>71155,89</w:t>
            </w:r>
          </w:p>
        </w:tc>
        <w:tc>
          <w:tcPr>
            <w:tcW w:w="1948" w:type="dxa"/>
            <w:gridSpan w:val="2"/>
            <w:tcBorders>
              <w:bottom w:val="single" w:sz="4" w:space="0" w:color="auto"/>
            </w:tcBorders>
            <w:shd w:val="clear" w:color="auto" w:fill="auto"/>
            <w:vAlign w:val="center"/>
          </w:tcPr>
          <w:p w:rsidR="00615379" w:rsidRPr="00F82FA1" w:rsidRDefault="00F82FA1" w:rsidP="00BE03BE">
            <w:pPr>
              <w:spacing w:before="120" w:after="120"/>
              <w:ind w:right="164"/>
              <w:jc w:val="center"/>
              <w:rPr>
                <w:sz w:val="25"/>
                <w:szCs w:val="25"/>
                <w:lang w:val="uk-UA"/>
              </w:rPr>
            </w:pPr>
            <w:r w:rsidRPr="00F82FA1">
              <w:rPr>
                <w:sz w:val="25"/>
                <w:szCs w:val="25"/>
                <w:lang w:val="uk-UA"/>
              </w:rPr>
              <w:t>71155,89</w:t>
            </w:r>
          </w:p>
        </w:tc>
        <w:tc>
          <w:tcPr>
            <w:tcW w:w="1738" w:type="dxa"/>
            <w:gridSpan w:val="2"/>
            <w:tcBorders>
              <w:bottom w:val="single" w:sz="4" w:space="0" w:color="auto"/>
            </w:tcBorders>
            <w:shd w:val="clear" w:color="auto" w:fill="auto"/>
            <w:vAlign w:val="center"/>
          </w:tcPr>
          <w:p w:rsidR="00615379" w:rsidRPr="00F82FA1" w:rsidRDefault="00F82FA1" w:rsidP="00BE03BE">
            <w:pPr>
              <w:spacing w:before="120" w:after="120"/>
              <w:ind w:right="164"/>
              <w:jc w:val="center"/>
              <w:rPr>
                <w:sz w:val="25"/>
                <w:szCs w:val="25"/>
                <w:lang w:val="uk-UA"/>
              </w:rPr>
            </w:pPr>
            <w:r w:rsidRPr="00F82FA1">
              <w:rPr>
                <w:sz w:val="25"/>
                <w:szCs w:val="25"/>
                <w:lang w:val="uk-UA"/>
              </w:rPr>
              <w:t>355779,45</w:t>
            </w:r>
          </w:p>
        </w:tc>
      </w:tr>
      <w:tr w:rsidR="002B788F" w:rsidRPr="003D797E" w:rsidTr="0062155F">
        <w:tc>
          <w:tcPr>
            <w:tcW w:w="9923" w:type="dxa"/>
            <w:gridSpan w:val="8"/>
            <w:tcBorders>
              <w:left w:val="nil"/>
              <w:right w:val="nil"/>
            </w:tcBorders>
          </w:tcPr>
          <w:p w:rsidR="002B788F" w:rsidRPr="003D797E" w:rsidRDefault="002B788F" w:rsidP="002B788F">
            <w:pPr>
              <w:pStyle w:val="rvps7"/>
              <w:tabs>
                <w:tab w:val="left" w:pos="9637"/>
              </w:tabs>
              <w:spacing w:before="0" w:beforeAutospacing="0" w:after="0" w:afterAutospacing="0"/>
              <w:ind w:right="450"/>
              <w:jc w:val="both"/>
              <w:textAlignment w:val="baseline"/>
              <w:rPr>
                <w:lang w:val="uk-UA"/>
              </w:rPr>
            </w:pPr>
          </w:p>
        </w:tc>
      </w:tr>
      <w:tr w:rsidR="002B788F" w:rsidRPr="003D797E" w:rsidTr="0062155F">
        <w:tc>
          <w:tcPr>
            <w:tcW w:w="3688" w:type="dxa"/>
          </w:tcPr>
          <w:p w:rsidR="002B788F" w:rsidRPr="003D797E" w:rsidRDefault="002B788F" w:rsidP="002B788F">
            <w:pPr>
              <w:pStyle w:val="rvps7"/>
              <w:tabs>
                <w:tab w:val="left" w:pos="9637"/>
              </w:tabs>
              <w:spacing w:before="0" w:beforeAutospacing="0" w:after="0" w:afterAutospacing="0"/>
              <w:ind w:right="450"/>
              <w:jc w:val="center"/>
              <w:textAlignment w:val="baseline"/>
              <w:rPr>
                <w:b/>
                <w:lang w:val="uk-UA"/>
              </w:rPr>
            </w:pPr>
            <w:r w:rsidRPr="003D797E">
              <w:rPr>
                <w:b/>
                <w:lang w:val="uk-UA"/>
              </w:rPr>
              <w:t>Вид витрат</w:t>
            </w:r>
          </w:p>
        </w:tc>
        <w:tc>
          <w:tcPr>
            <w:tcW w:w="1807" w:type="dxa"/>
            <w:gridSpan w:val="2"/>
          </w:tcPr>
          <w:p w:rsidR="002B788F" w:rsidRPr="003D797E" w:rsidRDefault="002B788F" w:rsidP="002B788F">
            <w:pPr>
              <w:pStyle w:val="rvps7"/>
              <w:tabs>
                <w:tab w:val="left" w:pos="1575"/>
                <w:tab w:val="left" w:pos="9637"/>
              </w:tabs>
              <w:spacing w:before="0" w:beforeAutospacing="0" w:after="0" w:afterAutospacing="0"/>
              <w:ind w:right="57"/>
              <w:jc w:val="center"/>
              <w:textAlignment w:val="baseline"/>
              <w:rPr>
                <w:b/>
                <w:lang w:val="uk-UA"/>
              </w:rPr>
            </w:pPr>
            <w:r w:rsidRPr="003D797E">
              <w:rPr>
                <w:b/>
                <w:lang w:val="uk-UA"/>
              </w:rPr>
              <w:t xml:space="preserve">Витрати* на ведення обліку, підготовку на подання звітності </w:t>
            </w:r>
          </w:p>
          <w:p w:rsidR="002B788F" w:rsidRPr="003D797E" w:rsidRDefault="002B788F" w:rsidP="002B788F">
            <w:pPr>
              <w:pStyle w:val="rvps7"/>
              <w:tabs>
                <w:tab w:val="left" w:pos="1575"/>
                <w:tab w:val="left" w:pos="9637"/>
              </w:tabs>
              <w:spacing w:before="0" w:beforeAutospacing="0" w:after="0" w:afterAutospacing="0"/>
              <w:ind w:right="57"/>
              <w:jc w:val="center"/>
              <w:textAlignment w:val="baseline"/>
              <w:rPr>
                <w:b/>
                <w:lang w:val="uk-UA"/>
              </w:rPr>
            </w:pPr>
            <w:r w:rsidRPr="003D797E">
              <w:rPr>
                <w:b/>
                <w:lang w:val="uk-UA"/>
              </w:rPr>
              <w:t>(за рік)</w:t>
            </w:r>
          </w:p>
        </w:tc>
        <w:tc>
          <w:tcPr>
            <w:tcW w:w="1477" w:type="dxa"/>
            <w:gridSpan w:val="2"/>
          </w:tcPr>
          <w:p w:rsidR="002B788F" w:rsidRPr="003D797E" w:rsidRDefault="002B788F" w:rsidP="002B788F">
            <w:pPr>
              <w:pStyle w:val="rvps7"/>
              <w:tabs>
                <w:tab w:val="left" w:pos="9637"/>
              </w:tabs>
              <w:spacing w:before="0" w:beforeAutospacing="0" w:after="0" w:afterAutospacing="0"/>
              <w:ind w:right="124"/>
              <w:jc w:val="center"/>
              <w:textAlignment w:val="baseline"/>
              <w:rPr>
                <w:b/>
                <w:lang w:val="uk-UA"/>
              </w:rPr>
            </w:pPr>
            <w:r w:rsidRPr="003D797E">
              <w:rPr>
                <w:b/>
                <w:lang w:val="uk-UA"/>
              </w:rPr>
              <w:t>Витрати на оплату штрафних санкцій за рік</w:t>
            </w:r>
          </w:p>
        </w:tc>
        <w:tc>
          <w:tcPr>
            <w:tcW w:w="1342" w:type="dxa"/>
            <w:gridSpan w:val="2"/>
          </w:tcPr>
          <w:p w:rsidR="002B788F" w:rsidRPr="003D797E" w:rsidRDefault="002B788F" w:rsidP="002B788F">
            <w:pPr>
              <w:pStyle w:val="rvps7"/>
              <w:tabs>
                <w:tab w:val="left" w:pos="1143"/>
                <w:tab w:val="left" w:pos="9637"/>
              </w:tabs>
              <w:spacing w:before="0" w:beforeAutospacing="0" w:after="0" w:afterAutospacing="0"/>
              <w:jc w:val="center"/>
              <w:textAlignment w:val="baseline"/>
              <w:rPr>
                <w:b/>
                <w:lang w:val="uk-UA"/>
              </w:rPr>
            </w:pPr>
            <w:r w:rsidRPr="003D797E">
              <w:rPr>
                <w:b/>
                <w:lang w:val="uk-UA"/>
              </w:rPr>
              <w:t xml:space="preserve">Разом </w:t>
            </w:r>
            <w:r w:rsidR="00506E1D" w:rsidRPr="003D797E">
              <w:rPr>
                <w:b/>
                <w:lang w:val="uk-UA"/>
              </w:rPr>
              <w:t xml:space="preserve">    </w:t>
            </w:r>
            <w:r w:rsidRPr="003D797E">
              <w:rPr>
                <w:b/>
                <w:lang w:val="uk-UA"/>
              </w:rPr>
              <w:t>за рік</w:t>
            </w:r>
          </w:p>
        </w:tc>
        <w:tc>
          <w:tcPr>
            <w:tcW w:w="1609" w:type="dxa"/>
          </w:tcPr>
          <w:p w:rsidR="002B788F" w:rsidRPr="003D797E" w:rsidRDefault="002B788F" w:rsidP="002B788F">
            <w:pPr>
              <w:pStyle w:val="rvps7"/>
              <w:tabs>
                <w:tab w:val="left" w:pos="1354"/>
                <w:tab w:val="left" w:pos="9637"/>
              </w:tabs>
              <w:spacing w:before="0" w:beforeAutospacing="0" w:after="0" w:afterAutospacing="0"/>
              <w:ind w:right="22"/>
              <w:jc w:val="center"/>
              <w:textAlignment w:val="baseline"/>
              <w:rPr>
                <w:b/>
                <w:lang w:val="uk-UA"/>
              </w:rPr>
            </w:pPr>
            <w:r w:rsidRPr="003D797E">
              <w:rPr>
                <w:b/>
                <w:lang w:val="uk-UA"/>
              </w:rPr>
              <w:t>Витрати за п’ять років</w:t>
            </w:r>
          </w:p>
        </w:tc>
      </w:tr>
      <w:tr w:rsidR="006127D5" w:rsidRPr="003D797E" w:rsidTr="0062155F">
        <w:tc>
          <w:tcPr>
            <w:tcW w:w="3688" w:type="dxa"/>
          </w:tcPr>
          <w:p w:rsidR="006127D5" w:rsidRPr="003D797E" w:rsidRDefault="006127D5" w:rsidP="002B788F">
            <w:pPr>
              <w:pStyle w:val="rvps7"/>
              <w:tabs>
                <w:tab w:val="left" w:pos="9637"/>
              </w:tabs>
              <w:spacing w:before="0" w:beforeAutospacing="0" w:after="0" w:afterAutospacing="0"/>
              <w:ind w:right="37"/>
              <w:jc w:val="both"/>
              <w:textAlignment w:val="baseline"/>
              <w:rPr>
                <w:lang w:val="uk-UA"/>
              </w:rPr>
            </w:pPr>
            <w:r w:rsidRPr="003D797E">
              <w:rPr>
                <w:lang w:val="uk-UA"/>
              </w:rPr>
              <w:t xml:space="preserve">Витрати, пов’язані із веденням обліку, підготовкою та поданням звітності державним органам (витрати часу персоналу), грн. </w:t>
            </w:r>
            <w:bookmarkStart w:id="0" w:name="_GoBack"/>
            <w:bookmarkEnd w:id="0"/>
          </w:p>
        </w:tc>
        <w:tc>
          <w:tcPr>
            <w:tcW w:w="1807" w:type="dxa"/>
            <w:gridSpan w:val="2"/>
            <w:shd w:val="clear" w:color="auto" w:fill="auto"/>
            <w:vAlign w:val="center"/>
          </w:tcPr>
          <w:p w:rsidR="006127D5" w:rsidRPr="00F82FA1" w:rsidRDefault="00F82FA1" w:rsidP="0002627F">
            <w:pPr>
              <w:spacing w:before="120" w:after="120"/>
              <w:ind w:left="130" w:right="120"/>
              <w:jc w:val="center"/>
              <w:rPr>
                <w:sz w:val="25"/>
                <w:szCs w:val="25"/>
                <w:lang w:val="uk-UA"/>
              </w:rPr>
            </w:pPr>
            <w:r w:rsidRPr="00F82FA1">
              <w:rPr>
                <w:sz w:val="25"/>
                <w:szCs w:val="25"/>
                <w:lang w:val="uk-UA"/>
              </w:rPr>
              <w:t>40,34</w:t>
            </w:r>
          </w:p>
        </w:tc>
        <w:tc>
          <w:tcPr>
            <w:tcW w:w="1477" w:type="dxa"/>
            <w:gridSpan w:val="2"/>
            <w:shd w:val="clear" w:color="auto" w:fill="auto"/>
            <w:vAlign w:val="center"/>
          </w:tcPr>
          <w:p w:rsidR="006127D5" w:rsidRPr="00F82FA1" w:rsidRDefault="006127D5" w:rsidP="002B788F">
            <w:pPr>
              <w:pStyle w:val="rvps7"/>
              <w:tabs>
                <w:tab w:val="left" w:pos="9637"/>
              </w:tabs>
              <w:spacing w:before="0" w:beforeAutospacing="0" w:after="0" w:afterAutospacing="0"/>
              <w:ind w:right="450"/>
              <w:jc w:val="center"/>
              <w:textAlignment w:val="baseline"/>
              <w:rPr>
                <w:sz w:val="25"/>
                <w:szCs w:val="25"/>
                <w:lang w:val="uk-UA"/>
              </w:rPr>
            </w:pPr>
            <w:r w:rsidRPr="00F82FA1">
              <w:rPr>
                <w:sz w:val="25"/>
                <w:szCs w:val="25"/>
                <w:lang w:val="uk-UA"/>
              </w:rPr>
              <w:t>-</w:t>
            </w:r>
          </w:p>
        </w:tc>
        <w:tc>
          <w:tcPr>
            <w:tcW w:w="1342" w:type="dxa"/>
            <w:gridSpan w:val="2"/>
            <w:shd w:val="clear" w:color="auto" w:fill="auto"/>
            <w:vAlign w:val="center"/>
          </w:tcPr>
          <w:p w:rsidR="006127D5" w:rsidRPr="00F82FA1" w:rsidRDefault="00F82FA1" w:rsidP="0002627F">
            <w:pPr>
              <w:spacing w:before="120" w:after="120"/>
              <w:ind w:left="130" w:right="120"/>
              <w:jc w:val="center"/>
              <w:rPr>
                <w:sz w:val="25"/>
                <w:szCs w:val="25"/>
                <w:lang w:val="uk-UA"/>
              </w:rPr>
            </w:pPr>
            <w:r w:rsidRPr="00F82FA1">
              <w:rPr>
                <w:sz w:val="25"/>
                <w:szCs w:val="25"/>
                <w:lang w:val="uk-UA"/>
              </w:rPr>
              <w:t>40,34</w:t>
            </w:r>
          </w:p>
        </w:tc>
        <w:tc>
          <w:tcPr>
            <w:tcW w:w="1609" w:type="dxa"/>
            <w:shd w:val="clear" w:color="auto" w:fill="auto"/>
            <w:vAlign w:val="center"/>
          </w:tcPr>
          <w:p w:rsidR="006127D5" w:rsidRPr="00F82FA1" w:rsidRDefault="00F82FA1" w:rsidP="006127D5">
            <w:pPr>
              <w:spacing w:before="120" w:after="120"/>
              <w:ind w:left="130" w:right="120"/>
              <w:jc w:val="center"/>
              <w:rPr>
                <w:sz w:val="25"/>
                <w:szCs w:val="25"/>
                <w:lang w:val="uk-UA"/>
              </w:rPr>
            </w:pPr>
            <w:r w:rsidRPr="00F82FA1">
              <w:rPr>
                <w:sz w:val="25"/>
                <w:szCs w:val="25"/>
                <w:lang w:val="uk-UA"/>
              </w:rPr>
              <w:t>201,70</w:t>
            </w:r>
          </w:p>
        </w:tc>
      </w:tr>
    </w:tbl>
    <w:p w:rsidR="002B788F" w:rsidRPr="003D797E" w:rsidRDefault="002B788F" w:rsidP="002B788F">
      <w:pPr>
        <w:pStyle w:val="rvps7"/>
        <w:tabs>
          <w:tab w:val="left" w:pos="9637"/>
        </w:tabs>
        <w:spacing w:before="0" w:beforeAutospacing="0" w:after="0" w:afterAutospacing="0"/>
        <w:ind w:left="450" w:right="450"/>
        <w:jc w:val="both"/>
        <w:textAlignment w:val="baseline"/>
        <w:rPr>
          <w:lang w:val="uk-UA"/>
        </w:rPr>
      </w:pPr>
    </w:p>
    <w:tbl>
      <w:tblPr>
        <w:tblW w:w="5140" w:type="pct"/>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 w:type="dxa"/>
          <w:left w:w="12" w:type="dxa"/>
          <w:bottom w:w="12" w:type="dxa"/>
          <w:right w:w="12" w:type="dxa"/>
        </w:tblCellMar>
        <w:tblLook w:val="04A0"/>
      </w:tblPr>
      <w:tblGrid>
        <w:gridCol w:w="3058"/>
        <w:gridCol w:w="2368"/>
        <w:gridCol w:w="1520"/>
        <w:gridCol w:w="1418"/>
        <w:gridCol w:w="1569"/>
      </w:tblGrid>
      <w:tr w:rsidR="002B788F" w:rsidRPr="003D797E" w:rsidTr="00DF7BC3">
        <w:tc>
          <w:tcPr>
            <w:tcW w:w="1539" w:type="pct"/>
            <w:shd w:val="clear" w:color="auto" w:fill="auto"/>
            <w:hideMark/>
          </w:tcPr>
          <w:p w:rsidR="002B788F" w:rsidRPr="003D797E" w:rsidRDefault="002B788F" w:rsidP="002B788F">
            <w:pPr>
              <w:spacing w:before="120" w:after="120"/>
              <w:jc w:val="center"/>
              <w:rPr>
                <w:b/>
                <w:sz w:val="24"/>
                <w:szCs w:val="24"/>
                <w:lang w:val="uk-UA" w:eastAsia="uk-UA"/>
              </w:rPr>
            </w:pPr>
            <w:r w:rsidRPr="003D797E">
              <w:rPr>
                <w:b/>
                <w:sz w:val="24"/>
                <w:szCs w:val="24"/>
                <w:lang w:val="uk-UA" w:eastAsia="uk-UA"/>
              </w:rPr>
              <w:t>Вид витрат</w:t>
            </w:r>
          </w:p>
        </w:tc>
        <w:tc>
          <w:tcPr>
            <w:tcW w:w="1192" w:type="pct"/>
            <w:shd w:val="clear" w:color="auto" w:fill="auto"/>
            <w:hideMark/>
          </w:tcPr>
          <w:p w:rsidR="002B788F" w:rsidRPr="003D797E" w:rsidRDefault="002B788F" w:rsidP="002B788F">
            <w:pPr>
              <w:spacing w:before="120" w:after="120"/>
              <w:jc w:val="center"/>
              <w:rPr>
                <w:b/>
                <w:sz w:val="24"/>
                <w:szCs w:val="24"/>
                <w:lang w:val="uk-UA" w:eastAsia="uk-UA"/>
              </w:rPr>
            </w:pPr>
            <w:r w:rsidRPr="003D797E">
              <w:rPr>
                <w:b/>
                <w:sz w:val="24"/>
                <w:szCs w:val="24"/>
                <w:lang w:val="uk-UA" w:eastAsia="uk-UA"/>
              </w:rPr>
              <w:t>Витрати* на адміністрування заходів державного нагляду (контролю) (за рік)</w:t>
            </w:r>
          </w:p>
        </w:tc>
        <w:tc>
          <w:tcPr>
            <w:tcW w:w="765" w:type="pct"/>
            <w:shd w:val="clear" w:color="auto" w:fill="auto"/>
            <w:hideMark/>
          </w:tcPr>
          <w:p w:rsidR="002B788F" w:rsidRPr="003D797E" w:rsidRDefault="002B788F" w:rsidP="002B788F">
            <w:pPr>
              <w:spacing w:before="120" w:after="120"/>
              <w:jc w:val="center"/>
              <w:rPr>
                <w:b/>
                <w:sz w:val="24"/>
                <w:szCs w:val="24"/>
                <w:lang w:val="uk-UA" w:eastAsia="uk-UA"/>
              </w:rPr>
            </w:pPr>
            <w:r w:rsidRPr="003D797E">
              <w:rPr>
                <w:b/>
                <w:sz w:val="24"/>
                <w:szCs w:val="24"/>
                <w:lang w:val="uk-UA" w:eastAsia="uk-UA"/>
              </w:rPr>
              <w:t xml:space="preserve">Витрати на оплату штрафних санкцій та усунення виявлених порушень </w:t>
            </w:r>
            <w:r w:rsidR="00506E1D" w:rsidRPr="003D797E">
              <w:rPr>
                <w:b/>
                <w:sz w:val="24"/>
                <w:szCs w:val="24"/>
                <w:lang w:val="uk-UA" w:eastAsia="uk-UA"/>
              </w:rPr>
              <w:t xml:space="preserve">      </w:t>
            </w:r>
            <w:r w:rsidRPr="003D797E">
              <w:rPr>
                <w:b/>
                <w:sz w:val="24"/>
                <w:szCs w:val="24"/>
                <w:lang w:val="uk-UA" w:eastAsia="uk-UA"/>
              </w:rPr>
              <w:t>(за рік)</w:t>
            </w:r>
          </w:p>
        </w:tc>
        <w:tc>
          <w:tcPr>
            <w:tcW w:w="714" w:type="pct"/>
            <w:shd w:val="clear" w:color="auto" w:fill="auto"/>
            <w:hideMark/>
          </w:tcPr>
          <w:p w:rsidR="00DF7BC3" w:rsidRDefault="002B788F" w:rsidP="002B788F">
            <w:pPr>
              <w:spacing w:before="120" w:after="120"/>
              <w:jc w:val="center"/>
              <w:rPr>
                <w:b/>
                <w:sz w:val="24"/>
                <w:szCs w:val="24"/>
                <w:lang w:val="uk-UA" w:eastAsia="uk-UA"/>
              </w:rPr>
            </w:pPr>
            <w:r w:rsidRPr="003D797E">
              <w:rPr>
                <w:b/>
                <w:sz w:val="24"/>
                <w:szCs w:val="24"/>
                <w:lang w:val="uk-UA" w:eastAsia="uk-UA"/>
              </w:rPr>
              <w:t xml:space="preserve">Разом </w:t>
            </w:r>
            <w:r w:rsidR="00506E1D" w:rsidRPr="003D797E">
              <w:rPr>
                <w:b/>
                <w:sz w:val="24"/>
                <w:szCs w:val="24"/>
                <w:lang w:val="uk-UA" w:eastAsia="uk-UA"/>
              </w:rPr>
              <w:t xml:space="preserve">     </w:t>
            </w:r>
          </w:p>
          <w:p w:rsidR="002B788F" w:rsidRPr="003D797E" w:rsidRDefault="002B788F" w:rsidP="002B788F">
            <w:pPr>
              <w:spacing w:before="120" w:after="120"/>
              <w:jc w:val="center"/>
              <w:rPr>
                <w:b/>
                <w:sz w:val="24"/>
                <w:szCs w:val="24"/>
                <w:lang w:val="uk-UA" w:eastAsia="uk-UA"/>
              </w:rPr>
            </w:pPr>
            <w:r w:rsidRPr="003D797E">
              <w:rPr>
                <w:b/>
                <w:sz w:val="24"/>
                <w:szCs w:val="24"/>
                <w:lang w:val="uk-UA" w:eastAsia="uk-UA"/>
              </w:rPr>
              <w:t>за рік</w:t>
            </w:r>
          </w:p>
        </w:tc>
        <w:tc>
          <w:tcPr>
            <w:tcW w:w="790" w:type="pct"/>
            <w:shd w:val="clear" w:color="auto" w:fill="auto"/>
            <w:hideMark/>
          </w:tcPr>
          <w:p w:rsidR="002B788F" w:rsidRPr="003D797E" w:rsidRDefault="002B788F" w:rsidP="002B788F">
            <w:pPr>
              <w:spacing w:before="120" w:after="120"/>
              <w:jc w:val="center"/>
              <w:rPr>
                <w:b/>
                <w:sz w:val="24"/>
                <w:szCs w:val="24"/>
                <w:lang w:val="uk-UA" w:eastAsia="uk-UA"/>
              </w:rPr>
            </w:pPr>
            <w:r w:rsidRPr="003D797E">
              <w:rPr>
                <w:b/>
                <w:sz w:val="24"/>
                <w:szCs w:val="24"/>
                <w:lang w:val="uk-UA" w:eastAsia="uk-UA"/>
              </w:rPr>
              <w:t xml:space="preserve">Витрати </w:t>
            </w:r>
            <w:r w:rsidR="00506E1D" w:rsidRPr="003D797E">
              <w:rPr>
                <w:b/>
                <w:sz w:val="24"/>
                <w:szCs w:val="24"/>
                <w:lang w:val="uk-UA" w:eastAsia="uk-UA"/>
              </w:rPr>
              <w:t xml:space="preserve">   </w:t>
            </w:r>
            <w:r w:rsidRPr="003D797E">
              <w:rPr>
                <w:b/>
                <w:sz w:val="24"/>
                <w:szCs w:val="24"/>
                <w:lang w:val="uk-UA" w:eastAsia="uk-UA"/>
              </w:rPr>
              <w:t>за п’ять років</w:t>
            </w:r>
          </w:p>
        </w:tc>
      </w:tr>
      <w:tr w:rsidR="002B788F" w:rsidRPr="003D797E" w:rsidTr="00DF7BC3">
        <w:tc>
          <w:tcPr>
            <w:tcW w:w="1539" w:type="pct"/>
            <w:shd w:val="clear" w:color="auto" w:fill="auto"/>
            <w:hideMark/>
          </w:tcPr>
          <w:p w:rsidR="002B788F" w:rsidRPr="003D797E" w:rsidRDefault="002B788F" w:rsidP="00EA37E3">
            <w:pPr>
              <w:spacing w:before="120" w:after="120"/>
              <w:ind w:left="130" w:right="120"/>
              <w:jc w:val="both"/>
              <w:rPr>
                <w:sz w:val="24"/>
                <w:szCs w:val="24"/>
                <w:lang w:val="uk-UA" w:eastAsia="uk-UA"/>
              </w:rPr>
            </w:pPr>
            <w:r w:rsidRPr="003D797E">
              <w:rPr>
                <w:sz w:val="24"/>
                <w:szCs w:val="24"/>
                <w:lang w:val="uk-UA" w:eastAsia="uk-UA"/>
              </w:rPr>
              <w:t>Витрати, пов’язані з адмініструванням заходів державного нагляду (контролю) (перевірок, штрафних санкцій, виконання рішень/ приписів тощо)</w:t>
            </w:r>
          </w:p>
        </w:tc>
        <w:tc>
          <w:tcPr>
            <w:tcW w:w="1192" w:type="pct"/>
            <w:shd w:val="clear" w:color="auto" w:fill="auto"/>
            <w:hideMark/>
          </w:tcPr>
          <w:p w:rsidR="002B788F" w:rsidRPr="003D797E" w:rsidRDefault="002B788F" w:rsidP="002B788F">
            <w:pPr>
              <w:spacing w:before="120" w:after="120"/>
              <w:jc w:val="center"/>
              <w:rPr>
                <w:sz w:val="24"/>
                <w:szCs w:val="24"/>
                <w:lang w:val="uk-UA" w:eastAsia="uk-UA"/>
              </w:rPr>
            </w:pPr>
            <w:r w:rsidRPr="003D797E">
              <w:rPr>
                <w:sz w:val="24"/>
                <w:szCs w:val="24"/>
                <w:lang w:val="uk-UA" w:eastAsia="uk-UA"/>
              </w:rPr>
              <w:t>-</w:t>
            </w:r>
          </w:p>
        </w:tc>
        <w:tc>
          <w:tcPr>
            <w:tcW w:w="765" w:type="pct"/>
            <w:shd w:val="clear" w:color="auto" w:fill="auto"/>
            <w:hideMark/>
          </w:tcPr>
          <w:p w:rsidR="002B788F" w:rsidRPr="003D797E" w:rsidRDefault="002B788F" w:rsidP="002B788F">
            <w:pPr>
              <w:spacing w:before="120" w:after="120"/>
              <w:jc w:val="center"/>
              <w:rPr>
                <w:sz w:val="24"/>
                <w:szCs w:val="24"/>
                <w:lang w:val="uk-UA" w:eastAsia="uk-UA"/>
              </w:rPr>
            </w:pPr>
            <w:r w:rsidRPr="003D797E">
              <w:rPr>
                <w:sz w:val="24"/>
                <w:szCs w:val="24"/>
                <w:lang w:val="uk-UA" w:eastAsia="uk-UA"/>
              </w:rPr>
              <w:t>-</w:t>
            </w:r>
          </w:p>
        </w:tc>
        <w:tc>
          <w:tcPr>
            <w:tcW w:w="714" w:type="pct"/>
            <w:shd w:val="clear" w:color="auto" w:fill="auto"/>
            <w:hideMark/>
          </w:tcPr>
          <w:p w:rsidR="002B788F" w:rsidRPr="003D797E" w:rsidRDefault="002B788F" w:rsidP="002B788F">
            <w:pPr>
              <w:spacing w:before="120" w:after="120"/>
              <w:jc w:val="center"/>
              <w:rPr>
                <w:sz w:val="24"/>
                <w:szCs w:val="24"/>
                <w:lang w:val="uk-UA" w:eastAsia="uk-UA"/>
              </w:rPr>
            </w:pPr>
            <w:r w:rsidRPr="003D797E">
              <w:rPr>
                <w:sz w:val="24"/>
                <w:szCs w:val="24"/>
                <w:lang w:val="uk-UA" w:eastAsia="uk-UA"/>
              </w:rPr>
              <w:t>-</w:t>
            </w:r>
          </w:p>
        </w:tc>
        <w:tc>
          <w:tcPr>
            <w:tcW w:w="790" w:type="pct"/>
            <w:shd w:val="clear" w:color="auto" w:fill="auto"/>
            <w:hideMark/>
          </w:tcPr>
          <w:p w:rsidR="002B788F" w:rsidRPr="003D797E" w:rsidRDefault="002B788F" w:rsidP="002B788F">
            <w:pPr>
              <w:spacing w:before="120" w:after="120"/>
              <w:jc w:val="center"/>
              <w:rPr>
                <w:sz w:val="24"/>
                <w:szCs w:val="24"/>
                <w:lang w:val="uk-UA" w:eastAsia="uk-UA"/>
              </w:rPr>
            </w:pPr>
            <w:r w:rsidRPr="003D797E">
              <w:rPr>
                <w:sz w:val="24"/>
                <w:szCs w:val="24"/>
                <w:lang w:val="uk-UA" w:eastAsia="uk-UA"/>
              </w:rPr>
              <w:t>-</w:t>
            </w:r>
          </w:p>
        </w:tc>
      </w:tr>
    </w:tbl>
    <w:p w:rsidR="002B788F" w:rsidRPr="003D797E" w:rsidRDefault="002B788F" w:rsidP="002B788F">
      <w:pPr>
        <w:spacing w:after="120"/>
        <w:jc w:val="both"/>
        <w:rPr>
          <w:color w:val="000000"/>
          <w:sz w:val="24"/>
          <w:szCs w:val="24"/>
          <w:lang w:val="uk-UA" w:eastAsia="uk-UA"/>
        </w:rPr>
      </w:pPr>
      <w:bookmarkStart w:id="1" w:name="n185"/>
      <w:bookmarkEnd w:id="1"/>
      <w:r w:rsidRPr="003D797E">
        <w:rPr>
          <w:color w:val="000000"/>
          <w:lang w:val="uk-UA" w:eastAsia="uk-UA"/>
        </w:rPr>
        <w:t>* Вартість витрат, пов’язаних з адмініструванням заходів державного нагляду (контролю), визначається шляхом множення фактичних витрат часу персоналу на заробітну плату спеціаліста відповідної кваліфікації.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 w:type="dxa"/>
          <w:left w:w="12" w:type="dxa"/>
          <w:bottom w:w="12" w:type="dxa"/>
          <w:right w:w="12" w:type="dxa"/>
        </w:tblCellMar>
        <w:tblLook w:val="04A0"/>
      </w:tblPr>
      <w:tblGrid>
        <w:gridCol w:w="3058"/>
        <w:gridCol w:w="690"/>
        <w:gridCol w:w="1084"/>
        <w:gridCol w:w="887"/>
        <w:gridCol w:w="1084"/>
        <w:gridCol w:w="986"/>
        <w:gridCol w:w="690"/>
        <w:gridCol w:w="1183"/>
      </w:tblGrid>
      <w:tr w:rsidR="002B788F" w:rsidRPr="003D797E" w:rsidTr="002B788F">
        <w:tc>
          <w:tcPr>
            <w:tcW w:w="1550" w:type="pct"/>
            <w:shd w:val="clear" w:color="auto" w:fill="auto"/>
            <w:hideMark/>
          </w:tcPr>
          <w:p w:rsidR="002B788F" w:rsidRPr="003D797E" w:rsidRDefault="002B788F" w:rsidP="002B788F">
            <w:pPr>
              <w:spacing w:before="120" w:after="120"/>
              <w:jc w:val="center"/>
              <w:rPr>
                <w:b/>
                <w:sz w:val="24"/>
                <w:szCs w:val="24"/>
                <w:lang w:val="uk-UA" w:eastAsia="uk-UA"/>
              </w:rPr>
            </w:pPr>
            <w:bookmarkStart w:id="2" w:name="n186"/>
            <w:bookmarkEnd w:id="2"/>
            <w:r w:rsidRPr="003D797E">
              <w:rPr>
                <w:b/>
                <w:sz w:val="24"/>
                <w:szCs w:val="24"/>
                <w:lang w:val="uk-UA" w:eastAsia="uk-UA"/>
              </w:rPr>
              <w:lastRenderedPageBreak/>
              <w:t>Вид витрат</w:t>
            </w:r>
          </w:p>
        </w:tc>
        <w:tc>
          <w:tcPr>
            <w:tcW w:w="900" w:type="pct"/>
            <w:gridSpan w:val="2"/>
            <w:shd w:val="clear" w:color="auto" w:fill="auto"/>
            <w:hideMark/>
          </w:tcPr>
          <w:p w:rsidR="002B788F" w:rsidRPr="003D797E" w:rsidRDefault="002B788F" w:rsidP="002B788F">
            <w:pPr>
              <w:spacing w:before="120" w:after="120"/>
              <w:jc w:val="center"/>
              <w:rPr>
                <w:b/>
                <w:sz w:val="24"/>
                <w:szCs w:val="24"/>
                <w:lang w:val="uk-UA" w:eastAsia="uk-UA"/>
              </w:rPr>
            </w:pPr>
            <w:r w:rsidRPr="003D797E">
              <w:rPr>
                <w:b/>
                <w:sz w:val="24"/>
                <w:szCs w:val="24"/>
                <w:lang w:val="uk-UA" w:eastAsia="uk-UA"/>
              </w:rPr>
              <w:t>Витрати на проходження відповідних процедур (витрати часу, витрати на експертизи, тощо)</w:t>
            </w:r>
          </w:p>
        </w:tc>
        <w:tc>
          <w:tcPr>
            <w:tcW w:w="1000" w:type="pct"/>
            <w:gridSpan w:val="2"/>
            <w:shd w:val="clear" w:color="auto" w:fill="auto"/>
            <w:hideMark/>
          </w:tcPr>
          <w:p w:rsidR="002B788F" w:rsidRPr="003D797E" w:rsidRDefault="002B788F" w:rsidP="002B788F">
            <w:pPr>
              <w:spacing w:before="120" w:after="120"/>
              <w:jc w:val="center"/>
              <w:rPr>
                <w:b/>
                <w:sz w:val="24"/>
                <w:szCs w:val="24"/>
                <w:lang w:val="uk-UA" w:eastAsia="uk-UA"/>
              </w:rPr>
            </w:pPr>
            <w:r w:rsidRPr="003D797E">
              <w:rPr>
                <w:b/>
                <w:sz w:val="24"/>
                <w:szCs w:val="24"/>
                <w:lang w:val="uk-UA" w:eastAsia="uk-UA"/>
              </w:rPr>
              <w:t>Витрати безпосередньо на дозволи, ліцензії, сертифікати, страхові поліси (за рік - стартовий)</w:t>
            </w:r>
          </w:p>
        </w:tc>
        <w:tc>
          <w:tcPr>
            <w:tcW w:w="850" w:type="pct"/>
            <w:gridSpan w:val="2"/>
            <w:shd w:val="clear" w:color="auto" w:fill="auto"/>
            <w:hideMark/>
          </w:tcPr>
          <w:p w:rsidR="002B788F" w:rsidRPr="003D797E" w:rsidRDefault="002B788F" w:rsidP="002B788F">
            <w:pPr>
              <w:spacing w:before="120" w:after="120"/>
              <w:jc w:val="center"/>
              <w:rPr>
                <w:b/>
                <w:sz w:val="24"/>
                <w:szCs w:val="24"/>
                <w:lang w:val="uk-UA" w:eastAsia="uk-UA"/>
              </w:rPr>
            </w:pPr>
            <w:r w:rsidRPr="003D797E">
              <w:rPr>
                <w:b/>
                <w:sz w:val="24"/>
                <w:szCs w:val="24"/>
                <w:lang w:val="uk-UA" w:eastAsia="uk-UA"/>
              </w:rPr>
              <w:t>Разом за рік (стартовий)</w:t>
            </w:r>
          </w:p>
        </w:tc>
        <w:tc>
          <w:tcPr>
            <w:tcW w:w="600" w:type="pct"/>
            <w:shd w:val="clear" w:color="auto" w:fill="auto"/>
            <w:hideMark/>
          </w:tcPr>
          <w:p w:rsidR="002B788F" w:rsidRPr="003D797E" w:rsidRDefault="002B788F" w:rsidP="002B788F">
            <w:pPr>
              <w:spacing w:before="120" w:after="120"/>
              <w:jc w:val="center"/>
              <w:rPr>
                <w:b/>
                <w:sz w:val="24"/>
                <w:szCs w:val="24"/>
                <w:lang w:val="uk-UA" w:eastAsia="uk-UA"/>
              </w:rPr>
            </w:pPr>
            <w:r w:rsidRPr="003D797E">
              <w:rPr>
                <w:b/>
                <w:sz w:val="24"/>
                <w:szCs w:val="24"/>
                <w:lang w:val="uk-UA" w:eastAsia="uk-UA"/>
              </w:rPr>
              <w:t>Витрати   за п’ять років</w:t>
            </w:r>
          </w:p>
        </w:tc>
      </w:tr>
      <w:tr w:rsidR="002B788F" w:rsidRPr="003D797E" w:rsidTr="002B788F">
        <w:tc>
          <w:tcPr>
            <w:tcW w:w="1550" w:type="pct"/>
            <w:shd w:val="clear" w:color="auto" w:fill="auto"/>
            <w:hideMark/>
          </w:tcPr>
          <w:p w:rsidR="002B788F" w:rsidRPr="003D797E" w:rsidRDefault="002B788F" w:rsidP="007A1D1B">
            <w:pPr>
              <w:spacing w:before="120" w:after="120"/>
              <w:rPr>
                <w:sz w:val="24"/>
                <w:szCs w:val="24"/>
                <w:lang w:val="uk-UA" w:eastAsia="uk-UA"/>
              </w:rPr>
            </w:pPr>
            <w:r w:rsidRPr="003D797E">
              <w:rPr>
                <w:sz w:val="24"/>
                <w:szCs w:val="24"/>
                <w:lang w:val="uk-UA" w:eastAsia="uk-UA"/>
              </w:rPr>
              <w:t xml:space="preserve">Витрати на отримання адміністративних послуг (дозволів, ліцензій, </w:t>
            </w:r>
            <w:proofErr w:type="spellStart"/>
            <w:r w:rsidRPr="003D797E">
              <w:rPr>
                <w:sz w:val="24"/>
                <w:szCs w:val="24"/>
                <w:lang w:val="uk-UA" w:eastAsia="uk-UA"/>
              </w:rPr>
              <w:t>серти</w:t>
            </w:r>
            <w:r w:rsidR="002A4947">
              <w:rPr>
                <w:sz w:val="24"/>
                <w:szCs w:val="24"/>
                <w:lang w:val="uk-UA" w:eastAsia="uk-UA"/>
              </w:rPr>
              <w:t>-</w:t>
            </w:r>
            <w:r w:rsidRPr="003D797E">
              <w:rPr>
                <w:sz w:val="24"/>
                <w:szCs w:val="24"/>
                <w:lang w:val="uk-UA" w:eastAsia="uk-UA"/>
              </w:rPr>
              <w:t>фікатів</w:t>
            </w:r>
            <w:proofErr w:type="spellEnd"/>
            <w:r w:rsidRPr="003D797E">
              <w:rPr>
                <w:sz w:val="24"/>
                <w:szCs w:val="24"/>
                <w:lang w:val="uk-UA" w:eastAsia="uk-UA"/>
              </w:rPr>
              <w:t xml:space="preserve">, атестатів, </w:t>
            </w:r>
            <w:proofErr w:type="spellStart"/>
            <w:r w:rsidRPr="003D797E">
              <w:rPr>
                <w:sz w:val="24"/>
                <w:szCs w:val="24"/>
                <w:lang w:val="uk-UA" w:eastAsia="uk-UA"/>
              </w:rPr>
              <w:t>пого</w:t>
            </w:r>
            <w:r w:rsidR="002A4947">
              <w:rPr>
                <w:sz w:val="24"/>
                <w:szCs w:val="24"/>
                <w:lang w:val="uk-UA" w:eastAsia="uk-UA"/>
              </w:rPr>
              <w:t>-</w:t>
            </w:r>
            <w:r w:rsidRPr="003D797E">
              <w:rPr>
                <w:sz w:val="24"/>
                <w:szCs w:val="24"/>
                <w:lang w:val="uk-UA" w:eastAsia="uk-UA"/>
              </w:rPr>
              <w:t>джень</w:t>
            </w:r>
            <w:proofErr w:type="spellEnd"/>
            <w:r w:rsidRPr="003D797E">
              <w:rPr>
                <w:sz w:val="24"/>
                <w:szCs w:val="24"/>
                <w:lang w:val="uk-UA" w:eastAsia="uk-UA"/>
              </w:rPr>
              <w:t xml:space="preserve">, висновків, </w:t>
            </w:r>
            <w:proofErr w:type="spellStart"/>
            <w:r w:rsidRPr="003D797E">
              <w:rPr>
                <w:sz w:val="24"/>
                <w:szCs w:val="24"/>
                <w:lang w:val="uk-UA" w:eastAsia="uk-UA"/>
              </w:rPr>
              <w:t>прове</w:t>
            </w:r>
            <w:r w:rsidR="002A4947">
              <w:rPr>
                <w:sz w:val="24"/>
                <w:szCs w:val="24"/>
                <w:lang w:val="uk-UA" w:eastAsia="uk-UA"/>
              </w:rPr>
              <w:t>-</w:t>
            </w:r>
            <w:r w:rsidRPr="003D797E">
              <w:rPr>
                <w:sz w:val="24"/>
                <w:szCs w:val="24"/>
                <w:lang w:val="uk-UA" w:eastAsia="uk-UA"/>
              </w:rPr>
              <w:t>дення</w:t>
            </w:r>
            <w:proofErr w:type="spellEnd"/>
            <w:r w:rsidRPr="003D797E">
              <w:rPr>
                <w:sz w:val="24"/>
                <w:szCs w:val="24"/>
                <w:lang w:val="uk-UA" w:eastAsia="uk-UA"/>
              </w:rPr>
              <w:t xml:space="preserve"> незалежних / обов’язкових експертиз, сертифікації, атестації тощо) та інших послуг (проведення наукових, інших експертиз, страхування тощо)</w:t>
            </w:r>
          </w:p>
        </w:tc>
        <w:tc>
          <w:tcPr>
            <w:tcW w:w="900" w:type="pct"/>
            <w:gridSpan w:val="2"/>
            <w:shd w:val="clear" w:color="auto" w:fill="auto"/>
            <w:hideMark/>
          </w:tcPr>
          <w:p w:rsidR="002B788F" w:rsidRPr="003D797E" w:rsidRDefault="002B788F" w:rsidP="002B788F">
            <w:pPr>
              <w:spacing w:before="120" w:after="120"/>
              <w:jc w:val="center"/>
              <w:rPr>
                <w:sz w:val="24"/>
                <w:szCs w:val="24"/>
                <w:lang w:val="uk-UA" w:eastAsia="uk-UA"/>
              </w:rPr>
            </w:pPr>
            <w:r w:rsidRPr="003D797E">
              <w:rPr>
                <w:sz w:val="24"/>
                <w:szCs w:val="24"/>
                <w:lang w:val="uk-UA" w:eastAsia="uk-UA"/>
              </w:rPr>
              <w:t>-</w:t>
            </w:r>
          </w:p>
        </w:tc>
        <w:tc>
          <w:tcPr>
            <w:tcW w:w="1000" w:type="pct"/>
            <w:gridSpan w:val="2"/>
            <w:shd w:val="clear" w:color="auto" w:fill="auto"/>
            <w:hideMark/>
          </w:tcPr>
          <w:p w:rsidR="002B788F" w:rsidRPr="003D797E" w:rsidRDefault="002B788F" w:rsidP="002B788F">
            <w:pPr>
              <w:spacing w:before="120" w:after="120"/>
              <w:jc w:val="center"/>
              <w:rPr>
                <w:sz w:val="24"/>
                <w:szCs w:val="24"/>
                <w:lang w:val="uk-UA" w:eastAsia="uk-UA"/>
              </w:rPr>
            </w:pPr>
            <w:r w:rsidRPr="003D797E">
              <w:rPr>
                <w:sz w:val="24"/>
                <w:szCs w:val="24"/>
                <w:lang w:val="uk-UA" w:eastAsia="uk-UA"/>
              </w:rPr>
              <w:t>-</w:t>
            </w:r>
          </w:p>
        </w:tc>
        <w:tc>
          <w:tcPr>
            <w:tcW w:w="850" w:type="pct"/>
            <w:gridSpan w:val="2"/>
            <w:shd w:val="clear" w:color="auto" w:fill="auto"/>
            <w:hideMark/>
          </w:tcPr>
          <w:p w:rsidR="002B788F" w:rsidRPr="003D797E" w:rsidRDefault="002B788F" w:rsidP="002B788F">
            <w:pPr>
              <w:spacing w:before="120" w:after="120"/>
              <w:jc w:val="center"/>
              <w:rPr>
                <w:sz w:val="24"/>
                <w:szCs w:val="24"/>
                <w:lang w:val="uk-UA" w:eastAsia="uk-UA"/>
              </w:rPr>
            </w:pPr>
            <w:r w:rsidRPr="003D797E">
              <w:rPr>
                <w:sz w:val="24"/>
                <w:szCs w:val="24"/>
                <w:lang w:val="uk-UA" w:eastAsia="uk-UA"/>
              </w:rPr>
              <w:t>-</w:t>
            </w:r>
          </w:p>
        </w:tc>
        <w:tc>
          <w:tcPr>
            <w:tcW w:w="600" w:type="pct"/>
            <w:shd w:val="clear" w:color="auto" w:fill="auto"/>
            <w:hideMark/>
          </w:tcPr>
          <w:p w:rsidR="002B788F" w:rsidRPr="003D797E" w:rsidRDefault="002B788F" w:rsidP="002B788F">
            <w:pPr>
              <w:spacing w:before="120" w:after="120"/>
              <w:jc w:val="center"/>
              <w:rPr>
                <w:sz w:val="24"/>
                <w:szCs w:val="24"/>
                <w:lang w:val="uk-UA" w:eastAsia="uk-UA"/>
              </w:rPr>
            </w:pPr>
            <w:r w:rsidRPr="003D797E">
              <w:rPr>
                <w:sz w:val="24"/>
                <w:szCs w:val="24"/>
                <w:lang w:val="uk-UA" w:eastAsia="uk-UA"/>
              </w:rPr>
              <w:t>-</w:t>
            </w:r>
          </w:p>
        </w:tc>
      </w:tr>
      <w:tr w:rsidR="002B788F" w:rsidRPr="003D797E" w:rsidTr="002B788F">
        <w:tc>
          <w:tcPr>
            <w:tcW w:w="1900" w:type="pct"/>
            <w:gridSpan w:val="2"/>
            <w:tcBorders>
              <w:bottom w:val="single" w:sz="4" w:space="0" w:color="auto"/>
            </w:tcBorders>
            <w:shd w:val="clear" w:color="auto" w:fill="auto"/>
            <w:hideMark/>
          </w:tcPr>
          <w:p w:rsidR="002B788F" w:rsidRPr="003D797E" w:rsidRDefault="002B788F" w:rsidP="002B788F">
            <w:pPr>
              <w:spacing w:before="120" w:after="120"/>
              <w:jc w:val="center"/>
              <w:rPr>
                <w:b/>
                <w:sz w:val="24"/>
                <w:szCs w:val="24"/>
                <w:lang w:val="uk-UA" w:eastAsia="uk-UA"/>
              </w:rPr>
            </w:pPr>
            <w:bookmarkStart w:id="3" w:name="n187"/>
            <w:bookmarkEnd w:id="3"/>
            <w:r w:rsidRPr="003D797E">
              <w:rPr>
                <w:b/>
                <w:sz w:val="24"/>
                <w:szCs w:val="24"/>
                <w:lang w:val="uk-UA" w:eastAsia="uk-UA"/>
              </w:rPr>
              <w:t>Вид витрат</w:t>
            </w:r>
          </w:p>
        </w:tc>
        <w:tc>
          <w:tcPr>
            <w:tcW w:w="1000" w:type="pct"/>
            <w:gridSpan w:val="2"/>
            <w:tcBorders>
              <w:bottom w:val="single" w:sz="4" w:space="0" w:color="auto"/>
            </w:tcBorders>
            <w:shd w:val="clear" w:color="auto" w:fill="auto"/>
            <w:hideMark/>
          </w:tcPr>
          <w:p w:rsidR="002B788F" w:rsidRPr="003D797E" w:rsidRDefault="002B788F" w:rsidP="002B788F">
            <w:pPr>
              <w:spacing w:before="120" w:after="120"/>
              <w:jc w:val="center"/>
              <w:rPr>
                <w:b/>
                <w:sz w:val="24"/>
                <w:szCs w:val="24"/>
                <w:lang w:val="uk-UA" w:eastAsia="uk-UA"/>
              </w:rPr>
            </w:pPr>
            <w:r w:rsidRPr="003D797E">
              <w:rPr>
                <w:b/>
                <w:sz w:val="24"/>
                <w:szCs w:val="24"/>
                <w:lang w:val="uk-UA" w:eastAsia="uk-UA"/>
              </w:rPr>
              <w:t>За рік (стартовий)</w:t>
            </w:r>
          </w:p>
        </w:tc>
        <w:tc>
          <w:tcPr>
            <w:tcW w:w="1050" w:type="pct"/>
            <w:gridSpan w:val="2"/>
            <w:tcBorders>
              <w:bottom w:val="single" w:sz="4" w:space="0" w:color="auto"/>
            </w:tcBorders>
            <w:shd w:val="clear" w:color="auto" w:fill="auto"/>
            <w:hideMark/>
          </w:tcPr>
          <w:p w:rsidR="002B788F" w:rsidRPr="003D797E" w:rsidRDefault="002B788F" w:rsidP="002B788F">
            <w:pPr>
              <w:spacing w:before="120" w:after="120"/>
              <w:jc w:val="center"/>
              <w:rPr>
                <w:b/>
                <w:sz w:val="24"/>
                <w:szCs w:val="24"/>
                <w:lang w:val="uk-UA" w:eastAsia="uk-UA"/>
              </w:rPr>
            </w:pPr>
            <w:r w:rsidRPr="003D797E">
              <w:rPr>
                <w:b/>
                <w:sz w:val="24"/>
                <w:szCs w:val="24"/>
                <w:lang w:val="uk-UA" w:eastAsia="uk-UA"/>
              </w:rPr>
              <w:t>Періодичні</w:t>
            </w:r>
            <w:r w:rsidRPr="003D797E">
              <w:rPr>
                <w:b/>
                <w:sz w:val="24"/>
                <w:szCs w:val="24"/>
                <w:lang w:val="uk-UA" w:eastAsia="uk-UA"/>
              </w:rPr>
              <w:br/>
              <w:t>(за наступний рік)</w:t>
            </w:r>
          </w:p>
        </w:tc>
        <w:tc>
          <w:tcPr>
            <w:tcW w:w="950" w:type="pct"/>
            <w:gridSpan w:val="2"/>
            <w:tcBorders>
              <w:bottom w:val="single" w:sz="4" w:space="0" w:color="auto"/>
            </w:tcBorders>
            <w:shd w:val="clear" w:color="auto" w:fill="auto"/>
            <w:hideMark/>
          </w:tcPr>
          <w:p w:rsidR="002B788F" w:rsidRPr="003D797E" w:rsidRDefault="002B788F" w:rsidP="002B788F">
            <w:pPr>
              <w:spacing w:before="120" w:after="120"/>
              <w:jc w:val="center"/>
              <w:rPr>
                <w:b/>
                <w:sz w:val="24"/>
                <w:szCs w:val="24"/>
                <w:lang w:val="uk-UA" w:eastAsia="uk-UA"/>
              </w:rPr>
            </w:pPr>
            <w:r w:rsidRPr="003D797E">
              <w:rPr>
                <w:b/>
                <w:sz w:val="24"/>
                <w:szCs w:val="24"/>
                <w:lang w:val="uk-UA" w:eastAsia="uk-UA"/>
              </w:rPr>
              <w:t>Витрати за п’ять років</w:t>
            </w:r>
          </w:p>
        </w:tc>
      </w:tr>
      <w:tr w:rsidR="002B788F" w:rsidRPr="003D797E" w:rsidTr="002B788F">
        <w:tc>
          <w:tcPr>
            <w:tcW w:w="1900" w:type="pct"/>
            <w:gridSpan w:val="2"/>
            <w:tcBorders>
              <w:top w:val="single" w:sz="4" w:space="0" w:color="auto"/>
              <w:bottom w:val="single" w:sz="4" w:space="0" w:color="auto"/>
            </w:tcBorders>
            <w:shd w:val="clear" w:color="auto" w:fill="auto"/>
            <w:hideMark/>
          </w:tcPr>
          <w:p w:rsidR="002B788F" w:rsidRPr="003D797E" w:rsidRDefault="002B788F" w:rsidP="002B788F">
            <w:pPr>
              <w:spacing w:before="120" w:after="120"/>
              <w:ind w:right="70"/>
              <w:jc w:val="both"/>
              <w:rPr>
                <w:sz w:val="24"/>
                <w:szCs w:val="24"/>
                <w:lang w:val="uk-UA" w:eastAsia="uk-UA"/>
              </w:rPr>
            </w:pPr>
            <w:r w:rsidRPr="003D797E">
              <w:rPr>
                <w:sz w:val="24"/>
                <w:szCs w:val="24"/>
                <w:lang w:val="uk-UA" w:eastAsia="uk-UA"/>
              </w:rPr>
              <w:t>Витрати на оборотні активи (матеріали, канцелярські товари тощо)</w:t>
            </w:r>
          </w:p>
        </w:tc>
        <w:tc>
          <w:tcPr>
            <w:tcW w:w="1000" w:type="pct"/>
            <w:gridSpan w:val="2"/>
            <w:tcBorders>
              <w:bottom w:val="single" w:sz="4" w:space="0" w:color="auto"/>
            </w:tcBorders>
            <w:shd w:val="clear" w:color="auto" w:fill="auto"/>
            <w:hideMark/>
          </w:tcPr>
          <w:p w:rsidR="002B788F" w:rsidRPr="003D797E" w:rsidRDefault="002B788F" w:rsidP="002B788F">
            <w:pPr>
              <w:spacing w:before="120" w:after="120"/>
              <w:jc w:val="center"/>
              <w:rPr>
                <w:sz w:val="24"/>
                <w:szCs w:val="24"/>
                <w:lang w:val="uk-UA" w:eastAsia="uk-UA"/>
              </w:rPr>
            </w:pPr>
            <w:r w:rsidRPr="003D797E">
              <w:rPr>
                <w:sz w:val="24"/>
                <w:szCs w:val="24"/>
                <w:lang w:val="uk-UA" w:eastAsia="uk-UA"/>
              </w:rPr>
              <w:t>-</w:t>
            </w:r>
          </w:p>
        </w:tc>
        <w:tc>
          <w:tcPr>
            <w:tcW w:w="1050" w:type="pct"/>
            <w:gridSpan w:val="2"/>
            <w:tcBorders>
              <w:bottom w:val="single" w:sz="4" w:space="0" w:color="auto"/>
            </w:tcBorders>
            <w:shd w:val="clear" w:color="auto" w:fill="auto"/>
            <w:hideMark/>
          </w:tcPr>
          <w:p w:rsidR="002B788F" w:rsidRPr="003D797E" w:rsidRDefault="002B788F" w:rsidP="002B788F">
            <w:pPr>
              <w:spacing w:before="120" w:after="120"/>
              <w:jc w:val="center"/>
              <w:rPr>
                <w:sz w:val="24"/>
                <w:szCs w:val="24"/>
                <w:lang w:val="uk-UA" w:eastAsia="uk-UA"/>
              </w:rPr>
            </w:pPr>
            <w:r w:rsidRPr="003D797E">
              <w:rPr>
                <w:sz w:val="24"/>
                <w:szCs w:val="24"/>
                <w:lang w:val="uk-UA" w:eastAsia="uk-UA"/>
              </w:rPr>
              <w:t>-</w:t>
            </w:r>
          </w:p>
        </w:tc>
        <w:tc>
          <w:tcPr>
            <w:tcW w:w="950" w:type="pct"/>
            <w:gridSpan w:val="2"/>
            <w:tcBorders>
              <w:bottom w:val="single" w:sz="4" w:space="0" w:color="auto"/>
            </w:tcBorders>
            <w:shd w:val="clear" w:color="auto" w:fill="auto"/>
            <w:hideMark/>
          </w:tcPr>
          <w:p w:rsidR="002B788F" w:rsidRPr="003D797E" w:rsidRDefault="002B788F" w:rsidP="002B788F">
            <w:pPr>
              <w:spacing w:before="120" w:after="120"/>
              <w:jc w:val="center"/>
              <w:rPr>
                <w:sz w:val="24"/>
                <w:szCs w:val="24"/>
                <w:lang w:val="uk-UA" w:eastAsia="uk-UA"/>
              </w:rPr>
            </w:pPr>
            <w:r w:rsidRPr="003D797E">
              <w:rPr>
                <w:sz w:val="24"/>
                <w:szCs w:val="24"/>
                <w:lang w:val="uk-UA" w:eastAsia="uk-UA"/>
              </w:rPr>
              <w:t>-</w:t>
            </w:r>
          </w:p>
        </w:tc>
      </w:tr>
    </w:tbl>
    <w:p w:rsidR="002B788F" w:rsidRPr="003D797E" w:rsidRDefault="002B788F" w:rsidP="002B788F">
      <w:pPr>
        <w:spacing w:after="120"/>
        <w:rPr>
          <w:vanish/>
          <w:color w:val="000000"/>
          <w:sz w:val="24"/>
          <w:szCs w:val="24"/>
          <w:lang w:val="uk-UA" w:eastAsia="uk-UA"/>
        </w:rPr>
      </w:pPr>
      <w:bookmarkStart w:id="4" w:name="n188"/>
      <w:bookmarkEnd w:id="4"/>
    </w:p>
    <w:p w:rsidR="002B788F" w:rsidRPr="003D797E" w:rsidRDefault="002B788F" w:rsidP="002B788F">
      <w:pPr>
        <w:pStyle w:val="rvps7"/>
        <w:tabs>
          <w:tab w:val="left" w:pos="9637"/>
        </w:tabs>
        <w:spacing w:before="0" w:beforeAutospacing="0" w:after="0" w:afterAutospacing="0"/>
        <w:ind w:left="450" w:right="450"/>
        <w:jc w:val="both"/>
        <w:textAlignment w:val="baseline"/>
        <w:rPr>
          <w:lang w:val="uk-UA"/>
        </w:rPr>
      </w:pPr>
    </w:p>
    <w:tbl>
      <w:tblPr>
        <w:tblW w:w="5000" w:type="pct"/>
        <w:tblBorders>
          <w:top w:val="outset" w:sz="2" w:space="0" w:color="auto"/>
          <w:left w:val="outset" w:sz="2" w:space="0" w:color="auto"/>
          <w:bottom w:val="outset" w:sz="2" w:space="0" w:color="auto"/>
          <w:right w:val="outset" w:sz="2" w:space="0" w:color="auto"/>
        </w:tblBorders>
        <w:tblCellMar>
          <w:top w:w="12" w:type="dxa"/>
          <w:left w:w="12" w:type="dxa"/>
          <w:bottom w:w="12" w:type="dxa"/>
          <w:right w:w="12" w:type="dxa"/>
        </w:tblCellMar>
        <w:tblLook w:val="04A0"/>
      </w:tblPr>
      <w:tblGrid>
        <w:gridCol w:w="3845"/>
        <w:gridCol w:w="4043"/>
        <w:gridCol w:w="1774"/>
      </w:tblGrid>
      <w:tr w:rsidR="002B788F" w:rsidRPr="003D797E" w:rsidTr="002B788F">
        <w:tc>
          <w:tcPr>
            <w:tcW w:w="1990" w:type="pct"/>
            <w:tcBorders>
              <w:top w:val="single" w:sz="4" w:space="0" w:color="000000"/>
              <w:left w:val="single" w:sz="4" w:space="0" w:color="auto"/>
              <w:bottom w:val="single" w:sz="4" w:space="0" w:color="000000"/>
              <w:right w:val="single" w:sz="4" w:space="0" w:color="000000"/>
            </w:tcBorders>
            <w:shd w:val="clear" w:color="auto" w:fill="auto"/>
            <w:hideMark/>
          </w:tcPr>
          <w:p w:rsidR="002B788F" w:rsidRPr="003D797E" w:rsidRDefault="002B788F" w:rsidP="002B788F">
            <w:pPr>
              <w:spacing w:before="120" w:after="120"/>
              <w:jc w:val="center"/>
              <w:rPr>
                <w:b/>
                <w:sz w:val="24"/>
                <w:szCs w:val="24"/>
                <w:lang w:val="uk-UA" w:eastAsia="uk-UA"/>
              </w:rPr>
            </w:pPr>
            <w:r w:rsidRPr="003D797E">
              <w:rPr>
                <w:b/>
                <w:sz w:val="24"/>
                <w:szCs w:val="24"/>
                <w:lang w:val="uk-UA" w:eastAsia="uk-UA"/>
              </w:rPr>
              <w:t>Вид витрат</w:t>
            </w:r>
          </w:p>
        </w:tc>
        <w:tc>
          <w:tcPr>
            <w:tcW w:w="2092" w:type="pct"/>
            <w:tcBorders>
              <w:top w:val="single" w:sz="4" w:space="0" w:color="000000"/>
              <w:left w:val="single" w:sz="4" w:space="0" w:color="000000"/>
              <w:bottom w:val="single" w:sz="4" w:space="0" w:color="000000"/>
              <w:right w:val="single" w:sz="4" w:space="0" w:color="000000"/>
            </w:tcBorders>
            <w:shd w:val="clear" w:color="auto" w:fill="auto"/>
            <w:hideMark/>
          </w:tcPr>
          <w:p w:rsidR="002B788F" w:rsidRPr="003D797E" w:rsidRDefault="002B788F" w:rsidP="002B788F">
            <w:pPr>
              <w:spacing w:before="120" w:after="120"/>
              <w:jc w:val="center"/>
              <w:rPr>
                <w:b/>
                <w:sz w:val="24"/>
                <w:szCs w:val="24"/>
                <w:lang w:val="uk-UA" w:eastAsia="uk-UA"/>
              </w:rPr>
            </w:pPr>
            <w:r w:rsidRPr="003D797E">
              <w:rPr>
                <w:b/>
                <w:sz w:val="24"/>
                <w:szCs w:val="24"/>
                <w:lang w:val="uk-UA" w:eastAsia="uk-UA"/>
              </w:rPr>
              <w:t>Витрати на оплату праці додатково найманого персоналу (за рік)</w:t>
            </w:r>
          </w:p>
        </w:tc>
        <w:tc>
          <w:tcPr>
            <w:tcW w:w="918" w:type="pct"/>
            <w:tcBorders>
              <w:top w:val="single" w:sz="4" w:space="0" w:color="000000"/>
              <w:left w:val="single" w:sz="4" w:space="0" w:color="000000"/>
              <w:bottom w:val="single" w:sz="4" w:space="0" w:color="000000"/>
              <w:right w:val="single" w:sz="4" w:space="0" w:color="auto"/>
            </w:tcBorders>
            <w:shd w:val="clear" w:color="auto" w:fill="auto"/>
            <w:hideMark/>
          </w:tcPr>
          <w:p w:rsidR="002B788F" w:rsidRPr="003D797E" w:rsidRDefault="002B788F" w:rsidP="002B788F">
            <w:pPr>
              <w:spacing w:before="120" w:after="120"/>
              <w:jc w:val="center"/>
              <w:rPr>
                <w:b/>
                <w:sz w:val="24"/>
                <w:szCs w:val="24"/>
                <w:lang w:val="uk-UA" w:eastAsia="uk-UA"/>
              </w:rPr>
            </w:pPr>
            <w:r w:rsidRPr="003D797E">
              <w:rPr>
                <w:b/>
                <w:sz w:val="24"/>
                <w:szCs w:val="24"/>
                <w:lang w:val="uk-UA" w:eastAsia="uk-UA"/>
              </w:rPr>
              <w:t>Витрати за</w:t>
            </w:r>
            <w:r w:rsidRPr="003D797E">
              <w:rPr>
                <w:b/>
                <w:sz w:val="24"/>
                <w:szCs w:val="24"/>
                <w:lang w:val="uk-UA" w:eastAsia="uk-UA"/>
              </w:rPr>
              <w:br/>
              <w:t>п’ять років</w:t>
            </w:r>
          </w:p>
        </w:tc>
      </w:tr>
      <w:tr w:rsidR="002B788F" w:rsidRPr="003D797E" w:rsidTr="002B788F">
        <w:tc>
          <w:tcPr>
            <w:tcW w:w="1990" w:type="pct"/>
            <w:tcBorders>
              <w:top w:val="single" w:sz="4" w:space="0" w:color="000000"/>
              <w:left w:val="single" w:sz="4" w:space="0" w:color="auto"/>
              <w:bottom w:val="single" w:sz="4" w:space="0" w:color="auto"/>
              <w:right w:val="single" w:sz="4" w:space="0" w:color="auto"/>
            </w:tcBorders>
            <w:shd w:val="clear" w:color="auto" w:fill="auto"/>
            <w:hideMark/>
          </w:tcPr>
          <w:p w:rsidR="002B788F" w:rsidRPr="003D797E" w:rsidRDefault="002B788F" w:rsidP="002B788F">
            <w:pPr>
              <w:spacing w:before="120" w:after="120"/>
              <w:ind w:right="164"/>
              <w:jc w:val="both"/>
              <w:rPr>
                <w:sz w:val="24"/>
                <w:szCs w:val="24"/>
                <w:lang w:val="uk-UA" w:eastAsia="uk-UA"/>
              </w:rPr>
            </w:pPr>
            <w:r w:rsidRPr="003D797E">
              <w:rPr>
                <w:sz w:val="24"/>
                <w:szCs w:val="24"/>
                <w:lang w:val="uk-UA" w:eastAsia="uk-UA"/>
              </w:rPr>
              <w:t>Витрати, пов’язані із наймом додаткового персоналу</w:t>
            </w:r>
          </w:p>
        </w:tc>
        <w:tc>
          <w:tcPr>
            <w:tcW w:w="2092" w:type="pct"/>
            <w:tcBorders>
              <w:top w:val="single" w:sz="4" w:space="0" w:color="000000"/>
              <w:left w:val="single" w:sz="4" w:space="0" w:color="auto"/>
              <w:bottom w:val="single" w:sz="4" w:space="0" w:color="auto"/>
              <w:right w:val="single" w:sz="4" w:space="0" w:color="auto"/>
            </w:tcBorders>
            <w:shd w:val="clear" w:color="auto" w:fill="auto"/>
            <w:hideMark/>
          </w:tcPr>
          <w:p w:rsidR="002B788F" w:rsidRPr="003D797E" w:rsidRDefault="002B788F" w:rsidP="002B788F">
            <w:pPr>
              <w:spacing w:before="120" w:after="120"/>
              <w:jc w:val="center"/>
              <w:rPr>
                <w:sz w:val="24"/>
                <w:szCs w:val="24"/>
                <w:lang w:val="uk-UA" w:eastAsia="uk-UA"/>
              </w:rPr>
            </w:pPr>
            <w:r w:rsidRPr="003D797E">
              <w:rPr>
                <w:sz w:val="24"/>
                <w:szCs w:val="24"/>
                <w:lang w:val="uk-UA" w:eastAsia="uk-UA"/>
              </w:rPr>
              <w:t>-</w:t>
            </w:r>
          </w:p>
        </w:tc>
        <w:tc>
          <w:tcPr>
            <w:tcW w:w="918" w:type="pct"/>
            <w:tcBorders>
              <w:top w:val="single" w:sz="4" w:space="0" w:color="000000"/>
              <w:left w:val="single" w:sz="4" w:space="0" w:color="auto"/>
              <w:bottom w:val="single" w:sz="4" w:space="0" w:color="auto"/>
              <w:right w:val="single" w:sz="4" w:space="0" w:color="auto"/>
            </w:tcBorders>
            <w:shd w:val="clear" w:color="auto" w:fill="auto"/>
            <w:hideMark/>
          </w:tcPr>
          <w:p w:rsidR="002B788F" w:rsidRPr="003D797E" w:rsidRDefault="002B788F" w:rsidP="002B788F">
            <w:pPr>
              <w:spacing w:before="120" w:after="120"/>
              <w:jc w:val="center"/>
              <w:rPr>
                <w:sz w:val="24"/>
                <w:szCs w:val="24"/>
                <w:lang w:val="uk-UA" w:eastAsia="uk-UA"/>
              </w:rPr>
            </w:pPr>
            <w:r w:rsidRPr="003D797E">
              <w:rPr>
                <w:sz w:val="24"/>
                <w:szCs w:val="24"/>
                <w:lang w:val="uk-UA" w:eastAsia="uk-UA"/>
              </w:rPr>
              <w:t>-</w:t>
            </w:r>
          </w:p>
        </w:tc>
      </w:tr>
    </w:tbl>
    <w:p w:rsidR="002B788F" w:rsidRPr="003D797E" w:rsidRDefault="002B788F" w:rsidP="004056A2">
      <w:pPr>
        <w:pStyle w:val="af1"/>
        <w:spacing w:after="240"/>
        <w:rPr>
          <w:rFonts w:ascii="Times New Roman" w:hAnsi="Times New Roman"/>
          <w:sz w:val="24"/>
          <w:szCs w:val="24"/>
          <w:lang w:val="uk-UA"/>
        </w:rPr>
      </w:pPr>
      <w:r w:rsidRPr="003D797E">
        <w:rPr>
          <w:rFonts w:ascii="Times New Roman" w:hAnsi="Times New Roman"/>
          <w:sz w:val="24"/>
          <w:szCs w:val="24"/>
          <w:lang w:val="uk-UA"/>
        </w:rPr>
        <w:t>Бюджетні витрати на адміністрування регулювання суб’єктів великого та середнього  підприємництва не підлягають розрахунку, оскільки встановлені нормами Податкового кодексу України. Органи місцевого самоврядування наділені повноваженнями лише встановлювати ставки місцевих податків (зборів), не змінюючи порядок їх обчислення, сплати та інші адміністративні процедури.</w:t>
      </w:r>
    </w:p>
    <w:p w:rsidR="00376A16" w:rsidRPr="003D797E" w:rsidRDefault="00376A16" w:rsidP="004056A2">
      <w:pPr>
        <w:pStyle w:val="af1"/>
        <w:spacing w:after="240"/>
        <w:rPr>
          <w:rFonts w:ascii="Times New Roman" w:hAnsi="Times New Roman"/>
          <w:sz w:val="24"/>
          <w:szCs w:val="24"/>
          <w:lang w:val="uk-UA"/>
        </w:rPr>
      </w:pPr>
    </w:p>
    <w:p w:rsidR="0066095F" w:rsidRPr="003D797E" w:rsidRDefault="0066095F" w:rsidP="002D61F1">
      <w:pPr>
        <w:pStyle w:val="af1"/>
        <w:spacing w:after="240"/>
        <w:ind w:firstLine="0"/>
        <w:rPr>
          <w:rFonts w:ascii="Times New Roman" w:hAnsi="Times New Roman"/>
          <w:sz w:val="24"/>
          <w:szCs w:val="24"/>
          <w:lang w:val="uk-UA"/>
        </w:rPr>
      </w:pPr>
    </w:p>
    <w:p w:rsidR="00D757DD" w:rsidRPr="003D797E" w:rsidRDefault="00D757DD" w:rsidP="002D61F1">
      <w:pPr>
        <w:pStyle w:val="af1"/>
        <w:spacing w:after="240"/>
        <w:ind w:firstLine="0"/>
        <w:rPr>
          <w:rFonts w:ascii="Times New Roman" w:hAnsi="Times New Roman"/>
          <w:sz w:val="24"/>
          <w:szCs w:val="24"/>
          <w:lang w:val="uk-UA"/>
        </w:rPr>
      </w:pPr>
    </w:p>
    <w:p w:rsidR="00D757DD" w:rsidRPr="003D797E" w:rsidRDefault="00D757DD" w:rsidP="002D61F1">
      <w:pPr>
        <w:pStyle w:val="af1"/>
        <w:spacing w:after="240"/>
        <w:ind w:firstLine="0"/>
        <w:rPr>
          <w:rFonts w:ascii="Times New Roman" w:hAnsi="Times New Roman"/>
          <w:sz w:val="24"/>
          <w:szCs w:val="24"/>
          <w:lang w:val="uk-UA"/>
        </w:rPr>
      </w:pPr>
    </w:p>
    <w:p w:rsidR="00FC63DF" w:rsidRDefault="00FC63DF" w:rsidP="002D61F1">
      <w:pPr>
        <w:pStyle w:val="af1"/>
        <w:spacing w:after="240"/>
        <w:ind w:firstLine="0"/>
        <w:rPr>
          <w:rFonts w:ascii="Times New Roman" w:hAnsi="Times New Roman"/>
          <w:sz w:val="24"/>
          <w:szCs w:val="24"/>
          <w:lang w:val="uk-UA"/>
        </w:rPr>
      </w:pPr>
    </w:p>
    <w:p w:rsidR="00B0049D" w:rsidRPr="003D797E" w:rsidRDefault="00B0049D" w:rsidP="002D61F1">
      <w:pPr>
        <w:pStyle w:val="af1"/>
        <w:spacing w:after="240"/>
        <w:ind w:firstLine="0"/>
        <w:rPr>
          <w:rFonts w:ascii="Times New Roman" w:hAnsi="Times New Roman"/>
          <w:sz w:val="24"/>
          <w:szCs w:val="24"/>
          <w:lang w:val="uk-UA"/>
        </w:rPr>
      </w:pPr>
    </w:p>
    <w:tbl>
      <w:tblPr>
        <w:tblpPr w:leftFromText="180" w:rightFromText="180" w:vertAnchor="text" w:horzAnchor="page" w:tblpX="8058" w:tblpY="524"/>
        <w:tblW w:w="0" w:type="auto"/>
        <w:tblLook w:val="04A0"/>
      </w:tblPr>
      <w:tblGrid>
        <w:gridCol w:w="3577"/>
      </w:tblGrid>
      <w:tr w:rsidR="002B788F" w:rsidRPr="003D797E" w:rsidTr="00E00605">
        <w:tc>
          <w:tcPr>
            <w:tcW w:w="3577" w:type="dxa"/>
          </w:tcPr>
          <w:p w:rsidR="002B788F" w:rsidRPr="003D797E" w:rsidRDefault="002B788F" w:rsidP="00E00605">
            <w:pPr>
              <w:spacing w:before="120"/>
              <w:jc w:val="both"/>
              <w:rPr>
                <w:noProof/>
                <w:sz w:val="25"/>
                <w:szCs w:val="25"/>
                <w:lang w:val="uk-UA"/>
              </w:rPr>
            </w:pPr>
            <w:r w:rsidRPr="003D797E">
              <w:rPr>
                <w:noProof/>
                <w:sz w:val="25"/>
                <w:szCs w:val="25"/>
                <w:lang w:val="uk-UA"/>
              </w:rPr>
              <w:lastRenderedPageBreak/>
              <w:t>до аналізу регуляторного впливу регуляторного акту</w:t>
            </w:r>
            <w:r w:rsidR="004E16CA" w:rsidRPr="003D797E">
              <w:rPr>
                <w:noProof/>
                <w:sz w:val="25"/>
                <w:szCs w:val="25"/>
                <w:lang w:val="uk-UA"/>
              </w:rPr>
              <w:t xml:space="preserve">- </w:t>
            </w:r>
            <w:r w:rsidRPr="003D797E">
              <w:rPr>
                <w:noProof/>
                <w:sz w:val="25"/>
                <w:szCs w:val="25"/>
                <w:lang w:val="uk-UA"/>
              </w:rPr>
              <w:t xml:space="preserve">проєкту рішення міської ради «Про </w:t>
            </w:r>
            <w:r w:rsidR="004E16CA" w:rsidRPr="003D797E">
              <w:rPr>
                <w:noProof/>
                <w:sz w:val="25"/>
                <w:szCs w:val="25"/>
                <w:lang w:val="uk-UA"/>
              </w:rPr>
              <w:t>встановлення податку на нерхоме майно, відмінне від земельної ділянки</w:t>
            </w:r>
          </w:p>
        </w:tc>
      </w:tr>
    </w:tbl>
    <w:p w:rsidR="002B788F" w:rsidRPr="003D797E" w:rsidRDefault="002B788F" w:rsidP="002B788F">
      <w:pPr>
        <w:spacing w:line="202" w:lineRule="atLeast"/>
        <w:jc w:val="right"/>
        <w:rPr>
          <w:sz w:val="25"/>
          <w:szCs w:val="25"/>
          <w:lang w:val="uk-UA"/>
        </w:rPr>
      </w:pPr>
      <w:r w:rsidRPr="003D797E">
        <w:rPr>
          <w:sz w:val="25"/>
          <w:szCs w:val="25"/>
          <w:lang w:val="uk-UA"/>
        </w:rPr>
        <w:t>Додаток 2</w:t>
      </w:r>
    </w:p>
    <w:p w:rsidR="002B788F" w:rsidRPr="003D797E" w:rsidRDefault="002B788F" w:rsidP="00043B61">
      <w:pPr>
        <w:spacing w:line="202" w:lineRule="atLeast"/>
        <w:jc w:val="center"/>
        <w:rPr>
          <w:b/>
          <w:sz w:val="25"/>
          <w:szCs w:val="25"/>
          <w:lang w:val="uk-UA"/>
        </w:rPr>
      </w:pPr>
    </w:p>
    <w:p w:rsidR="002B788F" w:rsidRPr="003D797E" w:rsidRDefault="002B788F" w:rsidP="00043B61">
      <w:pPr>
        <w:spacing w:line="202" w:lineRule="atLeast"/>
        <w:jc w:val="center"/>
        <w:rPr>
          <w:b/>
          <w:sz w:val="25"/>
          <w:szCs w:val="25"/>
          <w:lang w:val="uk-UA"/>
        </w:rPr>
      </w:pPr>
    </w:p>
    <w:p w:rsidR="002B788F" w:rsidRPr="003D797E" w:rsidRDefault="002B788F" w:rsidP="00043B61">
      <w:pPr>
        <w:spacing w:line="202" w:lineRule="atLeast"/>
        <w:jc w:val="center"/>
        <w:rPr>
          <w:b/>
          <w:sz w:val="25"/>
          <w:szCs w:val="25"/>
          <w:lang w:val="uk-UA"/>
        </w:rPr>
      </w:pPr>
    </w:p>
    <w:p w:rsidR="002B788F" w:rsidRPr="003D797E" w:rsidRDefault="002B788F" w:rsidP="00043B61">
      <w:pPr>
        <w:spacing w:line="202" w:lineRule="atLeast"/>
        <w:jc w:val="center"/>
        <w:rPr>
          <w:b/>
          <w:sz w:val="25"/>
          <w:szCs w:val="25"/>
          <w:lang w:val="uk-UA"/>
        </w:rPr>
      </w:pPr>
    </w:p>
    <w:p w:rsidR="002B788F" w:rsidRPr="003D797E" w:rsidRDefault="002B788F" w:rsidP="00043B61">
      <w:pPr>
        <w:spacing w:line="202" w:lineRule="atLeast"/>
        <w:jc w:val="center"/>
        <w:rPr>
          <w:b/>
          <w:sz w:val="25"/>
          <w:szCs w:val="25"/>
          <w:lang w:val="uk-UA"/>
        </w:rPr>
      </w:pPr>
    </w:p>
    <w:p w:rsidR="002B788F" w:rsidRPr="003D797E" w:rsidRDefault="002B788F" w:rsidP="00043B61">
      <w:pPr>
        <w:spacing w:line="202" w:lineRule="atLeast"/>
        <w:jc w:val="center"/>
        <w:rPr>
          <w:b/>
          <w:sz w:val="25"/>
          <w:szCs w:val="25"/>
          <w:lang w:val="uk-UA"/>
        </w:rPr>
      </w:pPr>
    </w:p>
    <w:p w:rsidR="002B788F" w:rsidRDefault="002B788F" w:rsidP="00043B61">
      <w:pPr>
        <w:spacing w:line="202" w:lineRule="atLeast"/>
        <w:jc w:val="center"/>
        <w:rPr>
          <w:b/>
          <w:sz w:val="25"/>
          <w:szCs w:val="25"/>
          <w:lang w:val="uk-UA"/>
        </w:rPr>
      </w:pPr>
    </w:p>
    <w:p w:rsidR="0062155F" w:rsidRDefault="0062155F" w:rsidP="00043B61">
      <w:pPr>
        <w:spacing w:line="202" w:lineRule="atLeast"/>
        <w:jc w:val="center"/>
        <w:rPr>
          <w:b/>
          <w:sz w:val="25"/>
          <w:szCs w:val="25"/>
          <w:lang w:val="uk-UA"/>
        </w:rPr>
      </w:pPr>
    </w:p>
    <w:p w:rsidR="0062155F" w:rsidRPr="003D797E" w:rsidRDefault="0062155F" w:rsidP="00043B61">
      <w:pPr>
        <w:spacing w:line="202" w:lineRule="atLeast"/>
        <w:jc w:val="center"/>
        <w:rPr>
          <w:b/>
          <w:sz w:val="25"/>
          <w:szCs w:val="25"/>
          <w:lang w:val="uk-UA"/>
        </w:rPr>
      </w:pPr>
    </w:p>
    <w:p w:rsidR="00733195" w:rsidRPr="003D797E" w:rsidRDefault="00053FCA" w:rsidP="00043B61">
      <w:pPr>
        <w:spacing w:line="202" w:lineRule="atLeast"/>
        <w:jc w:val="center"/>
        <w:rPr>
          <w:b/>
          <w:sz w:val="25"/>
          <w:szCs w:val="25"/>
          <w:lang w:val="uk-UA"/>
        </w:rPr>
      </w:pPr>
      <w:r w:rsidRPr="003D797E">
        <w:rPr>
          <w:b/>
          <w:sz w:val="25"/>
          <w:szCs w:val="25"/>
          <w:lang w:val="uk-UA"/>
        </w:rPr>
        <w:t>ТЕСТ</w:t>
      </w:r>
    </w:p>
    <w:p w:rsidR="00043B61" w:rsidRPr="003D797E" w:rsidRDefault="00043B61" w:rsidP="00043B61">
      <w:pPr>
        <w:pStyle w:val="rvps7"/>
        <w:spacing w:before="0" w:beforeAutospacing="0" w:after="0" w:afterAutospacing="0"/>
        <w:ind w:left="450" w:right="450"/>
        <w:jc w:val="center"/>
        <w:textAlignment w:val="baseline"/>
        <w:rPr>
          <w:b/>
          <w:lang w:val="uk-UA"/>
        </w:rPr>
      </w:pPr>
      <w:r w:rsidRPr="003D797E">
        <w:rPr>
          <w:b/>
          <w:lang w:val="uk-UA"/>
        </w:rPr>
        <w:t>малого підприємництва (М-Тест)</w:t>
      </w:r>
    </w:p>
    <w:p w:rsidR="00043B61" w:rsidRPr="003D797E" w:rsidRDefault="00043B61" w:rsidP="00043B61">
      <w:pPr>
        <w:pStyle w:val="rvps7"/>
        <w:spacing w:before="0" w:beforeAutospacing="0" w:after="0" w:afterAutospacing="0"/>
        <w:ind w:left="450" w:right="450"/>
        <w:jc w:val="right"/>
        <w:textAlignment w:val="baseline"/>
        <w:rPr>
          <w:lang w:val="uk-UA"/>
        </w:rPr>
      </w:pPr>
    </w:p>
    <w:p w:rsidR="00043B61" w:rsidRPr="003D797E" w:rsidRDefault="00043B61" w:rsidP="00043B61">
      <w:pPr>
        <w:pStyle w:val="rvps2"/>
        <w:spacing w:before="0" w:beforeAutospacing="0" w:after="0" w:afterAutospacing="0"/>
        <w:ind w:firstLine="450"/>
        <w:jc w:val="both"/>
        <w:textAlignment w:val="baseline"/>
        <w:rPr>
          <w:b/>
          <w:lang w:val="uk-UA"/>
        </w:rPr>
      </w:pPr>
      <w:r w:rsidRPr="003D797E">
        <w:rPr>
          <w:b/>
          <w:lang w:val="uk-UA"/>
        </w:rPr>
        <w:t>1. Консультації з представниками малого підприємництва щодо оцінки впливу регулюва</w:t>
      </w:r>
      <w:r w:rsidRPr="003D797E">
        <w:rPr>
          <w:b/>
          <w:lang w:val="uk-UA"/>
        </w:rPr>
        <w:t>н</w:t>
      </w:r>
      <w:r w:rsidRPr="003D797E">
        <w:rPr>
          <w:b/>
          <w:lang w:val="uk-UA"/>
        </w:rPr>
        <w:t>ня.</w:t>
      </w:r>
    </w:p>
    <w:p w:rsidR="00043B61" w:rsidRPr="003D797E" w:rsidRDefault="00043B61" w:rsidP="004056A2">
      <w:pPr>
        <w:pStyle w:val="rvps2"/>
        <w:spacing w:before="0" w:beforeAutospacing="0" w:after="0" w:afterAutospacing="0"/>
        <w:ind w:firstLine="450"/>
        <w:jc w:val="both"/>
        <w:textAlignment w:val="baseline"/>
        <w:rPr>
          <w:lang w:val="uk-UA"/>
        </w:rPr>
      </w:pPr>
      <w:r w:rsidRPr="003D797E">
        <w:rPr>
          <w:lang w:val="uk-UA"/>
        </w:rPr>
        <w:t>Консультації щодо визначення впливу запропонованого регулювання на суб’єктів малого підпр</w:t>
      </w:r>
      <w:r w:rsidRPr="003D797E">
        <w:rPr>
          <w:lang w:val="uk-UA"/>
        </w:rPr>
        <w:t>и</w:t>
      </w:r>
      <w:r w:rsidRPr="003D797E">
        <w:rPr>
          <w:lang w:val="uk-UA"/>
        </w:rPr>
        <w:t>ємництва та визначення детального переліку процедур, виконання яких необхідно для здійснення регулювання, провед</w:t>
      </w:r>
      <w:r w:rsidRPr="003D797E">
        <w:rPr>
          <w:lang w:val="uk-UA"/>
        </w:rPr>
        <w:t>е</w:t>
      </w:r>
      <w:r w:rsidRPr="003D797E">
        <w:rPr>
          <w:lang w:val="uk-UA"/>
        </w:rPr>
        <w:t xml:space="preserve">но розробником </w:t>
      </w:r>
      <w:r w:rsidR="005372F6" w:rsidRPr="003D797E">
        <w:rPr>
          <w:lang w:val="uk-UA"/>
        </w:rPr>
        <w:t xml:space="preserve">з </w:t>
      </w:r>
      <w:r w:rsidR="00466EE5" w:rsidRPr="003D797E">
        <w:rPr>
          <w:lang w:val="uk-UA"/>
        </w:rPr>
        <w:t>01</w:t>
      </w:r>
      <w:r w:rsidR="000E77C9" w:rsidRPr="003D797E">
        <w:rPr>
          <w:lang w:val="uk-UA"/>
        </w:rPr>
        <w:t>.0</w:t>
      </w:r>
      <w:r w:rsidR="004E16CA" w:rsidRPr="003D797E">
        <w:rPr>
          <w:lang w:val="uk-UA"/>
        </w:rPr>
        <w:t>4</w:t>
      </w:r>
      <w:r w:rsidR="000E77C9" w:rsidRPr="003D797E">
        <w:rPr>
          <w:lang w:val="uk-UA"/>
        </w:rPr>
        <w:t>.202</w:t>
      </w:r>
      <w:r w:rsidR="00E00605">
        <w:rPr>
          <w:lang w:val="uk-UA"/>
        </w:rPr>
        <w:t>4</w:t>
      </w:r>
      <w:r w:rsidR="000E77C9" w:rsidRPr="003D797E">
        <w:rPr>
          <w:lang w:val="uk-UA"/>
        </w:rPr>
        <w:t xml:space="preserve"> року по </w:t>
      </w:r>
      <w:r w:rsidR="00466EE5" w:rsidRPr="003D797E">
        <w:rPr>
          <w:lang w:val="uk-UA"/>
        </w:rPr>
        <w:t>0</w:t>
      </w:r>
      <w:r w:rsidR="007A42E5" w:rsidRPr="003D797E">
        <w:rPr>
          <w:lang w:val="uk-UA"/>
        </w:rPr>
        <w:t>1</w:t>
      </w:r>
      <w:r w:rsidR="00053FCA" w:rsidRPr="003D797E">
        <w:rPr>
          <w:lang w:val="uk-UA"/>
        </w:rPr>
        <w:t>.0</w:t>
      </w:r>
      <w:r w:rsidR="004E16CA" w:rsidRPr="003D797E">
        <w:rPr>
          <w:lang w:val="uk-UA"/>
        </w:rPr>
        <w:t>5</w:t>
      </w:r>
      <w:r w:rsidR="000E77C9" w:rsidRPr="003D797E">
        <w:rPr>
          <w:lang w:val="uk-UA"/>
        </w:rPr>
        <w:t>.202</w:t>
      </w:r>
      <w:r w:rsidR="00E00605">
        <w:rPr>
          <w:lang w:val="uk-UA"/>
        </w:rPr>
        <w:t xml:space="preserve">4 </w:t>
      </w:r>
      <w:r w:rsidRPr="003D797E">
        <w:rPr>
          <w:lang w:val="uk-UA"/>
        </w:rPr>
        <w:t>року.</w:t>
      </w:r>
    </w:p>
    <w:tbl>
      <w:tblPr>
        <w:tblW w:w="5000" w:type="pct"/>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tblPr>
      <w:tblGrid>
        <w:gridCol w:w="1618"/>
        <w:gridCol w:w="3920"/>
        <w:gridCol w:w="1793"/>
        <w:gridCol w:w="2523"/>
      </w:tblGrid>
      <w:tr w:rsidR="00043B61" w:rsidRPr="003D797E" w:rsidTr="004056A2">
        <w:trPr>
          <w:trHeight w:val="2295"/>
          <w:jc w:val="center"/>
        </w:trPr>
        <w:tc>
          <w:tcPr>
            <w:tcW w:w="821" w:type="pct"/>
            <w:tcBorders>
              <w:top w:val="single" w:sz="4" w:space="0" w:color="auto"/>
              <w:left w:val="single" w:sz="4" w:space="0" w:color="auto"/>
              <w:bottom w:val="single" w:sz="4" w:space="0" w:color="auto"/>
              <w:right w:val="single" w:sz="4" w:space="0" w:color="auto"/>
            </w:tcBorders>
            <w:hideMark/>
          </w:tcPr>
          <w:p w:rsidR="00043B61" w:rsidRPr="003D797E" w:rsidRDefault="00043B61" w:rsidP="00175E4F">
            <w:pPr>
              <w:pStyle w:val="rvps12"/>
              <w:spacing w:before="150" w:beforeAutospacing="0" w:after="150" w:afterAutospacing="0"/>
              <w:jc w:val="center"/>
              <w:textAlignment w:val="baseline"/>
              <w:rPr>
                <w:b/>
                <w:lang w:val="uk-UA"/>
              </w:rPr>
            </w:pPr>
            <w:r w:rsidRPr="003D797E">
              <w:rPr>
                <w:b/>
                <w:lang w:val="uk-UA"/>
              </w:rPr>
              <w:t>Порядковий номер</w:t>
            </w:r>
          </w:p>
        </w:tc>
        <w:tc>
          <w:tcPr>
            <w:tcW w:w="1989" w:type="pct"/>
            <w:tcBorders>
              <w:top w:val="single" w:sz="4" w:space="0" w:color="auto"/>
              <w:left w:val="single" w:sz="4" w:space="0" w:color="auto"/>
              <w:bottom w:val="single" w:sz="4" w:space="0" w:color="auto"/>
              <w:right w:val="single" w:sz="4" w:space="0" w:color="auto"/>
            </w:tcBorders>
            <w:hideMark/>
          </w:tcPr>
          <w:p w:rsidR="00043B61" w:rsidRPr="003D797E" w:rsidRDefault="00043B61" w:rsidP="00175E4F">
            <w:pPr>
              <w:pStyle w:val="rvps12"/>
              <w:spacing w:before="150" w:beforeAutospacing="0" w:after="150" w:afterAutospacing="0"/>
              <w:jc w:val="center"/>
              <w:textAlignment w:val="baseline"/>
              <w:rPr>
                <w:b/>
                <w:lang w:val="uk-UA"/>
              </w:rPr>
            </w:pPr>
            <w:r w:rsidRPr="003D797E">
              <w:rPr>
                <w:b/>
                <w:lang w:val="uk-UA"/>
              </w:rPr>
              <w:t>Вид консультації (публічні консультації прямі (круглі столи, наради, робочі зустрічі тощо), інтернет</w:t>
            </w:r>
            <w:r w:rsidR="00EA2759" w:rsidRPr="003D797E">
              <w:rPr>
                <w:b/>
                <w:lang w:val="uk-UA"/>
              </w:rPr>
              <w:t xml:space="preserve"> </w:t>
            </w:r>
            <w:r w:rsidRPr="003D797E">
              <w:rPr>
                <w:b/>
                <w:lang w:val="uk-UA"/>
              </w:rPr>
              <w:t>-</w:t>
            </w:r>
            <w:r w:rsidR="00EA2759" w:rsidRPr="003D797E">
              <w:rPr>
                <w:b/>
                <w:lang w:val="uk-UA"/>
              </w:rPr>
              <w:t xml:space="preserve"> </w:t>
            </w:r>
            <w:r w:rsidRPr="003D797E">
              <w:rPr>
                <w:b/>
                <w:lang w:val="uk-UA"/>
              </w:rPr>
              <w:t>консультації прямі (інтернет</w:t>
            </w:r>
            <w:r w:rsidR="00EA2759" w:rsidRPr="003D797E">
              <w:rPr>
                <w:b/>
                <w:lang w:val="uk-UA"/>
              </w:rPr>
              <w:t xml:space="preserve"> </w:t>
            </w:r>
            <w:r w:rsidRPr="003D797E">
              <w:rPr>
                <w:b/>
                <w:lang w:val="uk-UA"/>
              </w:rPr>
              <w:t>-</w:t>
            </w:r>
            <w:r w:rsidR="00EA2759" w:rsidRPr="003D797E">
              <w:rPr>
                <w:b/>
                <w:lang w:val="uk-UA"/>
              </w:rPr>
              <w:t xml:space="preserve"> </w:t>
            </w:r>
            <w:r w:rsidRPr="003D797E">
              <w:rPr>
                <w:b/>
                <w:lang w:val="uk-UA"/>
              </w:rPr>
              <w:t>форуми, соціальні м</w:t>
            </w:r>
            <w:r w:rsidRPr="003D797E">
              <w:rPr>
                <w:b/>
                <w:lang w:val="uk-UA"/>
              </w:rPr>
              <w:t>е</w:t>
            </w:r>
            <w:r w:rsidRPr="003D797E">
              <w:rPr>
                <w:b/>
                <w:lang w:val="uk-UA"/>
              </w:rPr>
              <w:t>режі тощо), запити (до підприємців, експертів, науковців тощо)</w:t>
            </w:r>
          </w:p>
        </w:tc>
        <w:tc>
          <w:tcPr>
            <w:tcW w:w="910" w:type="pct"/>
            <w:tcBorders>
              <w:top w:val="single" w:sz="4" w:space="0" w:color="auto"/>
              <w:left w:val="single" w:sz="4" w:space="0" w:color="auto"/>
              <w:bottom w:val="single" w:sz="4" w:space="0" w:color="auto"/>
              <w:right w:val="single" w:sz="4" w:space="0" w:color="auto"/>
            </w:tcBorders>
            <w:hideMark/>
          </w:tcPr>
          <w:p w:rsidR="00043B61" w:rsidRPr="003D797E" w:rsidRDefault="00043B61" w:rsidP="00175E4F">
            <w:pPr>
              <w:pStyle w:val="rvps12"/>
              <w:spacing w:before="150" w:beforeAutospacing="0" w:after="150" w:afterAutospacing="0"/>
              <w:jc w:val="center"/>
              <w:textAlignment w:val="baseline"/>
              <w:rPr>
                <w:b/>
                <w:lang w:val="uk-UA"/>
              </w:rPr>
            </w:pPr>
            <w:r w:rsidRPr="003D797E">
              <w:rPr>
                <w:b/>
                <w:lang w:val="uk-UA"/>
              </w:rPr>
              <w:t>Кількість учасників конс</w:t>
            </w:r>
            <w:r w:rsidRPr="003D797E">
              <w:rPr>
                <w:b/>
                <w:lang w:val="uk-UA"/>
              </w:rPr>
              <w:t>у</w:t>
            </w:r>
            <w:r w:rsidRPr="003D797E">
              <w:rPr>
                <w:b/>
                <w:lang w:val="uk-UA"/>
              </w:rPr>
              <w:t>льтацій, осіб</w:t>
            </w:r>
          </w:p>
        </w:tc>
        <w:tc>
          <w:tcPr>
            <w:tcW w:w="1280" w:type="pct"/>
            <w:tcBorders>
              <w:top w:val="single" w:sz="4" w:space="0" w:color="auto"/>
              <w:left w:val="single" w:sz="4" w:space="0" w:color="auto"/>
              <w:bottom w:val="single" w:sz="4" w:space="0" w:color="auto"/>
              <w:right w:val="single" w:sz="4" w:space="0" w:color="auto"/>
            </w:tcBorders>
            <w:hideMark/>
          </w:tcPr>
          <w:p w:rsidR="00043B61" w:rsidRPr="003D797E" w:rsidRDefault="00043B61" w:rsidP="00175E4F">
            <w:pPr>
              <w:pStyle w:val="rvps12"/>
              <w:spacing w:before="150" w:beforeAutospacing="0" w:after="150" w:afterAutospacing="0"/>
              <w:jc w:val="center"/>
              <w:textAlignment w:val="baseline"/>
              <w:rPr>
                <w:b/>
                <w:lang w:val="uk-UA"/>
              </w:rPr>
            </w:pPr>
            <w:r w:rsidRPr="003D797E">
              <w:rPr>
                <w:b/>
                <w:lang w:val="uk-UA"/>
              </w:rPr>
              <w:t>Основні результати конс</w:t>
            </w:r>
            <w:r w:rsidRPr="003D797E">
              <w:rPr>
                <w:b/>
                <w:lang w:val="uk-UA"/>
              </w:rPr>
              <w:t>у</w:t>
            </w:r>
            <w:r w:rsidRPr="003D797E">
              <w:rPr>
                <w:b/>
                <w:lang w:val="uk-UA"/>
              </w:rPr>
              <w:t>льтацій (опис)</w:t>
            </w:r>
          </w:p>
        </w:tc>
      </w:tr>
      <w:tr w:rsidR="00043B61" w:rsidRPr="003D797E" w:rsidTr="004056A2">
        <w:trPr>
          <w:trHeight w:val="1178"/>
          <w:jc w:val="center"/>
        </w:trPr>
        <w:tc>
          <w:tcPr>
            <w:tcW w:w="821" w:type="pct"/>
            <w:tcBorders>
              <w:top w:val="single" w:sz="4" w:space="0" w:color="auto"/>
              <w:left w:val="single" w:sz="4" w:space="0" w:color="auto"/>
              <w:bottom w:val="single" w:sz="4" w:space="0" w:color="auto"/>
              <w:right w:val="single" w:sz="4" w:space="0" w:color="auto"/>
            </w:tcBorders>
          </w:tcPr>
          <w:p w:rsidR="00043B61" w:rsidRPr="003D797E" w:rsidRDefault="0066095F" w:rsidP="00175E4F">
            <w:pPr>
              <w:pStyle w:val="rvps12"/>
              <w:spacing w:before="150" w:beforeAutospacing="0" w:after="150" w:afterAutospacing="0"/>
              <w:jc w:val="center"/>
              <w:textAlignment w:val="baseline"/>
              <w:rPr>
                <w:lang w:val="uk-UA"/>
              </w:rPr>
            </w:pPr>
            <w:r w:rsidRPr="003D797E">
              <w:rPr>
                <w:lang w:val="uk-UA"/>
              </w:rPr>
              <w:t>1</w:t>
            </w:r>
          </w:p>
        </w:tc>
        <w:tc>
          <w:tcPr>
            <w:tcW w:w="1989" w:type="pct"/>
            <w:tcBorders>
              <w:top w:val="single" w:sz="4" w:space="0" w:color="auto"/>
              <w:left w:val="single" w:sz="4" w:space="0" w:color="auto"/>
              <w:bottom w:val="single" w:sz="4" w:space="0" w:color="auto"/>
              <w:right w:val="single" w:sz="4" w:space="0" w:color="auto"/>
            </w:tcBorders>
          </w:tcPr>
          <w:p w:rsidR="00043B61" w:rsidRPr="003D797E" w:rsidRDefault="000D782B" w:rsidP="00175E4F">
            <w:pPr>
              <w:pStyle w:val="rvps12"/>
              <w:spacing w:before="150" w:beforeAutospacing="0" w:after="150" w:afterAutospacing="0"/>
              <w:textAlignment w:val="baseline"/>
              <w:rPr>
                <w:lang w:val="uk-UA"/>
              </w:rPr>
            </w:pPr>
            <w:r w:rsidRPr="003D797E">
              <w:rPr>
                <w:lang w:val="uk-UA"/>
              </w:rPr>
              <w:t>Консультації в телефонному та усному режимі, інтернет - консультації</w:t>
            </w:r>
          </w:p>
        </w:tc>
        <w:tc>
          <w:tcPr>
            <w:tcW w:w="910" w:type="pct"/>
            <w:tcBorders>
              <w:top w:val="single" w:sz="4" w:space="0" w:color="auto"/>
              <w:left w:val="single" w:sz="4" w:space="0" w:color="auto"/>
              <w:bottom w:val="single" w:sz="4" w:space="0" w:color="auto"/>
              <w:right w:val="single" w:sz="4" w:space="0" w:color="auto"/>
            </w:tcBorders>
          </w:tcPr>
          <w:p w:rsidR="00043B61" w:rsidRPr="003D797E" w:rsidRDefault="00690B0B" w:rsidP="00175E4F">
            <w:pPr>
              <w:pStyle w:val="rvps12"/>
              <w:spacing w:before="150" w:beforeAutospacing="0" w:after="150" w:afterAutospacing="0"/>
              <w:jc w:val="center"/>
              <w:textAlignment w:val="baseline"/>
              <w:rPr>
                <w:lang w:val="uk-UA"/>
              </w:rPr>
            </w:pPr>
            <w:r w:rsidRPr="007A1D1B">
              <w:rPr>
                <w:lang w:val="uk-UA"/>
              </w:rPr>
              <w:t>54</w:t>
            </w:r>
          </w:p>
        </w:tc>
        <w:tc>
          <w:tcPr>
            <w:tcW w:w="1280" w:type="pct"/>
            <w:tcBorders>
              <w:top w:val="single" w:sz="4" w:space="0" w:color="auto"/>
              <w:left w:val="single" w:sz="4" w:space="0" w:color="auto"/>
              <w:bottom w:val="single" w:sz="4" w:space="0" w:color="auto"/>
              <w:right w:val="single" w:sz="4" w:space="0" w:color="auto"/>
            </w:tcBorders>
          </w:tcPr>
          <w:p w:rsidR="00043B61" w:rsidRPr="003D797E" w:rsidRDefault="00466EE5" w:rsidP="004842D1">
            <w:pPr>
              <w:pStyle w:val="rvps12"/>
              <w:spacing w:before="150" w:beforeAutospacing="0" w:after="150" w:afterAutospacing="0"/>
              <w:jc w:val="both"/>
              <w:textAlignment w:val="baseline"/>
              <w:rPr>
                <w:lang w:val="uk-UA"/>
              </w:rPr>
            </w:pPr>
            <w:r w:rsidRPr="003D797E">
              <w:rPr>
                <w:lang w:val="uk-UA"/>
              </w:rPr>
              <w:t xml:space="preserve">Ознайомлення </w:t>
            </w:r>
            <w:proofErr w:type="spellStart"/>
            <w:r w:rsidRPr="003D797E">
              <w:rPr>
                <w:lang w:val="uk-UA"/>
              </w:rPr>
              <w:t>пред</w:t>
            </w:r>
            <w:r w:rsidR="00DF3C83" w:rsidRPr="003D797E">
              <w:rPr>
                <w:lang w:val="uk-UA"/>
              </w:rPr>
              <w:t>-</w:t>
            </w:r>
            <w:r w:rsidRPr="003D797E">
              <w:rPr>
                <w:lang w:val="uk-UA"/>
              </w:rPr>
              <w:t>ставників</w:t>
            </w:r>
            <w:proofErr w:type="spellEnd"/>
            <w:r w:rsidRPr="003D797E">
              <w:rPr>
                <w:lang w:val="uk-UA"/>
              </w:rPr>
              <w:t xml:space="preserve"> малого бізнесу із </w:t>
            </w:r>
            <w:proofErr w:type="spellStart"/>
            <w:r w:rsidRPr="003D797E">
              <w:rPr>
                <w:lang w:val="uk-UA"/>
              </w:rPr>
              <w:t>запропоно</w:t>
            </w:r>
            <w:r w:rsidR="00DF3C83" w:rsidRPr="003D797E">
              <w:rPr>
                <w:lang w:val="uk-UA"/>
              </w:rPr>
              <w:t>-</w:t>
            </w:r>
            <w:r w:rsidRPr="003D797E">
              <w:rPr>
                <w:lang w:val="uk-UA"/>
              </w:rPr>
              <w:t>ваними</w:t>
            </w:r>
            <w:proofErr w:type="spellEnd"/>
            <w:r w:rsidRPr="003D797E">
              <w:rPr>
                <w:lang w:val="uk-UA"/>
              </w:rPr>
              <w:t xml:space="preserve"> розмірами </w:t>
            </w:r>
            <w:r w:rsidR="004842D1" w:rsidRPr="003D797E">
              <w:rPr>
                <w:lang w:val="uk-UA"/>
              </w:rPr>
              <w:t>податку на нерухоме майно, відмінне від земельної ділянки</w:t>
            </w:r>
            <w:r w:rsidR="00403612" w:rsidRPr="003D797E">
              <w:rPr>
                <w:lang w:val="uk-UA"/>
              </w:rPr>
              <w:t xml:space="preserve"> </w:t>
            </w:r>
          </w:p>
        </w:tc>
      </w:tr>
    </w:tbl>
    <w:p w:rsidR="00043B61" w:rsidRPr="003D797E" w:rsidRDefault="00043B61" w:rsidP="00043B61">
      <w:pPr>
        <w:pStyle w:val="rvps2"/>
        <w:spacing w:before="0" w:beforeAutospacing="0" w:after="0" w:afterAutospacing="0"/>
        <w:jc w:val="both"/>
        <w:textAlignment w:val="baseline"/>
        <w:rPr>
          <w:lang w:val="uk-UA"/>
        </w:rPr>
      </w:pPr>
    </w:p>
    <w:p w:rsidR="00043B61" w:rsidRPr="003D797E" w:rsidRDefault="00043B61" w:rsidP="00043B61">
      <w:pPr>
        <w:pStyle w:val="rvps2"/>
        <w:spacing w:before="0" w:beforeAutospacing="0" w:after="0" w:afterAutospacing="0"/>
        <w:jc w:val="both"/>
        <w:textAlignment w:val="baseline"/>
        <w:rPr>
          <w:b/>
          <w:lang w:val="uk-UA"/>
        </w:rPr>
      </w:pPr>
      <w:r w:rsidRPr="003D797E">
        <w:rPr>
          <w:b/>
          <w:lang w:val="uk-UA"/>
        </w:rPr>
        <w:t>2. Вимірювання впливу регулювання на</w:t>
      </w:r>
      <w:r w:rsidR="0034313D" w:rsidRPr="003D797E">
        <w:rPr>
          <w:b/>
          <w:lang w:val="uk-UA"/>
        </w:rPr>
        <w:t xml:space="preserve"> суб’єктів малого  підприємництва(мікро- та малі)</w:t>
      </w:r>
      <w:r w:rsidRPr="003D797E">
        <w:rPr>
          <w:b/>
          <w:lang w:val="uk-UA"/>
        </w:rPr>
        <w:t>:</w:t>
      </w:r>
    </w:p>
    <w:p w:rsidR="00043B61" w:rsidRDefault="0034313D" w:rsidP="00043B61">
      <w:pPr>
        <w:pStyle w:val="rvps2"/>
        <w:spacing w:before="0" w:beforeAutospacing="0" w:after="0" w:afterAutospacing="0"/>
        <w:jc w:val="both"/>
        <w:textAlignment w:val="baseline"/>
        <w:rPr>
          <w:lang w:val="uk-UA"/>
        </w:rPr>
      </w:pPr>
      <w:r w:rsidRPr="003D797E">
        <w:rPr>
          <w:lang w:val="uk-UA"/>
        </w:rPr>
        <w:t xml:space="preserve">Кількість суб’єктів малого підприємництва, на яких поширюється регулювання: </w:t>
      </w:r>
      <w:r w:rsidR="00EC2C32">
        <w:rPr>
          <w:lang w:val="uk-UA"/>
        </w:rPr>
        <w:t>544</w:t>
      </w:r>
      <w:r w:rsidRPr="003D797E">
        <w:rPr>
          <w:lang w:val="uk-UA"/>
        </w:rPr>
        <w:t xml:space="preserve">(одиниць), у тому числі малого підприємництва </w:t>
      </w:r>
      <w:r w:rsidR="0040019C" w:rsidRPr="003D797E">
        <w:rPr>
          <w:lang w:val="uk-UA"/>
        </w:rPr>
        <w:t>1</w:t>
      </w:r>
      <w:r w:rsidR="00EC2C32">
        <w:rPr>
          <w:lang w:val="uk-UA"/>
        </w:rPr>
        <w:t>74</w:t>
      </w:r>
      <w:r w:rsidRPr="003D797E">
        <w:rPr>
          <w:lang w:val="uk-UA"/>
        </w:rPr>
        <w:t xml:space="preserve"> (одиниць) та мікро підприємництва </w:t>
      </w:r>
      <w:r w:rsidR="00EC2C32">
        <w:rPr>
          <w:lang w:val="uk-UA"/>
        </w:rPr>
        <w:t xml:space="preserve">370 </w:t>
      </w:r>
      <w:r w:rsidRPr="003D797E">
        <w:rPr>
          <w:lang w:val="uk-UA"/>
        </w:rPr>
        <w:t xml:space="preserve">одиниці), що становить </w:t>
      </w:r>
      <w:r w:rsidR="0040019C" w:rsidRPr="003D797E">
        <w:rPr>
          <w:lang w:val="uk-UA"/>
        </w:rPr>
        <w:t>87,</w:t>
      </w:r>
      <w:r w:rsidR="00964C42">
        <w:rPr>
          <w:lang w:val="uk-UA"/>
        </w:rPr>
        <w:t>2</w:t>
      </w:r>
      <w:r w:rsidR="00652559" w:rsidRPr="003D797E">
        <w:rPr>
          <w:lang w:val="uk-UA"/>
        </w:rPr>
        <w:t>% від заг</w:t>
      </w:r>
      <w:r w:rsidR="002C2A82" w:rsidRPr="003D797E">
        <w:rPr>
          <w:lang w:val="uk-UA"/>
        </w:rPr>
        <w:t>альної кількості (відповідно до таблиці «Оцінка впливу на сферу інтересів суб’єктів господарювання додаток 1 до Методики проведення аналізу впливу регуляторного акта).</w:t>
      </w:r>
    </w:p>
    <w:p w:rsidR="007A1D1B" w:rsidRDefault="007A1D1B" w:rsidP="00043B61">
      <w:pPr>
        <w:pStyle w:val="rvps2"/>
        <w:spacing w:before="0" w:beforeAutospacing="0" w:after="0" w:afterAutospacing="0"/>
        <w:jc w:val="both"/>
        <w:textAlignment w:val="baseline"/>
        <w:rPr>
          <w:lang w:val="uk-UA"/>
        </w:rPr>
      </w:pPr>
    </w:p>
    <w:p w:rsidR="007A1D1B" w:rsidRDefault="007A1D1B" w:rsidP="00043B61">
      <w:pPr>
        <w:pStyle w:val="rvps2"/>
        <w:spacing w:before="0" w:beforeAutospacing="0" w:after="0" w:afterAutospacing="0"/>
        <w:jc w:val="both"/>
        <w:textAlignment w:val="baseline"/>
        <w:rPr>
          <w:lang w:val="uk-UA"/>
        </w:rPr>
      </w:pPr>
    </w:p>
    <w:p w:rsidR="007A1D1B" w:rsidRDefault="007A1D1B" w:rsidP="00043B61">
      <w:pPr>
        <w:pStyle w:val="rvps2"/>
        <w:spacing w:before="0" w:beforeAutospacing="0" w:after="0" w:afterAutospacing="0"/>
        <w:jc w:val="both"/>
        <w:textAlignment w:val="baseline"/>
        <w:rPr>
          <w:lang w:val="uk-UA"/>
        </w:rPr>
      </w:pPr>
    </w:p>
    <w:p w:rsidR="007A1D1B" w:rsidRDefault="007A1D1B" w:rsidP="00043B61">
      <w:pPr>
        <w:pStyle w:val="rvps2"/>
        <w:spacing w:before="0" w:beforeAutospacing="0" w:after="0" w:afterAutospacing="0"/>
        <w:jc w:val="both"/>
        <w:textAlignment w:val="baseline"/>
        <w:rPr>
          <w:lang w:val="uk-UA"/>
        </w:rPr>
      </w:pPr>
    </w:p>
    <w:p w:rsidR="007A1D1B" w:rsidRDefault="007A1D1B" w:rsidP="00043B61">
      <w:pPr>
        <w:pStyle w:val="rvps2"/>
        <w:spacing w:before="0" w:beforeAutospacing="0" w:after="0" w:afterAutospacing="0"/>
        <w:jc w:val="both"/>
        <w:textAlignment w:val="baseline"/>
        <w:rPr>
          <w:lang w:val="uk-UA"/>
        </w:rPr>
      </w:pPr>
    </w:p>
    <w:p w:rsidR="007A1D1B" w:rsidRDefault="007A1D1B" w:rsidP="00043B61">
      <w:pPr>
        <w:pStyle w:val="rvps2"/>
        <w:spacing w:before="0" w:beforeAutospacing="0" w:after="0" w:afterAutospacing="0"/>
        <w:jc w:val="both"/>
        <w:textAlignment w:val="baseline"/>
        <w:rPr>
          <w:lang w:val="uk-UA"/>
        </w:rPr>
      </w:pPr>
    </w:p>
    <w:p w:rsidR="007A1D1B" w:rsidRPr="003D797E" w:rsidRDefault="007A1D1B" w:rsidP="00043B61">
      <w:pPr>
        <w:pStyle w:val="rvps2"/>
        <w:spacing w:before="0" w:beforeAutospacing="0" w:after="0" w:afterAutospacing="0"/>
        <w:jc w:val="both"/>
        <w:textAlignment w:val="baseline"/>
        <w:rPr>
          <w:lang w:val="uk-UA"/>
        </w:rPr>
      </w:pPr>
    </w:p>
    <w:p w:rsidR="00613119" w:rsidRPr="003D797E" w:rsidRDefault="00043B61" w:rsidP="00043B61">
      <w:pPr>
        <w:pStyle w:val="rvps2"/>
        <w:spacing w:before="0" w:beforeAutospacing="0" w:after="0" w:afterAutospacing="0"/>
        <w:ind w:firstLine="450"/>
        <w:jc w:val="both"/>
        <w:textAlignment w:val="baseline"/>
        <w:rPr>
          <w:b/>
          <w:lang w:val="uk-UA"/>
        </w:rPr>
      </w:pPr>
      <w:r w:rsidRPr="003D797E">
        <w:rPr>
          <w:b/>
          <w:lang w:val="uk-UA"/>
        </w:rPr>
        <w:lastRenderedPageBreak/>
        <w:t>3. Розрахунок витрат суб’єктів малого підприємництва на виконання вимог регулюва</w:t>
      </w:r>
      <w:r w:rsidRPr="003D797E">
        <w:rPr>
          <w:b/>
          <w:lang w:val="uk-UA"/>
        </w:rPr>
        <w:t>н</w:t>
      </w:r>
      <w:r w:rsidRPr="003D797E">
        <w:rPr>
          <w:b/>
          <w:lang w:val="uk-UA"/>
        </w:rPr>
        <w:t>ня.</w:t>
      </w:r>
    </w:p>
    <w:tbl>
      <w:tblPr>
        <w:tblW w:w="5000" w:type="pct"/>
        <w:tblInd w:w="5" w:type="dxa"/>
        <w:tblBorders>
          <w:top w:val="single" w:sz="2" w:space="0" w:color="auto"/>
          <w:left w:val="single" w:sz="2" w:space="0" w:color="auto"/>
          <w:bottom w:val="single" w:sz="2" w:space="0" w:color="auto"/>
          <w:right w:val="single" w:sz="2" w:space="0" w:color="auto"/>
        </w:tblBorders>
        <w:tblCellMar>
          <w:top w:w="108" w:type="dxa"/>
          <w:bottom w:w="108" w:type="dxa"/>
        </w:tblCellMar>
        <w:tblLook w:val="04A0"/>
      </w:tblPr>
      <w:tblGrid>
        <w:gridCol w:w="568"/>
        <w:gridCol w:w="4070"/>
        <w:gridCol w:w="806"/>
        <w:gridCol w:w="960"/>
        <w:gridCol w:w="83"/>
        <w:gridCol w:w="349"/>
        <w:gridCol w:w="1210"/>
        <w:gridCol w:w="41"/>
        <w:gridCol w:w="39"/>
        <w:gridCol w:w="1728"/>
      </w:tblGrid>
      <w:tr w:rsidR="00043B61" w:rsidRPr="003D797E" w:rsidTr="00DE679C">
        <w:trPr>
          <w:trHeight w:val="15"/>
        </w:trPr>
        <w:tc>
          <w:tcPr>
            <w:tcW w:w="288" w:type="pct"/>
            <w:tcBorders>
              <w:top w:val="single" w:sz="4" w:space="0" w:color="auto"/>
              <w:left w:val="single" w:sz="4" w:space="0" w:color="auto"/>
              <w:bottom w:val="single" w:sz="4" w:space="0" w:color="auto"/>
              <w:right w:val="single" w:sz="4" w:space="0" w:color="auto"/>
            </w:tcBorders>
            <w:vAlign w:val="center"/>
            <w:hideMark/>
          </w:tcPr>
          <w:p w:rsidR="00043B61" w:rsidRPr="003D797E" w:rsidRDefault="00043B61" w:rsidP="00175E4F">
            <w:pPr>
              <w:pStyle w:val="rvps12"/>
              <w:spacing w:before="150" w:beforeAutospacing="0" w:after="150" w:afterAutospacing="0" w:line="15" w:lineRule="atLeast"/>
              <w:jc w:val="center"/>
              <w:textAlignment w:val="baseline"/>
              <w:rPr>
                <w:b/>
                <w:lang w:val="uk-UA"/>
              </w:rPr>
            </w:pPr>
            <w:r w:rsidRPr="003D797E">
              <w:rPr>
                <w:b/>
                <w:lang w:val="uk-UA"/>
              </w:rPr>
              <w:t>№</w:t>
            </w:r>
          </w:p>
          <w:p w:rsidR="00043B61" w:rsidRPr="003D797E" w:rsidRDefault="00043B61" w:rsidP="00175E4F">
            <w:pPr>
              <w:pStyle w:val="rvps12"/>
              <w:spacing w:before="150" w:beforeAutospacing="0" w:after="150" w:afterAutospacing="0" w:line="15" w:lineRule="atLeast"/>
              <w:jc w:val="center"/>
              <w:textAlignment w:val="baseline"/>
              <w:rPr>
                <w:b/>
                <w:lang w:val="uk-UA"/>
              </w:rPr>
            </w:pPr>
            <w:r w:rsidRPr="003D797E">
              <w:rPr>
                <w:b/>
                <w:lang w:val="uk-UA"/>
              </w:rPr>
              <w:t>з/п</w:t>
            </w:r>
          </w:p>
        </w:tc>
        <w:tc>
          <w:tcPr>
            <w:tcW w:w="2065" w:type="pct"/>
            <w:tcBorders>
              <w:top w:val="single" w:sz="4" w:space="0" w:color="auto"/>
              <w:left w:val="single" w:sz="4" w:space="0" w:color="auto"/>
              <w:bottom w:val="single" w:sz="4" w:space="0" w:color="auto"/>
              <w:right w:val="single" w:sz="4" w:space="0" w:color="auto"/>
            </w:tcBorders>
            <w:vAlign w:val="center"/>
            <w:hideMark/>
          </w:tcPr>
          <w:p w:rsidR="00043B61" w:rsidRPr="003D797E" w:rsidRDefault="00043B61" w:rsidP="00175E4F">
            <w:pPr>
              <w:pStyle w:val="rvps12"/>
              <w:spacing w:before="150" w:beforeAutospacing="0" w:after="150" w:afterAutospacing="0" w:line="15" w:lineRule="atLeast"/>
              <w:jc w:val="center"/>
              <w:textAlignment w:val="baseline"/>
              <w:rPr>
                <w:b/>
                <w:lang w:val="uk-UA"/>
              </w:rPr>
            </w:pPr>
            <w:r w:rsidRPr="003D797E">
              <w:rPr>
                <w:b/>
                <w:lang w:val="uk-UA"/>
              </w:rPr>
              <w:t>Найменування оцінки</w:t>
            </w:r>
          </w:p>
        </w:tc>
        <w:tc>
          <w:tcPr>
            <w:tcW w:w="938" w:type="pct"/>
            <w:gridSpan w:val="3"/>
            <w:tcBorders>
              <w:top w:val="single" w:sz="4" w:space="0" w:color="auto"/>
              <w:left w:val="single" w:sz="4" w:space="0" w:color="auto"/>
              <w:bottom w:val="single" w:sz="4" w:space="0" w:color="auto"/>
              <w:right w:val="single" w:sz="4" w:space="0" w:color="auto"/>
            </w:tcBorders>
            <w:vAlign w:val="center"/>
            <w:hideMark/>
          </w:tcPr>
          <w:p w:rsidR="00043B61" w:rsidRPr="003D797E" w:rsidRDefault="00043B61" w:rsidP="00175E4F">
            <w:pPr>
              <w:pStyle w:val="rvps12"/>
              <w:spacing w:before="150" w:beforeAutospacing="0" w:after="150" w:afterAutospacing="0" w:line="15" w:lineRule="atLeast"/>
              <w:jc w:val="center"/>
              <w:textAlignment w:val="baseline"/>
              <w:rPr>
                <w:b/>
                <w:lang w:val="uk-UA"/>
              </w:rPr>
            </w:pPr>
            <w:r w:rsidRPr="003D797E">
              <w:rPr>
                <w:b/>
                <w:lang w:val="uk-UA"/>
              </w:rPr>
              <w:t>У перший рік (стартовий рік впровадження регулюва</w:t>
            </w:r>
            <w:r w:rsidRPr="003D797E">
              <w:rPr>
                <w:b/>
                <w:lang w:val="uk-UA"/>
              </w:rPr>
              <w:t>н</w:t>
            </w:r>
            <w:r w:rsidRPr="003D797E">
              <w:rPr>
                <w:b/>
                <w:lang w:val="uk-UA"/>
              </w:rPr>
              <w:t>ня)</w:t>
            </w:r>
          </w:p>
        </w:tc>
        <w:tc>
          <w:tcPr>
            <w:tcW w:w="832" w:type="pct"/>
            <w:gridSpan w:val="4"/>
            <w:tcBorders>
              <w:top w:val="single" w:sz="4" w:space="0" w:color="auto"/>
              <w:left w:val="single" w:sz="4" w:space="0" w:color="auto"/>
              <w:bottom w:val="single" w:sz="4" w:space="0" w:color="auto"/>
              <w:right w:val="single" w:sz="4" w:space="0" w:color="auto"/>
            </w:tcBorders>
            <w:vAlign w:val="center"/>
            <w:hideMark/>
          </w:tcPr>
          <w:p w:rsidR="00043B61" w:rsidRPr="003D797E" w:rsidRDefault="00043B61" w:rsidP="00175E4F">
            <w:pPr>
              <w:pStyle w:val="rvps12"/>
              <w:spacing w:before="150" w:beforeAutospacing="0" w:after="150" w:afterAutospacing="0" w:line="15" w:lineRule="atLeast"/>
              <w:jc w:val="center"/>
              <w:textAlignment w:val="baseline"/>
              <w:rPr>
                <w:b/>
                <w:lang w:val="uk-UA"/>
              </w:rPr>
            </w:pPr>
            <w:r w:rsidRPr="003D797E">
              <w:rPr>
                <w:b/>
                <w:lang w:val="uk-UA"/>
              </w:rPr>
              <w:t>Періодичні (за наст</w:t>
            </w:r>
            <w:r w:rsidRPr="003D797E">
              <w:rPr>
                <w:b/>
                <w:lang w:val="uk-UA"/>
              </w:rPr>
              <w:t>у</w:t>
            </w:r>
            <w:r w:rsidRPr="003D797E">
              <w:rPr>
                <w:b/>
                <w:lang w:val="uk-UA"/>
              </w:rPr>
              <w:t>пний рік)</w:t>
            </w:r>
          </w:p>
        </w:tc>
        <w:tc>
          <w:tcPr>
            <w:tcW w:w="877" w:type="pct"/>
            <w:tcBorders>
              <w:top w:val="single" w:sz="4" w:space="0" w:color="auto"/>
              <w:left w:val="single" w:sz="4" w:space="0" w:color="auto"/>
              <w:bottom w:val="single" w:sz="4" w:space="0" w:color="auto"/>
              <w:right w:val="single" w:sz="4" w:space="0" w:color="auto"/>
            </w:tcBorders>
            <w:vAlign w:val="center"/>
            <w:hideMark/>
          </w:tcPr>
          <w:p w:rsidR="00043B61" w:rsidRPr="003D797E" w:rsidRDefault="00043B61" w:rsidP="00175E4F">
            <w:pPr>
              <w:pStyle w:val="ac"/>
              <w:jc w:val="center"/>
              <w:rPr>
                <w:rFonts w:ascii="Times New Roman" w:hAnsi="Times New Roman"/>
                <w:b/>
                <w:sz w:val="24"/>
                <w:szCs w:val="24"/>
                <w:lang w:val="uk-UA"/>
              </w:rPr>
            </w:pPr>
            <w:r w:rsidRPr="003D797E">
              <w:rPr>
                <w:rFonts w:ascii="Times New Roman" w:hAnsi="Times New Roman"/>
                <w:b/>
                <w:sz w:val="24"/>
                <w:szCs w:val="24"/>
                <w:lang w:val="uk-UA"/>
              </w:rPr>
              <w:t>Витрати за п’ять</w:t>
            </w:r>
          </w:p>
          <w:p w:rsidR="00043B61" w:rsidRPr="003D797E" w:rsidRDefault="00043B61" w:rsidP="00175E4F">
            <w:pPr>
              <w:pStyle w:val="ac"/>
              <w:jc w:val="center"/>
              <w:rPr>
                <w:rFonts w:ascii="Times New Roman" w:hAnsi="Times New Roman"/>
                <w:sz w:val="24"/>
                <w:szCs w:val="24"/>
                <w:lang w:val="uk-UA"/>
              </w:rPr>
            </w:pPr>
            <w:r w:rsidRPr="003D797E">
              <w:rPr>
                <w:rFonts w:ascii="Times New Roman" w:hAnsi="Times New Roman"/>
                <w:b/>
                <w:sz w:val="24"/>
                <w:szCs w:val="24"/>
                <w:lang w:val="uk-UA"/>
              </w:rPr>
              <w:t>р</w:t>
            </w:r>
            <w:r w:rsidRPr="003D797E">
              <w:rPr>
                <w:rFonts w:ascii="Times New Roman" w:hAnsi="Times New Roman"/>
                <w:b/>
                <w:sz w:val="24"/>
                <w:szCs w:val="24"/>
                <w:lang w:val="uk-UA"/>
              </w:rPr>
              <w:t>о</w:t>
            </w:r>
            <w:r w:rsidRPr="003D797E">
              <w:rPr>
                <w:rFonts w:ascii="Times New Roman" w:hAnsi="Times New Roman"/>
                <w:b/>
                <w:sz w:val="24"/>
                <w:szCs w:val="24"/>
                <w:lang w:val="uk-UA"/>
              </w:rPr>
              <w:t>ків</w:t>
            </w:r>
          </w:p>
        </w:tc>
      </w:tr>
      <w:tr w:rsidR="00043B61" w:rsidRPr="003D797E" w:rsidTr="00D6115E">
        <w:trPr>
          <w:trHeight w:val="15"/>
        </w:trPr>
        <w:tc>
          <w:tcPr>
            <w:tcW w:w="5000" w:type="pct"/>
            <w:gridSpan w:val="10"/>
            <w:tcBorders>
              <w:top w:val="single" w:sz="4" w:space="0" w:color="auto"/>
              <w:left w:val="nil"/>
              <w:bottom w:val="single" w:sz="4" w:space="0" w:color="auto"/>
              <w:right w:val="nil"/>
            </w:tcBorders>
            <w:hideMark/>
          </w:tcPr>
          <w:p w:rsidR="00043B61" w:rsidRPr="003D797E" w:rsidRDefault="00043B61" w:rsidP="00175E4F">
            <w:pPr>
              <w:pStyle w:val="rvps12"/>
              <w:spacing w:before="150" w:beforeAutospacing="0" w:after="150" w:afterAutospacing="0" w:line="15" w:lineRule="atLeast"/>
              <w:jc w:val="center"/>
              <w:textAlignment w:val="baseline"/>
              <w:rPr>
                <w:b/>
                <w:lang w:val="uk-UA"/>
              </w:rPr>
            </w:pPr>
            <w:r w:rsidRPr="003D797E">
              <w:rPr>
                <w:b/>
                <w:lang w:val="uk-UA"/>
              </w:rPr>
              <w:t>Оцінка «прямих»  витрат суб’єктів малого підприємництва на виконання регулювання</w:t>
            </w:r>
          </w:p>
        </w:tc>
      </w:tr>
      <w:tr w:rsidR="00043B61" w:rsidRPr="003D797E" w:rsidTr="00AF4E7D">
        <w:trPr>
          <w:trHeight w:val="725"/>
        </w:trPr>
        <w:tc>
          <w:tcPr>
            <w:tcW w:w="288" w:type="pct"/>
            <w:tcBorders>
              <w:top w:val="single" w:sz="4" w:space="0" w:color="auto"/>
              <w:left w:val="single" w:sz="4" w:space="0" w:color="auto"/>
              <w:bottom w:val="single" w:sz="4" w:space="0" w:color="auto"/>
              <w:right w:val="single" w:sz="4" w:space="0" w:color="auto"/>
            </w:tcBorders>
            <w:vAlign w:val="center"/>
            <w:hideMark/>
          </w:tcPr>
          <w:p w:rsidR="00043B61" w:rsidRPr="003D797E" w:rsidRDefault="00043B61" w:rsidP="00175E4F">
            <w:pPr>
              <w:pStyle w:val="rvps12"/>
              <w:spacing w:before="150" w:beforeAutospacing="0" w:after="150" w:afterAutospacing="0" w:line="15" w:lineRule="atLeast"/>
              <w:jc w:val="center"/>
              <w:textAlignment w:val="baseline"/>
              <w:rPr>
                <w:lang w:val="uk-UA"/>
              </w:rPr>
            </w:pPr>
            <w:r w:rsidRPr="003D797E">
              <w:rPr>
                <w:lang w:val="uk-UA"/>
              </w:rPr>
              <w:t>1</w:t>
            </w:r>
          </w:p>
        </w:tc>
        <w:tc>
          <w:tcPr>
            <w:tcW w:w="2065" w:type="pct"/>
            <w:tcBorders>
              <w:top w:val="single" w:sz="4" w:space="0" w:color="auto"/>
              <w:left w:val="single" w:sz="4" w:space="0" w:color="auto"/>
              <w:bottom w:val="single" w:sz="4" w:space="0" w:color="auto"/>
              <w:right w:val="single" w:sz="4" w:space="0" w:color="auto"/>
            </w:tcBorders>
          </w:tcPr>
          <w:p w:rsidR="00043B61" w:rsidRPr="003D797E" w:rsidRDefault="00043B61" w:rsidP="002F3969">
            <w:pPr>
              <w:pStyle w:val="rvps14"/>
              <w:spacing w:before="0" w:beforeAutospacing="0" w:after="0" w:afterAutospacing="0" w:line="15" w:lineRule="atLeast"/>
              <w:ind w:left="95"/>
              <w:jc w:val="both"/>
              <w:textAlignment w:val="baseline"/>
              <w:rPr>
                <w:lang w:val="uk-UA"/>
              </w:rPr>
            </w:pPr>
            <w:r w:rsidRPr="003D797E">
              <w:rPr>
                <w:lang w:val="uk-UA"/>
              </w:rPr>
              <w:t>Придбання необхідного обладнання (пристроїв, машин, механ</w:t>
            </w:r>
            <w:r w:rsidRPr="003D797E">
              <w:rPr>
                <w:lang w:val="uk-UA"/>
              </w:rPr>
              <w:t>і</w:t>
            </w:r>
            <w:r w:rsidRPr="003D797E">
              <w:rPr>
                <w:lang w:val="uk-UA"/>
              </w:rPr>
              <w:t>змів)</w:t>
            </w:r>
          </w:p>
        </w:tc>
        <w:tc>
          <w:tcPr>
            <w:tcW w:w="896" w:type="pct"/>
            <w:gridSpan w:val="2"/>
            <w:tcBorders>
              <w:top w:val="single" w:sz="4" w:space="0" w:color="auto"/>
              <w:left w:val="single" w:sz="4" w:space="0" w:color="auto"/>
              <w:bottom w:val="single" w:sz="4" w:space="0" w:color="auto"/>
              <w:right w:val="single" w:sz="4" w:space="0" w:color="auto"/>
            </w:tcBorders>
            <w:vAlign w:val="center"/>
          </w:tcPr>
          <w:p w:rsidR="00043B61" w:rsidRPr="003D797E" w:rsidRDefault="00043B61" w:rsidP="00175E4F">
            <w:pPr>
              <w:jc w:val="center"/>
              <w:rPr>
                <w:sz w:val="24"/>
                <w:szCs w:val="24"/>
                <w:lang w:val="uk-UA"/>
              </w:rPr>
            </w:pPr>
            <w:r w:rsidRPr="003D797E">
              <w:rPr>
                <w:sz w:val="24"/>
                <w:szCs w:val="24"/>
                <w:lang w:val="uk-UA"/>
              </w:rPr>
              <w:t>-</w:t>
            </w:r>
          </w:p>
        </w:tc>
        <w:tc>
          <w:tcPr>
            <w:tcW w:w="854" w:type="pct"/>
            <w:gridSpan w:val="4"/>
            <w:tcBorders>
              <w:top w:val="single" w:sz="4" w:space="0" w:color="auto"/>
              <w:left w:val="single" w:sz="4" w:space="0" w:color="auto"/>
              <w:bottom w:val="single" w:sz="4" w:space="0" w:color="auto"/>
              <w:right w:val="single" w:sz="4" w:space="0" w:color="auto"/>
            </w:tcBorders>
            <w:vAlign w:val="center"/>
          </w:tcPr>
          <w:p w:rsidR="00043B61" w:rsidRPr="003D797E" w:rsidRDefault="00043B61" w:rsidP="00175E4F">
            <w:pPr>
              <w:jc w:val="center"/>
              <w:rPr>
                <w:sz w:val="24"/>
                <w:szCs w:val="24"/>
                <w:lang w:val="uk-UA"/>
              </w:rPr>
            </w:pPr>
            <w:r w:rsidRPr="003D797E">
              <w:rPr>
                <w:sz w:val="24"/>
                <w:szCs w:val="24"/>
                <w:lang w:val="uk-UA"/>
              </w:rPr>
              <w:t>-</w:t>
            </w:r>
          </w:p>
        </w:tc>
        <w:tc>
          <w:tcPr>
            <w:tcW w:w="897" w:type="pct"/>
            <w:gridSpan w:val="2"/>
            <w:tcBorders>
              <w:top w:val="single" w:sz="4" w:space="0" w:color="auto"/>
              <w:left w:val="single" w:sz="4" w:space="0" w:color="auto"/>
              <w:bottom w:val="single" w:sz="4" w:space="0" w:color="auto"/>
              <w:right w:val="single" w:sz="4" w:space="0" w:color="auto"/>
            </w:tcBorders>
            <w:vAlign w:val="center"/>
          </w:tcPr>
          <w:p w:rsidR="00043B61" w:rsidRPr="003D797E" w:rsidRDefault="00043B61" w:rsidP="00175E4F">
            <w:pPr>
              <w:jc w:val="center"/>
              <w:rPr>
                <w:sz w:val="24"/>
                <w:szCs w:val="24"/>
                <w:lang w:val="uk-UA"/>
              </w:rPr>
            </w:pPr>
            <w:r w:rsidRPr="003D797E">
              <w:rPr>
                <w:sz w:val="24"/>
                <w:szCs w:val="24"/>
                <w:lang w:val="uk-UA"/>
              </w:rPr>
              <w:t>-</w:t>
            </w:r>
          </w:p>
        </w:tc>
      </w:tr>
      <w:tr w:rsidR="00043B61" w:rsidRPr="003D797E" w:rsidTr="00AF4E7D">
        <w:trPr>
          <w:trHeight w:val="1364"/>
        </w:trPr>
        <w:tc>
          <w:tcPr>
            <w:tcW w:w="288" w:type="pct"/>
            <w:tcBorders>
              <w:top w:val="single" w:sz="4" w:space="0" w:color="auto"/>
              <w:left w:val="single" w:sz="4" w:space="0" w:color="auto"/>
              <w:bottom w:val="single" w:sz="4" w:space="0" w:color="auto"/>
              <w:right w:val="single" w:sz="4" w:space="0" w:color="auto"/>
            </w:tcBorders>
            <w:vAlign w:val="center"/>
            <w:hideMark/>
          </w:tcPr>
          <w:p w:rsidR="00043B61" w:rsidRPr="003D797E" w:rsidRDefault="00043B61" w:rsidP="00175E4F">
            <w:pPr>
              <w:pStyle w:val="rvps12"/>
              <w:spacing w:before="150" w:beforeAutospacing="0" w:after="150" w:afterAutospacing="0" w:line="15" w:lineRule="atLeast"/>
              <w:jc w:val="center"/>
              <w:textAlignment w:val="baseline"/>
              <w:rPr>
                <w:lang w:val="uk-UA"/>
              </w:rPr>
            </w:pPr>
            <w:r w:rsidRPr="003D797E">
              <w:rPr>
                <w:lang w:val="uk-UA"/>
              </w:rPr>
              <w:t>2</w:t>
            </w:r>
          </w:p>
        </w:tc>
        <w:tc>
          <w:tcPr>
            <w:tcW w:w="2065" w:type="pct"/>
            <w:tcBorders>
              <w:top w:val="single" w:sz="4" w:space="0" w:color="auto"/>
              <w:left w:val="single" w:sz="4" w:space="0" w:color="auto"/>
              <w:bottom w:val="single" w:sz="4" w:space="0" w:color="auto"/>
              <w:right w:val="single" w:sz="4" w:space="0" w:color="auto"/>
            </w:tcBorders>
          </w:tcPr>
          <w:p w:rsidR="00043B61" w:rsidRPr="003D797E" w:rsidRDefault="00043B61" w:rsidP="002F3969">
            <w:pPr>
              <w:pStyle w:val="rvps14"/>
              <w:spacing w:before="0" w:beforeAutospacing="0" w:after="0" w:afterAutospacing="0" w:line="15" w:lineRule="atLeast"/>
              <w:ind w:left="95"/>
              <w:jc w:val="both"/>
              <w:textAlignment w:val="baseline"/>
              <w:rPr>
                <w:lang w:val="uk-UA"/>
              </w:rPr>
            </w:pPr>
            <w:r w:rsidRPr="003D797E">
              <w:rPr>
                <w:lang w:val="uk-UA"/>
              </w:rPr>
              <w:t>Процедури повірки та/або постановки на відповідний облік у визначеному органі державної влади чи місцевого самовр</w:t>
            </w:r>
            <w:r w:rsidRPr="003D797E">
              <w:rPr>
                <w:lang w:val="uk-UA"/>
              </w:rPr>
              <w:t>я</w:t>
            </w:r>
            <w:r w:rsidRPr="003D797E">
              <w:rPr>
                <w:lang w:val="uk-UA"/>
              </w:rPr>
              <w:t>дування</w:t>
            </w:r>
          </w:p>
        </w:tc>
        <w:tc>
          <w:tcPr>
            <w:tcW w:w="896" w:type="pct"/>
            <w:gridSpan w:val="2"/>
            <w:tcBorders>
              <w:top w:val="single" w:sz="4" w:space="0" w:color="auto"/>
              <w:left w:val="single" w:sz="4" w:space="0" w:color="auto"/>
              <w:bottom w:val="single" w:sz="4" w:space="0" w:color="auto"/>
              <w:right w:val="single" w:sz="4" w:space="0" w:color="auto"/>
            </w:tcBorders>
            <w:vAlign w:val="center"/>
          </w:tcPr>
          <w:p w:rsidR="00043B61" w:rsidRPr="003D797E" w:rsidRDefault="00043B61" w:rsidP="00175E4F">
            <w:pPr>
              <w:jc w:val="center"/>
              <w:rPr>
                <w:sz w:val="24"/>
                <w:szCs w:val="24"/>
                <w:lang w:val="uk-UA"/>
              </w:rPr>
            </w:pPr>
            <w:r w:rsidRPr="003D797E">
              <w:rPr>
                <w:sz w:val="24"/>
                <w:szCs w:val="24"/>
                <w:lang w:val="uk-UA"/>
              </w:rPr>
              <w:t>-</w:t>
            </w:r>
          </w:p>
        </w:tc>
        <w:tc>
          <w:tcPr>
            <w:tcW w:w="854" w:type="pct"/>
            <w:gridSpan w:val="4"/>
            <w:tcBorders>
              <w:top w:val="single" w:sz="4" w:space="0" w:color="auto"/>
              <w:left w:val="single" w:sz="4" w:space="0" w:color="auto"/>
              <w:bottom w:val="single" w:sz="4" w:space="0" w:color="auto"/>
              <w:right w:val="single" w:sz="4" w:space="0" w:color="auto"/>
            </w:tcBorders>
            <w:vAlign w:val="center"/>
          </w:tcPr>
          <w:p w:rsidR="00043B61" w:rsidRPr="003D797E" w:rsidRDefault="00043B61" w:rsidP="00175E4F">
            <w:pPr>
              <w:jc w:val="center"/>
              <w:rPr>
                <w:sz w:val="24"/>
                <w:szCs w:val="24"/>
                <w:lang w:val="uk-UA"/>
              </w:rPr>
            </w:pPr>
            <w:r w:rsidRPr="003D797E">
              <w:rPr>
                <w:sz w:val="24"/>
                <w:szCs w:val="24"/>
                <w:lang w:val="uk-UA"/>
              </w:rPr>
              <w:t>-</w:t>
            </w:r>
          </w:p>
        </w:tc>
        <w:tc>
          <w:tcPr>
            <w:tcW w:w="897" w:type="pct"/>
            <w:gridSpan w:val="2"/>
            <w:tcBorders>
              <w:top w:val="single" w:sz="4" w:space="0" w:color="auto"/>
              <w:left w:val="single" w:sz="4" w:space="0" w:color="auto"/>
              <w:bottom w:val="single" w:sz="4" w:space="0" w:color="auto"/>
              <w:right w:val="single" w:sz="4" w:space="0" w:color="auto"/>
            </w:tcBorders>
            <w:vAlign w:val="center"/>
          </w:tcPr>
          <w:p w:rsidR="00043B61" w:rsidRPr="003D797E" w:rsidRDefault="00043B61" w:rsidP="00175E4F">
            <w:pPr>
              <w:jc w:val="center"/>
              <w:rPr>
                <w:sz w:val="24"/>
                <w:szCs w:val="24"/>
                <w:lang w:val="uk-UA"/>
              </w:rPr>
            </w:pPr>
            <w:r w:rsidRPr="003D797E">
              <w:rPr>
                <w:sz w:val="24"/>
                <w:szCs w:val="24"/>
                <w:lang w:val="uk-UA"/>
              </w:rPr>
              <w:t>-</w:t>
            </w:r>
          </w:p>
        </w:tc>
      </w:tr>
      <w:tr w:rsidR="00043B61" w:rsidRPr="003D797E" w:rsidTr="009D02A3">
        <w:trPr>
          <w:trHeight w:val="15"/>
        </w:trPr>
        <w:tc>
          <w:tcPr>
            <w:tcW w:w="288" w:type="pct"/>
            <w:tcBorders>
              <w:top w:val="single" w:sz="4" w:space="0" w:color="auto"/>
              <w:left w:val="single" w:sz="4" w:space="0" w:color="auto"/>
              <w:bottom w:val="single" w:sz="4" w:space="0" w:color="auto"/>
              <w:right w:val="single" w:sz="4" w:space="0" w:color="auto"/>
            </w:tcBorders>
            <w:vAlign w:val="center"/>
            <w:hideMark/>
          </w:tcPr>
          <w:p w:rsidR="00043B61" w:rsidRPr="003D797E" w:rsidRDefault="00043B61" w:rsidP="00175E4F">
            <w:pPr>
              <w:pStyle w:val="rvps12"/>
              <w:spacing w:before="150" w:beforeAutospacing="0" w:after="150" w:afterAutospacing="0" w:line="15" w:lineRule="atLeast"/>
              <w:jc w:val="center"/>
              <w:textAlignment w:val="baseline"/>
              <w:rPr>
                <w:lang w:val="uk-UA"/>
              </w:rPr>
            </w:pPr>
            <w:r w:rsidRPr="003D797E">
              <w:rPr>
                <w:lang w:val="uk-UA"/>
              </w:rPr>
              <w:t>3</w:t>
            </w:r>
          </w:p>
        </w:tc>
        <w:tc>
          <w:tcPr>
            <w:tcW w:w="2065" w:type="pct"/>
            <w:tcBorders>
              <w:top w:val="single" w:sz="4" w:space="0" w:color="auto"/>
              <w:left w:val="single" w:sz="4" w:space="0" w:color="auto"/>
              <w:bottom w:val="single" w:sz="4" w:space="0" w:color="auto"/>
              <w:right w:val="single" w:sz="4" w:space="0" w:color="auto"/>
            </w:tcBorders>
          </w:tcPr>
          <w:p w:rsidR="00043B61" w:rsidRPr="003D797E" w:rsidRDefault="00043B61" w:rsidP="002F3969">
            <w:pPr>
              <w:pStyle w:val="rvps14"/>
              <w:spacing w:before="0" w:beforeAutospacing="0" w:after="0" w:afterAutospacing="0" w:line="15" w:lineRule="atLeast"/>
              <w:ind w:left="95"/>
              <w:jc w:val="both"/>
              <w:textAlignment w:val="baseline"/>
              <w:rPr>
                <w:lang w:val="uk-UA"/>
              </w:rPr>
            </w:pPr>
            <w:r w:rsidRPr="003D797E">
              <w:rPr>
                <w:lang w:val="uk-UA"/>
              </w:rPr>
              <w:t xml:space="preserve">Процедури експлуатації </w:t>
            </w:r>
            <w:proofErr w:type="spellStart"/>
            <w:r w:rsidRPr="003D797E">
              <w:rPr>
                <w:lang w:val="uk-UA"/>
              </w:rPr>
              <w:t>обладна</w:t>
            </w:r>
            <w:r w:rsidR="00A22985" w:rsidRPr="003D797E">
              <w:rPr>
                <w:lang w:val="uk-UA"/>
              </w:rPr>
              <w:t>-</w:t>
            </w:r>
            <w:r w:rsidRPr="003D797E">
              <w:rPr>
                <w:lang w:val="uk-UA"/>
              </w:rPr>
              <w:t>ння</w:t>
            </w:r>
            <w:proofErr w:type="spellEnd"/>
            <w:r w:rsidRPr="003D797E">
              <w:rPr>
                <w:lang w:val="uk-UA"/>
              </w:rPr>
              <w:t xml:space="preserve"> (експлуатаційні витрати – витратні матеріали)</w:t>
            </w:r>
          </w:p>
        </w:tc>
        <w:tc>
          <w:tcPr>
            <w:tcW w:w="896" w:type="pct"/>
            <w:gridSpan w:val="2"/>
            <w:tcBorders>
              <w:top w:val="single" w:sz="4" w:space="0" w:color="auto"/>
              <w:left w:val="single" w:sz="4" w:space="0" w:color="auto"/>
              <w:bottom w:val="single" w:sz="4" w:space="0" w:color="auto"/>
              <w:right w:val="single" w:sz="4" w:space="0" w:color="auto"/>
            </w:tcBorders>
            <w:vAlign w:val="center"/>
          </w:tcPr>
          <w:p w:rsidR="00043B61" w:rsidRPr="003D797E" w:rsidRDefault="00043B61" w:rsidP="00175E4F">
            <w:pPr>
              <w:jc w:val="center"/>
              <w:rPr>
                <w:sz w:val="24"/>
                <w:szCs w:val="24"/>
                <w:lang w:val="uk-UA"/>
              </w:rPr>
            </w:pPr>
            <w:r w:rsidRPr="003D797E">
              <w:rPr>
                <w:sz w:val="24"/>
                <w:szCs w:val="24"/>
                <w:lang w:val="uk-UA"/>
              </w:rPr>
              <w:t>-</w:t>
            </w:r>
          </w:p>
        </w:tc>
        <w:tc>
          <w:tcPr>
            <w:tcW w:w="854" w:type="pct"/>
            <w:gridSpan w:val="4"/>
            <w:tcBorders>
              <w:top w:val="single" w:sz="4" w:space="0" w:color="auto"/>
              <w:left w:val="single" w:sz="4" w:space="0" w:color="auto"/>
              <w:bottom w:val="single" w:sz="4" w:space="0" w:color="auto"/>
              <w:right w:val="single" w:sz="4" w:space="0" w:color="auto"/>
            </w:tcBorders>
            <w:vAlign w:val="center"/>
          </w:tcPr>
          <w:p w:rsidR="00043B61" w:rsidRPr="003D797E" w:rsidRDefault="00043B61" w:rsidP="00175E4F">
            <w:pPr>
              <w:jc w:val="center"/>
              <w:rPr>
                <w:sz w:val="24"/>
                <w:szCs w:val="24"/>
                <w:lang w:val="uk-UA"/>
              </w:rPr>
            </w:pPr>
            <w:r w:rsidRPr="003D797E">
              <w:rPr>
                <w:sz w:val="24"/>
                <w:szCs w:val="24"/>
                <w:lang w:val="uk-UA"/>
              </w:rPr>
              <w:t>-</w:t>
            </w:r>
          </w:p>
        </w:tc>
        <w:tc>
          <w:tcPr>
            <w:tcW w:w="897" w:type="pct"/>
            <w:gridSpan w:val="2"/>
            <w:tcBorders>
              <w:top w:val="single" w:sz="4" w:space="0" w:color="auto"/>
              <w:left w:val="single" w:sz="4" w:space="0" w:color="auto"/>
              <w:bottom w:val="single" w:sz="4" w:space="0" w:color="auto"/>
              <w:right w:val="single" w:sz="4" w:space="0" w:color="auto"/>
            </w:tcBorders>
            <w:vAlign w:val="center"/>
          </w:tcPr>
          <w:p w:rsidR="00043B61" w:rsidRPr="003D797E" w:rsidRDefault="00043B61" w:rsidP="00175E4F">
            <w:pPr>
              <w:jc w:val="center"/>
              <w:rPr>
                <w:sz w:val="24"/>
                <w:szCs w:val="24"/>
                <w:lang w:val="uk-UA"/>
              </w:rPr>
            </w:pPr>
            <w:r w:rsidRPr="003D797E">
              <w:rPr>
                <w:sz w:val="24"/>
                <w:szCs w:val="24"/>
                <w:lang w:val="uk-UA"/>
              </w:rPr>
              <w:t>-</w:t>
            </w:r>
          </w:p>
        </w:tc>
      </w:tr>
      <w:tr w:rsidR="00043B61" w:rsidRPr="003D797E" w:rsidTr="009D02A3">
        <w:trPr>
          <w:trHeight w:val="15"/>
        </w:trPr>
        <w:tc>
          <w:tcPr>
            <w:tcW w:w="288" w:type="pct"/>
            <w:tcBorders>
              <w:top w:val="single" w:sz="4" w:space="0" w:color="auto"/>
              <w:left w:val="single" w:sz="4" w:space="0" w:color="auto"/>
              <w:bottom w:val="single" w:sz="4" w:space="0" w:color="auto"/>
              <w:right w:val="single" w:sz="4" w:space="0" w:color="auto"/>
            </w:tcBorders>
            <w:vAlign w:val="center"/>
            <w:hideMark/>
          </w:tcPr>
          <w:p w:rsidR="00043B61" w:rsidRPr="003D797E" w:rsidRDefault="00043B61" w:rsidP="00175E4F">
            <w:pPr>
              <w:pStyle w:val="rvps12"/>
              <w:spacing w:before="150" w:beforeAutospacing="0" w:after="150" w:afterAutospacing="0" w:line="15" w:lineRule="atLeast"/>
              <w:jc w:val="center"/>
              <w:textAlignment w:val="baseline"/>
              <w:rPr>
                <w:lang w:val="uk-UA"/>
              </w:rPr>
            </w:pPr>
            <w:r w:rsidRPr="003D797E">
              <w:rPr>
                <w:lang w:val="uk-UA"/>
              </w:rPr>
              <w:t>4</w:t>
            </w:r>
          </w:p>
        </w:tc>
        <w:tc>
          <w:tcPr>
            <w:tcW w:w="2065" w:type="pct"/>
            <w:tcBorders>
              <w:top w:val="single" w:sz="4" w:space="0" w:color="auto"/>
              <w:left w:val="single" w:sz="4" w:space="0" w:color="auto"/>
              <w:bottom w:val="single" w:sz="4" w:space="0" w:color="auto"/>
              <w:right w:val="single" w:sz="4" w:space="0" w:color="auto"/>
            </w:tcBorders>
          </w:tcPr>
          <w:p w:rsidR="00043B61" w:rsidRPr="003D797E" w:rsidRDefault="00043B61" w:rsidP="002F3969">
            <w:pPr>
              <w:pStyle w:val="rvps14"/>
              <w:spacing w:before="0" w:beforeAutospacing="0" w:after="0" w:afterAutospacing="0" w:line="15" w:lineRule="atLeast"/>
              <w:ind w:left="95"/>
              <w:jc w:val="both"/>
              <w:textAlignment w:val="baseline"/>
              <w:rPr>
                <w:lang w:val="uk-UA"/>
              </w:rPr>
            </w:pPr>
            <w:r w:rsidRPr="003D797E">
              <w:rPr>
                <w:lang w:val="uk-UA"/>
              </w:rPr>
              <w:t xml:space="preserve">Процедури обслуговування </w:t>
            </w:r>
            <w:proofErr w:type="spellStart"/>
            <w:r w:rsidRPr="003D797E">
              <w:rPr>
                <w:lang w:val="uk-UA"/>
              </w:rPr>
              <w:t>облад</w:t>
            </w:r>
            <w:r w:rsidR="00A22985" w:rsidRPr="003D797E">
              <w:rPr>
                <w:lang w:val="uk-UA"/>
              </w:rPr>
              <w:t>-</w:t>
            </w:r>
            <w:r w:rsidRPr="003D797E">
              <w:rPr>
                <w:lang w:val="uk-UA"/>
              </w:rPr>
              <w:t>нання</w:t>
            </w:r>
            <w:proofErr w:type="spellEnd"/>
            <w:r w:rsidRPr="003D797E">
              <w:rPr>
                <w:lang w:val="uk-UA"/>
              </w:rPr>
              <w:t xml:space="preserve"> (технічне обслугов</w:t>
            </w:r>
            <w:r w:rsidRPr="003D797E">
              <w:rPr>
                <w:lang w:val="uk-UA"/>
              </w:rPr>
              <w:t>у</w:t>
            </w:r>
            <w:r w:rsidRPr="003D797E">
              <w:rPr>
                <w:lang w:val="uk-UA"/>
              </w:rPr>
              <w:t>вання)</w:t>
            </w:r>
          </w:p>
        </w:tc>
        <w:tc>
          <w:tcPr>
            <w:tcW w:w="896" w:type="pct"/>
            <w:gridSpan w:val="2"/>
            <w:tcBorders>
              <w:top w:val="single" w:sz="4" w:space="0" w:color="auto"/>
              <w:left w:val="single" w:sz="4" w:space="0" w:color="auto"/>
              <w:bottom w:val="single" w:sz="4" w:space="0" w:color="auto"/>
              <w:right w:val="single" w:sz="4" w:space="0" w:color="auto"/>
            </w:tcBorders>
            <w:vAlign w:val="center"/>
          </w:tcPr>
          <w:p w:rsidR="00043B61" w:rsidRPr="003D797E" w:rsidRDefault="00043B61" w:rsidP="00175E4F">
            <w:pPr>
              <w:jc w:val="center"/>
              <w:rPr>
                <w:sz w:val="24"/>
                <w:szCs w:val="24"/>
                <w:lang w:val="uk-UA"/>
              </w:rPr>
            </w:pPr>
            <w:r w:rsidRPr="003D797E">
              <w:rPr>
                <w:sz w:val="24"/>
                <w:szCs w:val="24"/>
                <w:lang w:val="uk-UA"/>
              </w:rPr>
              <w:t>-</w:t>
            </w:r>
          </w:p>
        </w:tc>
        <w:tc>
          <w:tcPr>
            <w:tcW w:w="854" w:type="pct"/>
            <w:gridSpan w:val="4"/>
            <w:tcBorders>
              <w:top w:val="single" w:sz="4" w:space="0" w:color="auto"/>
              <w:left w:val="single" w:sz="4" w:space="0" w:color="auto"/>
              <w:bottom w:val="single" w:sz="4" w:space="0" w:color="auto"/>
              <w:right w:val="single" w:sz="4" w:space="0" w:color="auto"/>
            </w:tcBorders>
            <w:vAlign w:val="center"/>
          </w:tcPr>
          <w:p w:rsidR="00043B61" w:rsidRPr="003D797E" w:rsidRDefault="00043B61" w:rsidP="00175E4F">
            <w:pPr>
              <w:jc w:val="center"/>
              <w:rPr>
                <w:sz w:val="24"/>
                <w:szCs w:val="24"/>
                <w:lang w:val="uk-UA"/>
              </w:rPr>
            </w:pPr>
            <w:r w:rsidRPr="003D797E">
              <w:rPr>
                <w:sz w:val="24"/>
                <w:szCs w:val="24"/>
                <w:lang w:val="uk-UA"/>
              </w:rPr>
              <w:t>-</w:t>
            </w:r>
          </w:p>
        </w:tc>
        <w:tc>
          <w:tcPr>
            <w:tcW w:w="897" w:type="pct"/>
            <w:gridSpan w:val="2"/>
            <w:tcBorders>
              <w:top w:val="single" w:sz="4" w:space="0" w:color="auto"/>
              <w:left w:val="single" w:sz="4" w:space="0" w:color="auto"/>
              <w:bottom w:val="single" w:sz="4" w:space="0" w:color="auto"/>
              <w:right w:val="single" w:sz="4" w:space="0" w:color="auto"/>
            </w:tcBorders>
            <w:vAlign w:val="center"/>
          </w:tcPr>
          <w:p w:rsidR="00043B61" w:rsidRPr="003D797E" w:rsidRDefault="00043B61" w:rsidP="00175E4F">
            <w:pPr>
              <w:jc w:val="center"/>
              <w:rPr>
                <w:sz w:val="24"/>
                <w:szCs w:val="24"/>
                <w:lang w:val="uk-UA"/>
              </w:rPr>
            </w:pPr>
            <w:r w:rsidRPr="003D797E">
              <w:rPr>
                <w:sz w:val="24"/>
                <w:szCs w:val="24"/>
                <w:lang w:val="uk-UA"/>
              </w:rPr>
              <w:t>-</w:t>
            </w:r>
          </w:p>
        </w:tc>
      </w:tr>
      <w:tr w:rsidR="00DE679C" w:rsidRPr="003D797E" w:rsidTr="009D02A3">
        <w:trPr>
          <w:trHeight w:val="776"/>
        </w:trPr>
        <w:tc>
          <w:tcPr>
            <w:tcW w:w="288" w:type="pct"/>
            <w:tcBorders>
              <w:top w:val="single" w:sz="4" w:space="0" w:color="auto"/>
              <w:left w:val="single" w:sz="4" w:space="0" w:color="auto"/>
              <w:bottom w:val="single" w:sz="4" w:space="0" w:color="auto"/>
              <w:right w:val="single" w:sz="4" w:space="0" w:color="auto"/>
            </w:tcBorders>
            <w:vAlign w:val="center"/>
            <w:hideMark/>
          </w:tcPr>
          <w:p w:rsidR="00DE679C" w:rsidRPr="003D797E" w:rsidRDefault="00DE679C" w:rsidP="00175E4F">
            <w:pPr>
              <w:pStyle w:val="rvps12"/>
              <w:spacing w:before="150" w:beforeAutospacing="0" w:after="150" w:afterAutospacing="0" w:line="15" w:lineRule="atLeast"/>
              <w:jc w:val="center"/>
              <w:textAlignment w:val="baseline"/>
              <w:rPr>
                <w:lang w:val="uk-UA"/>
              </w:rPr>
            </w:pPr>
            <w:r w:rsidRPr="003D797E">
              <w:rPr>
                <w:lang w:val="uk-UA"/>
              </w:rPr>
              <w:t>5</w:t>
            </w:r>
          </w:p>
        </w:tc>
        <w:tc>
          <w:tcPr>
            <w:tcW w:w="2065" w:type="pct"/>
            <w:tcBorders>
              <w:top w:val="single" w:sz="4" w:space="0" w:color="auto"/>
              <w:left w:val="single" w:sz="4" w:space="0" w:color="auto"/>
              <w:bottom w:val="single" w:sz="4" w:space="0" w:color="auto"/>
              <w:right w:val="single" w:sz="4" w:space="0" w:color="auto"/>
            </w:tcBorders>
          </w:tcPr>
          <w:p w:rsidR="00DE679C" w:rsidRPr="003D797E" w:rsidRDefault="00DE679C" w:rsidP="00AB48AA">
            <w:pPr>
              <w:pStyle w:val="rvps14"/>
              <w:spacing w:before="150" w:beforeAutospacing="0" w:after="150" w:afterAutospacing="0"/>
              <w:ind w:left="95"/>
              <w:jc w:val="both"/>
              <w:textAlignment w:val="baseline"/>
              <w:rPr>
                <w:lang w:val="uk-UA"/>
              </w:rPr>
            </w:pPr>
            <w:r w:rsidRPr="003D797E">
              <w:rPr>
                <w:lang w:val="uk-UA"/>
              </w:rPr>
              <w:t>Інші процедури (сплата місцевих податків і зборів),  грн.</w:t>
            </w:r>
          </w:p>
        </w:tc>
        <w:tc>
          <w:tcPr>
            <w:tcW w:w="896" w:type="pct"/>
            <w:gridSpan w:val="2"/>
            <w:tcBorders>
              <w:top w:val="single" w:sz="4" w:space="0" w:color="auto"/>
              <w:left w:val="single" w:sz="4" w:space="0" w:color="auto"/>
              <w:bottom w:val="single" w:sz="4" w:space="0" w:color="auto"/>
              <w:right w:val="single" w:sz="4" w:space="0" w:color="auto"/>
            </w:tcBorders>
            <w:vAlign w:val="center"/>
          </w:tcPr>
          <w:p w:rsidR="00DE679C" w:rsidRPr="003D797E" w:rsidRDefault="00E053B4" w:rsidP="00175E4F">
            <w:pPr>
              <w:jc w:val="center"/>
              <w:rPr>
                <w:sz w:val="24"/>
                <w:szCs w:val="24"/>
                <w:lang w:val="uk-UA"/>
              </w:rPr>
            </w:pPr>
            <w:r>
              <w:rPr>
                <w:sz w:val="24"/>
                <w:szCs w:val="24"/>
                <w:lang w:val="uk-UA"/>
              </w:rPr>
              <w:t>30661,58</w:t>
            </w:r>
          </w:p>
        </w:tc>
        <w:tc>
          <w:tcPr>
            <w:tcW w:w="854" w:type="pct"/>
            <w:gridSpan w:val="4"/>
            <w:tcBorders>
              <w:top w:val="single" w:sz="4" w:space="0" w:color="auto"/>
              <w:left w:val="single" w:sz="4" w:space="0" w:color="auto"/>
              <w:bottom w:val="single" w:sz="4" w:space="0" w:color="auto"/>
              <w:right w:val="single" w:sz="4" w:space="0" w:color="auto"/>
            </w:tcBorders>
            <w:vAlign w:val="center"/>
          </w:tcPr>
          <w:p w:rsidR="00DE679C" w:rsidRPr="003D797E" w:rsidRDefault="00E053B4" w:rsidP="00DE679C">
            <w:pPr>
              <w:jc w:val="center"/>
              <w:rPr>
                <w:sz w:val="24"/>
                <w:szCs w:val="24"/>
                <w:lang w:val="uk-UA"/>
              </w:rPr>
            </w:pPr>
            <w:r>
              <w:rPr>
                <w:sz w:val="24"/>
                <w:szCs w:val="24"/>
                <w:lang w:val="uk-UA"/>
              </w:rPr>
              <w:t>30661,58</w:t>
            </w:r>
          </w:p>
        </w:tc>
        <w:tc>
          <w:tcPr>
            <w:tcW w:w="897" w:type="pct"/>
            <w:gridSpan w:val="2"/>
            <w:tcBorders>
              <w:top w:val="single" w:sz="4" w:space="0" w:color="auto"/>
              <w:left w:val="single" w:sz="4" w:space="0" w:color="auto"/>
              <w:bottom w:val="single" w:sz="4" w:space="0" w:color="auto"/>
              <w:right w:val="single" w:sz="4" w:space="0" w:color="auto"/>
            </w:tcBorders>
            <w:vAlign w:val="center"/>
          </w:tcPr>
          <w:p w:rsidR="00DE679C" w:rsidRPr="003D797E" w:rsidRDefault="00E053B4" w:rsidP="00175E4F">
            <w:pPr>
              <w:jc w:val="center"/>
              <w:rPr>
                <w:sz w:val="24"/>
                <w:szCs w:val="24"/>
                <w:lang w:val="uk-UA"/>
              </w:rPr>
            </w:pPr>
            <w:r>
              <w:rPr>
                <w:sz w:val="24"/>
                <w:szCs w:val="24"/>
                <w:lang w:val="uk-UA"/>
              </w:rPr>
              <w:t>153307,9</w:t>
            </w:r>
            <w:r w:rsidR="0093474B">
              <w:rPr>
                <w:sz w:val="24"/>
                <w:szCs w:val="24"/>
                <w:lang w:val="uk-UA"/>
              </w:rPr>
              <w:t>0</w:t>
            </w:r>
          </w:p>
        </w:tc>
      </w:tr>
      <w:tr w:rsidR="00DE679C" w:rsidRPr="003D797E" w:rsidTr="009D02A3">
        <w:trPr>
          <w:trHeight w:val="15"/>
        </w:trPr>
        <w:tc>
          <w:tcPr>
            <w:tcW w:w="288" w:type="pct"/>
            <w:tcBorders>
              <w:top w:val="single" w:sz="4" w:space="0" w:color="auto"/>
              <w:left w:val="single" w:sz="4" w:space="0" w:color="auto"/>
              <w:bottom w:val="single" w:sz="4" w:space="0" w:color="auto"/>
              <w:right w:val="single" w:sz="4" w:space="0" w:color="auto"/>
            </w:tcBorders>
            <w:hideMark/>
          </w:tcPr>
          <w:p w:rsidR="00DE679C" w:rsidRPr="003D797E" w:rsidRDefault="00DE679C" w:rsidP="00175E4F">
            <w:pPr>
              <w:pStyle w:val="rvps12"/>
              <w:spacing w:before="0" w:beforeAutospacing="0" w:after="0" w:afterAutospacing="0" w:line="15" w:lineRule="atLeast"/>
              <w:jc w:val="center"/>
              <w:textAlignment w:val="baseline"/>
              <w:rPr>
                <w:lang w:val="uk-UA"/>
              </w:rPr>
            </w:pPr>
            <w:r w:rsidRPr="003D797E">
              <w:rPr>
                <w:lang w:val="uk-UA"/>
              </w:rPr>
              <w:t>6</w:t>
            </w:r>
          </w:p>
        </w:tc>
        <w:tc>
          <w:tcPr>
            <w:tcW w:w="2065" w:type="pct"/>
            <w:tcBorders>
              <w:top w:val="single" w:sz="4" w:space="0" w:color="auto"/>
              <w:left w:val="single" w:sz="4" w:space="0" w:color="auto"/>
              <w:bottom w:val="single" w:sz="4" w:space="0" w:color="auto"/>
              <w:right w:val="single" w:sz="4" w:space="0" w:color="auto"/>
            </w:tcBorders>
          </w:tcPr>
          <w:p w:rsidR="00DE679C" w:rsidRPr="003D797E" w:rsidRDefault="00DE679C" w:rsidP="00337FB1">
            <w:pPr>
              <w:pStyle w:val="rvps14"/>
              <w:spacing w:before="0" w:beforeAutospacing="0" w:after="0" w:afterAutospacing="0"/>
              <w:ind w:firstLine="95"/>
              <w:textAlignment w:val="baseline"/>
              <w:rPr>
                <w:lang w:val="uk-UA"/>
              </w:rPr>
            </w:pPr>
            <w:r w:rsidRPr="003D797E">
              <w:rPr>
                <w:lang w:val="uk-UA"/>
              </w:rPr>
              <w:t>Разом, гривень</w:t>
            </w:r>
          </w:p>
        </w:tc>
        <w:tc>
          <w:tcPr>
            <w:tcW w:w="896" w:type="pct"/>
            <w:gridSpan w:val="2"/>
            <w:tcBorders>
              <w:top w:val="single" w:sz="4" w:space="0" w:color="auto"/>
              <w:left w:val="single" w:sz="4" w:space="0" w:color="auto"/>
              <w:bottom w:val="single" w:sz="4" w:space="0" w:color="auto"/>
              <w:right w:val="single" w:sz="4" w:space="0" w:color="auto"/>
            </w:tcBorders>
            <w:vAlign w:val="center"/>
          </w:tcPr>
          <w:p w:rsidR="00DE679C" w:rsidRPr="003D797E" w:rsidRDefault="00E053B4" w:rsidP="00175E4F">
            <w:pPr>
              <w:jc w:val="center"/>
              <w:rPr>
                <w:sz w:val="24"/>
                <w:szCs w:val="24"/>
                <w:lang w:val="uk-UA"/>
              </w:rPr>
            </w:pPr>
            <w:r>
              <w:rPr>
                <w:sz w:val="24"/>
                <w:szCs w:val="24"/>
                <w:lang w:val="uk-UA"/>
              </w:rPr>
              <w:t>30661,58</w:t>
            </w:r>
          </w:p>
        </w:tc>
        <w:tc>
          <w:tcPr>
            <w:tcW w:w="854" w:type="pct"/>
            <w:gridSpan w:val="4"/>
            <w:tcBorders>
              <w:top w:val="single" w:sz="4" w:space="0" w:color="auto"/>
              <w:left w:val="single" w:sz="4" w:space="0" w:color="auto"/>
              <w:bottom w:val="single" w:sz="4" w:space="0" w:color="auto"/>
              <w:right w:val="single" w:sz="4" w:space="0" w:color="auto"/>
            </w:tcBorders>
            <w:vAlign w:val="center"/>
            <w:hideMark/>
          </w:tcPr>
          <w:p w:rsidR="00DE679C" w:rsidRPr="003D797E" w:rsidRDefault="00E053B4" w:rsidP="00DE679C">
            <w:pPr>
              <w:jc w:val="center"/>
              <w:rPr>
                <w:sz w:val="24"/>
                <w:szCs w:val="24"/>
                <w:lang w:val="uk-UA"/>
              </w:rPr>
            </w:pPr>
            <w:r>
              <w:rPr>
                <w:sz w:val="24"/>
                <w:szCs w:val="24"/>
                <w:lang w:val="uk-UA"/>
              </w:rPr>
              <w:t>30661,58</w:t>
            </w:r>
          </w:p>
        </w:tc>
        <w:tc>
          <w:tcPr>
            <w:tcW w:w="897" w:type="pct"/>
            <w:gridSpan w:val="2"/>
            <w:tcBorders>
              <w:top w:val="single" w:sz="4" w:space="0" w:color="auto"/>
              <w:left w:val="single" w:sz="4" w:space="0" w:color="auto"/>
              <w:bottom w:val="single" w:sz="4" w:space="0" w:color="auto"/>
              <w:right w:val="single" w:sz="4" w:space="0" w:color="auto"/>
            </w:tcBorders>
            <w:vAlign w:val="center"/>
          </w:tcPr>
          <w:p w:rsidR="00DE679C" w:rsidRPr="003D797E" w:rsidRDefault="00E053B4" w:rsidP="00BA6E81">
            <w:pPr>
              <w:jc w:val="center"/>
              <w:rPr>
                <w:sz w:val="24"/>
                <w:szCs w:val="24"/>
                <w:lang w:val="uk-UA"/>
              </w:rPr>
            </w:pPr>
            <w:r>
              <w:rPr>
                <w:sz w:val="24"/>
                <w:szCs w:val="24"/>
                <w:lang w:val="uk-UA"/>
              </w:rPr>
              <w:t>153307,9</w:t>
            </w:r>
            <w:r w:rsidR="0093474B">
              <w:rPr>
                <w:sz w:val="24"/>
                <w:szCs w:val="24"/>
                <w:lang w:val="uk-UA"/>
              </w:rPr>
              <w:t>0</w:t>
            </w:r>
          </w:p>
        </w:tc>
      </w:tr>
      <w:tr w:rsidR="00DE679C" w:rsidRPr="003D797E" w:rsidTr="009D02A3">
        <w:trPr>
          <w:trHeight w:val="15"/>
        </w:trPr>
        <w:tc>
          <w:tcPr>
            <w:tcW w:w="288" w:type="pct"/>
            <w:tcBorders>
              <w:top w:val="single" w:sz="4" w:space="0" w:color="auto"/>
              <w:left w:val="single" w:sz="4" w:space="0" w:color="auto"/>
              <w:bottom w:val="single" w:sz="4" w:space="0" w:color="auto"/>
              <w:right w:val="single" w:sz="4" w:space="0" w:color="auto"/>
            </w:tcBorders>
            <w:hideMark/>
          </w:tcPr>
          <w:p w:rsidR="00DE679C" w:rsidRPr="003D797E" w:rsidRDefault="00DE679C" w:rsidP="00175E4F">
            <w:pPr>
              <w:pStyle w:val="rvps12"/>
              <w:spacing w:before="0" w:beforeAutospacing="0" w:after="0" w:afterAutospacing="0" w:line="15" w:lineRule="atLeast"/>
              <w:jc w:val="center"/>
              <w:textAlignment w:val="baseline"/>
              <w:rPr>
                <w:lang w:val="uk-UA"/>
              </w:rPr>
            </w:pPr>
            <w:r w:rsidRPr="003D797E">
              <w:rPr>
                <w:lang w:val="uk-UA"/>
              </w:rPr>
              <w:t>7</w:t>
            </w:r>
          </w:p>
        </w:tc>
        <w:tc>
          <w:tcPr>
            <w:tcW w:w="2065" w:type="pct"/>
            <w:tcBorders>
              <w:top w:val="single" w:sz="4" w:space="0" w:color="auto"/>
              <w:left w:val="single" w:sz="4" w:space="0" w:color="auto"/>
              <w:bottom w:val="single" w:sz="4" w:space="0" w:color="auto"/>
              <w:right w:val="single" w:sz="4" w:space="0" w:color="auto"/>
            </w:tcBorders>
          </w:tcPr>
          <w:p w:rsidR="00DE679C" w:rsidRPr="003D797E" w:rsidRDefault="00DE679C" w:rsidP="00E00605">
            <w:pPr>
              <w:pStyle w:val="rvps14"/>
              <w:spacing w:before="0" w:beforeAutospacing="0" w:after="0" w:afterAutospacing="0" w:line="15" w:lineRule="atLeast"/>
              <w:ind w:left="95"/>
              <w:textAlignment w:val="baseline"/>
              <w:rPr>
                <w:lang w:val="uk-UA"/>
              </w:rPr>
            </w:pPr>
            <w:r w:rsidRPr="003D797E">
              <w:rPr>
                <w:lang w:val="uk-UA"/>
              </w:rPr>
              <w:t>Кількість суб’єктів господарювання, що повинні виконати вимоги регул</w:t>
            </w:r>
            <w:r w:rsidRPr="003D797E">
              <w:rPr>
                <w:lang w:val="uk-UA"/>
              </w:rPr>
              <w:t>ю</w:t>
            </w:r>
            <w:r w:rsidRPr="003D797E">
              <w:rPr>
                <w:lang w:val="uk-UA"/>
              </w:rPr>
              <w:t>вання, одиниць</w:t>
            </w:r>
          </w:p>
        </w:tc>
        <w:tc>
          <w:tcPr>
            <w:tcW w:w="896" w:type="pct"/>
            <w:gridSpan w:val="2"/>
            <w:tcBorders>
              <w:top w:val="single" w:sz="4" w:space="0" w:color="auto"/>
              <w:left w:val="single" w:sz="4" w:space="0" w:color="auto"/>
              <w:bottom w:val="single" w:sz="4" w:space="0" w:color="auto"/>
              <w:right w:val="single" w:sz="4" w:space="0" w:color="auto"/>
            </w:tcBorders>
          </w:tcPr>
          <w:p w:rsidR="00DE679C" w:rsidRPr="00E053B4" w:rsidRDefault="00DE679C" w:rsidP="00175E4F">
            <w:pPr>
              <w:pStyle w:val="rvps14"/>
              <w:spacing w:before="0" w:beforeAutospacing="0" w:after="0" w:afterAutospacing="0"/>
              <w:textAlignment w:val="baseline"/>
              <w:rPr>
                <w:lang w:val="uk-UA"/>
              </w:rPr>
            </w:pPr>
          </w:p>
          <w:p w:rsidR="00DE679C" w:rsidRPr="00E053B4" w:rsidRDefault="000831D8" w:rsidP="00175E4F">
            <w:pPr>
              <w:jc w:val="center"/>
              <w:rPr>
                <w:sz w:val="24"/>
                <w:szCs w:val="24"/>
                <w:lang w:val="uk-UA"/>
              </w:rPr>
            </w:pPr>
            <w:r w:rsidRPr="00E053B4">
              <w:rPr>
                <w:sz w:val="24"/>
                <w:szCs w:val="24"/>
                <w:lang w:val="uk-UA"/>
              </w:rPr>
              <w:t>544</w:t>
            </w:r>
          </w:p>
        </w:tc>
        <w:tc>
          <w:tcPr>
            <w:tcW w:w="854" w:type="pct"/>
            <w:gridSpan w:val="4"/>
            <w:tcBorders>
              <w:top w:val="single" w:sz="4" w:space="0" w:color="auto"/>
              <w:left w:val="single" w:sz="4" w:space="0" w:color="auto"/>
              <w:bottom w:val="single" w:sz="4" w:space="0" w:color="auto"/>
              <w:right w:val="single" w:sz="4" w:space="0" w:color="auto"/>
            </w:tcBorders>
          </w:tcPr>
          <w:p w:rsidR="000831D8" w:rsidRPr="00E053B4" w:rsidRDefault="000831D8" w:rsidP="00DE679C">
            <w:pPr>
              <w:jc w:val="center"/>
              <w:rPr>
                <w:sz w:val="24"/>
                <w:szCs w:val="24"/>
                <w:lang w:val="uk-UA"/>
              </w:rPr>
            </w:pPr>
          </w:p>
          <w:p w:rsidR="00DE679C" w:rsidRPr="00E053B4" w:rsidRDefault="000831D8" w:rsidP="00DE679C">
            <w:pPr>
              <w:jc w:val="center"/>
              <w:rPr>
                <w:sz w:val="24"/>
                <w:szCs w:val="24"/>
                <w:lang w:val="uk-UA"/>
              </w:rPr>
            </w:pPr>
            <w:r w:rsidRPr="00E053B4">
              <w:rPr>
                <w:sz w:val="24"/>
                <w:szCs w:val="24"/>
                <w:lang w:val="uk-UA"/>
              </w:rPr>
              <w:t>544</w:t>
            </w:r>
          </w:p>
        </w:tc>
        <w:tc>
          <w:tcPr>
            <w:tcW w:w="897" w:type="pct"/>
            <w:gridSpan w:val="2"/>
            <w:tcBorders>
              <w:top w:val="single" w:sz="4" w:space="0" w:color="auto"/>
              <w:left w:val="single" w:sz="4" w:space="0" w:color="auto"/>
              <w:bottom w:val="single" w:sz="4" w:space="0" w:color="auto"/>
              <w:right w:val="single" w:sz="4" w:space="0" w:color="auto"/>
            </w:tcBorders>
          </w:tcPr>
          <w:p w:rsidR="00DE679C" w:rsidRPr="00E053B4" w:rsidRDefault="00DE679C" w:rsidP="00175E4F">
            <w:pPr>
              <w:jc w:val="center"/>
              <w:rPr>
                <w:sz w:val="24"/>
                <w:szCs w:val="24"/>
                <w:lang w:val="uk-UA"/>
              </w:rPr>
            </w:pPr>
          </w:p>
          <w:p w:rsidR="00DE679C" w:rsidRPr="00E053B4" w:rsidRDefault="00220639" w:rsidP="0024173B">
            <w:pPr>
              <w:jc w:val="center"/>
              <w:rPr>
                <w:sz w:val="24"/>
                <w:szCs w:val="24"/>
                <w:lang w:val="uk-UA"/>
              </w:rPr>
            </w:pPr>
            <w:r>
              <w:rPr>
                <w:sz w:val="24"/>
                <w:szCs w:val="24"/>
                <w:lang w:val="uk-UA"/>
              </w:rPr>
              <w:t>5</w:t>
            </w:r>
            <w:r w:rsidR="0024173B">
              <w:rPr>
                <w:sz w:val="24"/>
                <w:szCs w:val="24"/>
                <w:lang w:val="uk-UA"/>
              </w:rPr>
              <w:t>81</w:t>
            </w:r>
          </w:p>
        </w:tc>
      </w:tr>
      <w:tr w:rsidR="00DE679C" w:rsidRPr="003D797E" w:rsidTr="009D02A3">
        <w:trPr>
          <w:trHeight w:val="15"/>
        </w:trPr>
        <w:tc>
          <w:tcPr>
            <w:tcW w:w="288" w:type="pct"/>
            <w:tcBorders>
              <w:top w:val="single" w:sz="4" w:space="0" w:color="auto"/>
              <w:left w:val="single" w:sz="4" w:space="0" w:color="auto"/>
              <w:bottom w:val="single" w:sz="4" w:space="0" w:color="auto"/>
              <w:right w:val="single" w:sz="4" w:space="0" w:color="auto"/>
            </w:tcBorders>
            <w:hideMark/>
          </w:tcPr>
          <w:p w:rsidR="00DE679C" w:rsidRPr="003D797E" w:rsidRDefault="00DE679C" w:rsidP="00175E4F">
            <w:pPr>
              <w:pStyle w:val="rvps12"/>
              <w:spacing w:before="0" w:beforeAutospacing="0" w:after="0" w:afterAutospacing="0" w:line="15" w:lineRule="atLeast"/>
              <w:jc w:val="center"/>
              <w:textAlignment w:val="baseline"/>
              <w:rPr>
                <w:lang w:val="uk-UA"/>
              </w:rPr>
            </w:pPr>
            <w:r w:rsidRPr="003D797E">
              <w:rPr>
                <w:lang w:val="uk-UA"/>
              </w:rPr>
              <w:t>8</w:t>
            </w:r>
          </w:p>
        </w:tc>
        <w:tc>
          <w:tcPr>
            <w:tcW w:w="2065" w:type="pct"/>
            <w:tcBorders>
              <w:top w:val="single" w:sz="4" w:space="0" w:color="auto"/>
              <w:left w:val="single" w:sz="4" w:space="0" w:color="auto"/>
              <w:bottom w:val="single" w:sz="4" w:space="0" w:color="auto"/>
              <w:right w:val="single" w:sz="4" w:space="0" w:color="auto"/>
            </w:tcBorders>
          </w:tcPr>
          <w:p w:rsidR="00DE679C" w:rsidRPr="003D797E" w:rsidRDefault="00DE679C" w:rsidP="0086500A">
            <w:pPr>
              <w:pStyle w:val="rvps14"/>
              <w:spacing w:before="0" w:beforeAutospacing="0" w:after="0" w:afterAutospacing="0"/>
              <w:ind w:firstLine="182"/>
              <w:textAlignment w:val="baseline"/>
              <w:rPr>
                <w:lang w:val="uk-UA"/>
              </w:rPr>
            </w:pPr>
            <w:r w:rsidRPr="003D797E">
              <w:rPr>
                <w:lang w:val="uk-UA"/>
              </w:rPr>
              <w:t xml:space="preserve">Сумарно, гривень </w:t>
            </w:r>
          </w:p>
        </w:tc>
        <w:tc>
          <w:tcPr>
            <w:tcW w:w="896" w:type="pct"/>
            <w:gridSpan w:val="2"/>
            <w:tcBorders>
              <w:top w:val="single" w:sz="4" w:space="0" w:color="auto"/>
              <w:left w:val="single" w:sz="4" w:space="0" w:color="auto"/>
              <w:bottom w:val="single" w:sz="4" w:space="0" w:color="auto"/>
              <w:right w:val="single" w:sz="4" w:space="0" w:color="auto"/>
            </w:tcBorders>
          </w:tcPr>
          <w:p w:rsidR="00DE679C" w:rsidRPr="003D797E" w:rsidRDefault="00E053B4" w:rsidP="00BA6E81">
            <w:pPr>
              <w:pStyle w:val="rvps14"/>
              <w:spacing w:before="0" w:beforeAutospacing="0" w:after="0" w:afterAutospacing="0"/>
              <w:jc w:val="center"/>
              <w:textAlignment w:val="baseline"/>
              <w:rPr>
                <w:b/>
                <w:lang w:val="uk-UA"/>
              </w:rPr>
            </w:pPr>
            <w:r>
              <w:rPr>
                <w:b/>
                <w:lang w:val="uk-UA"/>
              </w:rPr>
              <w:t>16679899,52</w:t>
            </w:r>
          </w:p>
        </w:tc>
        <w:tc>
          <w:tcPr>
            <w:tcW w:w="854" w:type="pct"/>
            <w:gridSpan w:val="4"/>
            <w:tcBorders>
              <w:top w:val="single" w:sz="4" w:space="0" w:color="auto"/>
              <w:left w:val="single" w:sz="4" w:space="0" w:color="auto"/>
              <w:bottom w:val="single" w:sz="4" w:space="0" w:color="auto"/>
              <w:right w:val="single" w:sz="4" w:space="0" w:color="auto"/>
            </w:tcBorders>
          </w:tcPr>
          <w:p w:rsidR="00DE679C" w:rsidRPr="003D797E" w:rsidRDefault="00E053B4" w:rsidP="00DE679C">
            <w:pPr>
              <w:pStyle w:val="rvps14"/>
              <w:spacing w:before="0" w:beforeAutospacing="0" w:after="0" w:afterAutospacing="0"/>
              <w:jc w:val="center"/>
              <w:textAlignment w:val="baseline"/>
              <w:rPr>
                <w:b/>
                <w:lang w:val="uk-UA"/>
              </w:rPr>
            </w:pPr>
            <w:r>
              <w:rPr>
                <w:b/>
                <w:lang w:val="uk-UA"/>
              </w:rPr>
              <w:t>16679899,52</w:t>
            </w:r>
          </w:p>
        </w:tc>
        <w:tc>
          <w:tcPr>
            <w:tcW w:w="897" w:type="pct"/>
            <w:gridSpan w:val="2"/>
            <w:tcBorders>
              <w:top w:val="single" w:sz="4" w:space="0" w:color="auto"/>
              <w:left w:val="single" w:sz="4" w:space="0" w:color="auto"/>
              <w:bottom w:val="single" w:sz="4" w:space="0" w:color="auto"/>
              <w:right w:val="single" w:sz="4" w:space="0" w:color="auto"/>
            </w:tcBorders>
          </w:tcPr>
          <w:p w:rsidR="00DE679C" w:rsidRPr="003D797E" w:rsidRDefault="0024173B" w:rsidP="00025B20">
            <w:pPr>
              <w:pStyle w:val="rvps14"/>
              <w:spacing w:before="0" w:beforeAutospacing="0" w:after="0" w:afterAutospacing="0"/>
              <w:jc w:val="center"/>
              <w:textAlignment w:val="baseline"/>
              <w:rPr>
                <w:b/>
                <w:lang w:val="uk-UA"/>
              </w:rPr>
            </w:pPr>
            <w:r>
              <w:rPr>
                <w:b/>
                <w:lang w:val="uk-UA"/>
              </w:rPr>
              <w:t>89071889,90</w:t>
            </w:r>
          </w:p>
        </w:tc>
      </w:tr>
      <w:tr w:rsidR="00043B61" w:rsidRPr="003D797E" w:rsidTr="00D6115E">
        <w:trPr>
          <w:trHeight w:val="15"/>
        </w:trPr>
        <w:tc>
          <w:tcPr>
            <w:tcW w:w="5000" w:type="pct"/>
            <w:gridSpan w:val="10"/>
            <w:tcBorders>
              <w:top w:val="single" w:sz="4" w:space="0" w:color="auto"/>
              <w:left w:val="nil"/>
              <w:bottom w:val="nil"/>
              <w:right w:val="nil"/>
            </w:tcBorders>
            <w:hideMark/>
          </w:tcPr>
          <w:p w:rsidR="003E093E" w:rsidRPr="003D797E" w:rsidRDefault="003E093E" w:rsidP="00175E4F">
            <w:pPr>
              <w:pStyle w:val="rvps2"/>
              <w:spacing w:before="0" w:beforeAutospacing="0" w:after="0" w:afterAutospacing="0" w:line="15" w:lineRule="atLeast"/>
              <w:ind w:right="281" w:firstLine="450"/>
              <w:jc w:val="both"/>
              <w:textAlignment w:val="baseline"/>
              <w:rPr>
                <w:i/>
                <w:sz w:val="16"/>
                <w:szCs w:val="16"/>
                <w:lang w:val="uk-UA"/>
              </w:rPr>
            </w:pPr>
          </w:p>
          <w:p w:rsidR="00043B61" w:rsidRPr="003D797E" w:rsidRDefault="00043B61" w:rsidP="00175E4F">
            <w:pPr>
              <w:pStyle w:val="rvps2"/>
              <w:spacing w:before="0" w:beforeAutospacing="0" w:after="0" w:afterAutospacing="0" w:line="15" w:lineRule="atLeast"/>
              <w:ind w:right="281" w:firstLine="450"/>
              <w:jc w:val="both"/>
              <w:textAlignment w:val="baseline"/>
              <w:rPr>
                <w:b/>
                <w:lang w:val="uk-UA"/>
              </w:rPr>
            </w:pPr>
            <w:r w:rsidRPr="003D797E">
              <w:rPr>
                <w:b/>
                <w:lang w:val="uk-UA"/>
              </w:rPr>
              <w:t>Оцінка вартості адміністративних процедур суб’єктів малого підприємництва щодо в</w:t>
            </w:r>
            <w:r w:rsidRPr="003D797E">
              <w:rPr>
                <w:b/>
                <w:lang w:val="uk-UA"/>
              </w:rPr>
              <w:t>и</w:t>
            </w:r>
            <w:r w:rsidRPr="003D797E">
              <w:rPr>
                <w:b/>
                <w:lang w:val="uk-UA"/>
              </w:rPr>
              <w:t>конання регулювання та звітування</w:t>
            </w:r>
          </w:p>
        </w:tc>
      </w:tr>
      <w:tr w:rsidR="00043B61" w:rsidRPr="003D797E" w:rsidTr="00D6115E">
        <w:trPr>
          <w:trHeight w:val="15"/>
        </w:trPr>
        <w:tc>
          <w:tcPr>
            <w:tcW w:w="5000" w:type="pct"/>
            <w:gridSpan w:val="10"/>
            <w:tcBorders>
              <w:top w:val="nil"/>
              <w:left w:val="nil"/>
              <w:bottom w:val="single" w:sz="4" w:space="0" w:color="auto"/>
              <w:right w:val="nil"/>
            </w:tcBorders>
            <w:hideMark/>
          </w:tcPr>
          <w:p w:rsidR="00043B61" w:rsidRPr="003D797E" w:rsidRDefault="00043B61" w:rsidP="00AF4E7D">
            <w:pPr>
              <w:pStyle w:val="rvps2"/>
              <w:spacing w:before="0" w:beforeAutospacing="0" w:after="0" w:afterAutospacing="0" w:line="15" w:lineRule="atLeast"/>
              <w:ind w:right="281"/>
              <w:jc w:val="both"/>
              <w:textAlignment w:val="baseline"/>
              <w:rPr>
                <w:color w:val="FF0000"/>
                <w:spacing w:val="-2"/>
                <w:lang w:val="uk-UA"/>
              </w:rPr>
            </w:pPr>
          </w:p>
        </w:tc>
      </w:tr>
      <w:tr w:rsidR="003E093E" w:rsidRPr="003D797E" w:rsidTr="00E00605">
        <w:trPr>
          <w:trHeight w:val="301"/>
        </w:trPr>
        <w:tc>
          <w:tcPr>
            <w:tcW w:w="5000" w:type="pct"/>
            <w:gridSpan w:val="10"/>
            <w:tcBorders>
              <w:top w:val="single" w:sz="4" w:space="0" w:color="auto"/>
              <w:left w:val="single" w:sz="4" w:space="0" w:color="auto"/>
              <w:bottom w:val="single" w:sz="4" w:space="0" w:color="auto"/>
              <w:right w:val="single" w:sz="4" w:space="0" w:color="auto"/>
            </w:tcBorders>
            <w:hideMark/>
          </w:tcPr>
          <w:p w:rsidR="003E093E" w:rsidRPr="003D797E" w:rsidRDefault="003E093E" w:rsidP="003E093E">
            <w:pPr>
              <w:pStyle w:val="ac"/>
              <w:rPr>
                <w:rFonts w:ascii="Times New Roman" w:hAnsi="Times New Roman"/>
                <w:sz w:val="25"/>
                <w:szCs w:val="25"/>
                <w:lang w:val="uk-UA"/>
              </w:rPr>
            </w:pPr>
            <w:r w:rsidRPr="003D797E">
              <w:rPr>
                <w:rFonts w:ascii="Times New Roman" w:hAnsi="Times New Roman"/>
                <w:sz w:val="25"/>
                <w:szCs w:val="25"/>
                <w:lang w:val="uk-UA"/>
              </w:rPr>
              <w:t>Розрахунок вартості 1 людино – години:</w:t>
            </w:r>
          </w:p>
          <w:p w:rsidR="003E093E" w:rsidRPr="003D797E" w:rsidRDefault="003E093E" w:rsidP="003E093E">
            <w:pPr>
              <w:pStyle w:val="ac"/>
              <w:rPr>
                <w:rFonts w:ascii="Times New Roman" w:hAnsi="Times New Roman"/>
                <w:sz w:val="25"/>
                <w:szCs w:val="25"/>
                <w:lang w:val="uk-UA"/>
              </w:rPr>
            </w:pPr>
            <w:r w:rsidRPr="003D797E">
              <w:rPr>
                <w:rFonts w:ascii="Times New Roman" w:hAnsi="Times New Roman"/>
                <w:sz w:val="25"/>
                <w:szCs w:val="25"/>
                <w:lang w:val="uk-UA"/>
              </w:rPr>
              <w:t>Норма робочого часу на 202</w:t>
            </w:r>
            <w:r w:rsidR="00667423">
              <w:rPr>
                <w:rFonts w:ascii="Times New Roman" w:hAnsi="Times New Roman"/>
                <w:sz w:val="25"/>
                <w:szCs w:val="25"/>
                <w:lang w:val="uk-UA"/>
              </w:rPr>
              <w:t>5</w:t>
            </w:r>
            <w:r w:rsidRPr="003D797E">
              <w:rPr>
                <w:rFonts w:ascii="Times New Roman" w:hAnsi="Times New Roman"/>
                <w:sz w:val="25"/>
                <w:szCs w:val="25"/>
                <w:lang w:val="uk-UA"/>
              </w:rPr>
              <w:t xml:space="preserve"> рік становить при 40- годинному робочому тижні </w:t>
            </w:r>
            <w:r w:rsidR="00DE679C" w:rsidRPr="003D797E">
              <w:rPr>
                <w:rFonts w:ascii="Times New Roman" w:hAnsi="Times New Roman"/>
                <w:sz w:val="25"/>
                <w:szCs w:val="25"/>
                <w:lang w:val="uk-UA"/>
              </w:rPr>
              <w:t>–</w:t>
            </w:r>
            <w:r w:rsidRPr="003D797E">
              <w:rPr>
                <w:rFonts w:ascii="Times New Roman" w:hAnsi="Times New Roman"/>
                <w:sz w:val="25"/>
                <w:szCs w:val="25"/>
                <w:lang w:val="uk-UA"/>
              </w:rPr>
              <w:t xml:space="preserve"> </w:t>
            </w:r>
            <w:r w:rsidR="00667423">
              <w:rPr>
                <w:rFonts w:ascii="Times New Roman" w:hAnsi="Times New Roman"/>
                <w:sz w:val="25"/>
                <w:szCs w:val="25"/>
                <w:lang w:val="uk-UA"/>
              </w:rPr>
              <w:t xml:space="preserve">1992 </w:t>
            </w:r>
            <w:r w:rsidRPr="003D797E">
              <w:rPr>
                <w:rFonts w:ascii="Times New Roman" w:hAnsi="Times New Roman"/>
                <w:sz w:val="25"/>
                <w:szCs w:val="25"/>
                <w:lang w:val="uk-UA"/>
              </w:rPr>
              <w:t>годин</w:t>
            </w:r>
            <w:r w:rsidR="0062155F">
              <w:rPr>
                <w:rFonts w:ascii="Times New Roman" w:hAnsi="Times New Roman"/>
                <w:sz w:val="25"/>
                <w:szCs w:val="25"/>
                <w:lang w:val="uk-UA"/>
              </w:rPr>
              <w:t xml:space="preserve"> </w:t>
            </w:r>
            <w:r w:rsidRPr="003D797E">
              <w:rPr>
                <w:rFonts w:ascii="Times New Roman" w:hAnsi="Times New Roman"/>
                <w:sz w:val="25"/>
                <w:szCs w:val="25"/>
                <w:lang w:val="uk-UA"/>
              </w:rPr>
              <w:t>(Норми тривалості робочого часу)</w:t>
            </w:r>
          </w:p>
          <w:p w:rsidR="003E093E" w:rsidRPr="003D797E" w:rsidRDefault="003E093E" w:rsidP="003E093E">
            <w:pPr>
              <w:pStyle w:val="ac"/>
              <w:rPr>
                <w:rFonts w:ascii="Times New Roman" w:hAnsi="Times New Roman"/>
                <w:sz w:val="25"/>
                <w:szCs w:val="25"/>
                <w:lang w:val="uk-UA"/>
              </w:rPr>
            </w:pPr>
            <w:r w:rsidRPr="003D797E">
              <w:rPr>
                <w:rFonts w:ascii="Times New Roman" w:hAnsi="Times New Roman"/>
                <w:sz w:val="25"/>
                <w:szCs w:val="25"/>
                <w:lang w:val="uk-UA"/>
              </w:rPr>
              <w:t>Використовується мінім</w:t>
            </w:r>
            <w:r w:rsidR="00BA6463" w:rsidRPr="003D797E">
              <w:rPr>
                <w:rFonts w:ascii="Times New Roman" w:hAnsi="Times New Roman"/>
                <w:sz w:val="25"/>
                <w:szCs w:val="25"/>
                <w:lang w:val="uk-UA"/>
              </w:rPr>
              <w:t xml:space="preserve">альний розмір заробітної плати </w:t>
            </w:r>
            <w:r w:rsidRPr="003D797E">
              <w:rPr>
                <w:rFonts w:ascii="Times New Roman" w:hAnsi="Times New Roman"/>
                <w:sz w:val="25"/>
                <w:szCs w:val="25"/>
                <w:lang w:val="uk-UA"/>
              </w:rPr>
              <w:t>на 202</w:t>
            </w:r>
            <w:r w:rsidR="00667423">
              <w:rPr>
                <w:rFonts w:ascii="Times New Roman" w:hAnsi="Times New Roman"/>
                <w:sz w:val="25"/>
                <w:szCs w:val="25"/>
                <w:lang w:val="uk-UA"/>
              </w:rPr>
              <w:t>5</w:t>
            </w:r>
            <w:r w:rsidRPr="003D797E">
              <w:rPr>
                <w:rFonts w:ascii="Times New Roman" w:hAnsi="Times New Roman"/>
                <w:sz w:val="25"/>
                <w:szCs w:val="25"/>
                <w:lang w:val="uk-UA"/>
              </w:rPr>
              <w:t xml:space="preserve"> рік </w:t>
            </w:r>
            <w:r w:rsidR="00BA6463" w:rsidRPr="003D797E">
              <w:rPr>
                <w:rFonts w:ascii="Times New Roman" w:hAnsi="Times New Roman"/>
                <w:sz w:val="25"/>
                <w:szCs w:val="25"/>
                <w:lang w:val="uk-UA"/>
              </w:rPr>
              <w:t>-</w:t>
            </w:r>
            <w:r w:rsidRPr="003D797E">
              <w:rPr>
                <w:rFonts w:ascii="Times New Roman" w:hAnsi="Times New Roman"/>
                <w:sz w:val="25"/>
                <w:szCs w:val="25"/>
                <w:lang w:val="uk-UA"/>
              </w:rPr>
              <w:t xml:space="preserve"> </w:t>
            </w:r>
            <w:r w:rsidR="00667423">
              <w:rPr>
                <w:rFonts w:ascii="Times New Roman" w:hAnsi="Times New Roman"/>
                <w:sz w:val="25"/>
                <w:szCs w:val="25"/>
                <w:lang w:val="uk-UA"/>
              </w:rPr>
              <w:t>8370</w:t>
            </w:r>
            <w:r w:rsidRPr="003D797E">
              <w:rPr>
                <w:rFonts w:ascii="Times New Roman" w:hAnsi="Times New Roman"/>
                <w:sz w:val="25"/>
                <w:szCs w:val="25"/>
                <w:lang w:val="uk-UA"/>
              </w:rPr>
              <w:t xml:space="preserve"> грн.</w:t>
            </w:r>
          </w:p>
          <w:p w:rsidR="003E093E" w:rsidRPr="003D797E" w:rsidRDefault="003E093E" w:rsidP="003E093E">
            <w:pPr>
              <w:pStyle w:val="ac"/>
              <w:rPr>
                <w:rFonts w:ascii="Times New Roman" w:hAnsi="Times New Roman"/>
                <w:sz w:val="25"/>
                <w:szCs w:val="25"/>
                <w:lang w:val="uk-UA"/>
              </w:rPr>
            </w:pPr>
            <w:r w:rsidRPr="003D797E">
              <w:rPr>
                <w:rFonts w:ascii="Times New Roman" w:hAnsi="Times New Roman"/>
                <w:sz w:val="25"/>
                <w:szCs w:val="25"/>
                <w:lang w:val="uk-UA"/>
              </w:rPr>
              <w:t xml:space="preserve">Розрахунок </w:t>
            </w:r>
            <w:r w:rsidR="00BA6463" w:rsidRPr="003D797E">
              <w:rPr>
                <w:rFonts w:ascii="Times New Roman" w:hAnsi="Times New Roman"/>
                <w:sz w:val="25"/>
                <w:szCs w:val="25"/>
                <w:lang w:val="uk-UA"/>
              </w:rPr>
              <w:t xml:space="preserve">середньомісячної </w:t>
            </w:r>
            <w:r w:rsidRPr="003D797E">
              <w:rPr>
                <w:rFonts w:ascii="Times New Roman" w:hAnsi="Times New Roman"/>
                <w:sz w:val="25"/>
                <w:szCs w:val="25"/>
                <w:lang w:val="uk-UA"/>
              </w:rPr>
              <w:t>погодинної заробітної плати на 202</w:t>
            </w:r>
            <w:r w:rsidR="00667423">
              <w:rPr>
                <w:rFonts w:ascii="Times New Roman" w:hAnsi="Times New Roman"/>
                <w:sz w:val="25"/>
                <w:szCs w:val="25"/>
                <w:lang w:val="uk-UA"/>
              </w:rPr>
              <w:t>5</w:t>
            </w:r>
            <w:r w:rsidRPr="003D797E">
              <w:rPr>
                <w:rFonts w:ascii="Times New Roman" w:hAnsi="Times New Roman"/>
                <w:sz w:val="25"/>
                <w:szCs w:val="25"/>
                <w:lang w:val="uk-UA"/>
              </w:rPr>
              <w:t xml:space="preserve"> рік </w:t>
            </w:r>
          </w:p>
          <w:p w:rsidR="003E093E" w:rsidRPr="003D797E" w:rsidRDefault="00667423" w:rsidP="003E093E">
            <w:pPr>
              <w:pStyle w:val="ac"/>
              <w:rPr>
                <w:rFonts w:ascii="Times New Roman" w:hAnsi="Times New Roman"/>
                <w:i/>
                <w:sz w:val="25"/>
                <w:szCs w:val="25"/>
                <w:lang w:val="uk-UA"/>
              </w:rPr>
            </w:pPr>
            <w:r>
              <w:rPr>
                <w:rFonts w:ascii="Times New Roman" w:hAnsi="Times New Roman"/>
                <w:i/>
                <w:sz w:val="25"/>
                <w:szCs w:val="25"/>
                <w:lang w:val="uk-UA"/>
              </w:rPr>
              <w:t>1992</w:t>
            </w:r>
            <w:r w:rsidR="003E093E" w:rsidRPr="003D797E">
              <w:rPr>
                <w:rFonts w:ascii="Times New Roman" w:hAnsi="Times New Roman"/>
                <w:i/>
                <w:sz w:val="25"/>
                <w:szCs w:val="25"/>
                <w:lang w:val="uk-UA"/>
              </w:rPr>
              <w:t>:12=16</w:t>
            </w:r>
            <w:r>
              <w:rPr>
                <w:rFonts w:ascii="Times New Roman" w:hAnsi="Times New Roman"/>
                <w:i/>
                <w:sz w:val="25"/>
                <w:szCs w:val="25"/>
                <w:lang w:val="uk-UA"/>
              </w:rPr>
              <w:t>6</w:t>
            </w:r>
            <w:r w:rsidR="003E093E" w:rsidRPr="003D797E">
              <w:rPr>
                <w:rFonts w:ascii="Times New Roman" w:hAnsi="Times New Roman"/>
                <w:i/>
                <w:sz w:val="25"/>
                <w:szCs w:val="25"/>
                <w:lang w:val="uk-UA"/>
              </w:rPr>
              <w:t xml:space="preserve"> годин в місяці </w:t>
            </w:r>
          </w:p>
          <w:p w:rsidR="00BA6463" w:rsidRPr="003D797E" w:rsidRDefault="00667423" w:rsidP="003E093E">
            <w:pPr>
              <w:pStyle w:val="ac"/>
              <w:rPr>
                <w:rFonts w:ascii="Times New Roman" w:hAnsi="Times New Roman"/>
                <w:i/>
                <w:sz w:val="25"/>
                <w:szCs w:val="25"/>
                <w:lang w:val="uk-UA"/>
              </w:rPr>
            </w:pPr>
            <w:r>
              <w:rPr>
                <w:rFonts w:ascii="Times New Roman" w:hAnsi="Times New Roman"/>
                <w:i/>
                <w:sz w:val="25"/>
                <w:szCs w:val="25"/>
                <w:lang w:val="uk-UA"/>
              </w:rPr>
              <w:t>8370,00</w:t>
            </w:r>
            <w:r w:rsidR="00BA6463" w:rsidRPr="003D797E">
              <w:rPr>
                <w:rFonts w:ascii="Times New Roman" w:hAnsi="Times New Roman"/>
                <w:i/>
                <w:sz w:val="25"/>
                <w:szCs w:val="25"/>
                <w:lang w:val="uk-UA"/>
              </w:rPr>
              <w:t>:16</w:t>
            </w:r>
            <w:r>
              <w:rPr>
                <w:rFonts w:ascii="Times New Roman" w:hAnsi="Times New Roman"/>
                <w:i/>
                <w:sz w:val="25"/>
                <w:szCs w:val="25"/>
                <w:lang w:val="uk-UA"/>
              </w:rPr>
              <w:t>6</w:t>
            </w:r>
            <w:r w:rsidR="00BA6463" w:rsidRPr="003D797E">
              <w:rPr>
                <w:rFonts w:ascii="Times New Roman" w:hAnsi="Times New Roman"/>
                <w:i/>
                <w:sz w:val="25"/>
                <w:szCs w:val="25"/>
                <w:lang w:val="uk-UA"/>
              </w:rPr>
              <w:t xml:space="preserve">= </w:t>
            </w:r>
            <w:r>
              <w:rPr>
                <w:rFonts w:ascii="Times New Roman" w:hAnsi="Times New Roman"/>
                <w:i/>
                <w:sz w:val="25"/>
                <w:szCs w:val="25"/>
                <w:lang w:val="uk-UA"/>
              </w:rPr>
              <w:t>50,42</w:t>
            </w:r>
            <w:r w:rsidR="007A1D1B">
              <w:rPr>
                <w:rFonts w:ascii="Times New Roman" w:hAnsi="Times New Roman"/>
                <w:i/>
                <w:sz w:val="25"/>
                <w:szCs w:val="25"/>
                <w:lang w:val="uk-UA"/>
              </w:rPr>
              <w:t xml:space="preserve"> грн</w:t>
            </w:r>
          </w:p>
          <w:p w:rsidR="00AF4E7D" w:rsidRPr="003D797E" w:rsidRDefault="00AF4E7D" w:rsidP="00AF4E7D">
            <w:pPr>
              <w:pStyle w:val="af1"/>
              <w:spacing w:before="0"/>
              <w:ind w:firstLine="0"/>
              <w:rPr>
                <w:rFonts w:ascii="Times New Roman" w:hAnsi="Times New Roman"/>
                <w:sz w:val="24"/>
                <w:szCs w:val="24"/>
                <w:lang w:val="uk-UA"/>
              </w:rPr>
            </w:pPr>
            <w:r w:rsidRPr="003D797E">
              <w:rPr>
                <w:rFonts w:ascii="Times New Roman" w:hAnsi="Times New Roman"/>
                <w:sz w:val="24"/>
                <w:szCs w:val="24"/>
                <w:lang w:val="uk-UA"/>
              </w:rPr>
              <w:t>Витрати часу враховуються відповідно  до пунктів, 1,3,6 Карти 11 міжгалузевих нормативів чисельності працівників бухгалтерського обліку (</w:t>
            </w:r>
            <w:r w:rsidRPr="003D797E">
              <w:rPr>
                <w:rFonts w:ascii="Times New Roman" w:hAnsi="Times New Roman"/>
                <w:sz w:val="24"/>
                <w:szCs w:val="24"/>
                <w:lang w:val="uk-UA" w:eastAsia="uk-UA"/>
              </w:rPr>
              <w:t>наказ Міністерства праці та соціальної політики України від 26 вересня 2003 року №269</w:t>
            </w:r>
            <w:r w:rsidR="00E00605">
              <w:rPr>
                <w:rFonts w:ascii="Times New Roman" w:hAnsi="Times New Roman"/>
                <w:sz w:val="24"/>
                <w:szCs w:val="24"/>
                <w:lang w:val="uk-UA" w:eastAsia="uk-UA"/>
              </w:rPr>
              <w:t xml:space="preserve"> </w:t>
            </w:r>
            <w:r w:rsidRPr="003D797E">
              <w:rPr>
                <w:rFonts w:ascii="Times New Roman" w:hAnsi="Times New Roman"/>
                <w:sz w:val="24"/>
                <w:szCs w:val="24"/>
                <w:lang w:val="uk-UA" w:eastAsia="uk-UA"/>
              </w:rPr>
              <w:t xml:space="preserve">«Міжгалузеві нормативи чисельності </w:t>
            </w:r>
            <w:r w:rsidRPr="003D797E">
              <w:rPr>
                <w:rFonts w:ascii="Times New Roman" w:hAnsi="Times New Roman"/>
                <w:sz w:val="24"/>
                <w:szCs w:val="24"/>
                <w:lang w:val="uk-UA" w:eastAsia="uk-UA"/>
              </w:rPr>
              <w:lastRenderedPageBreak/>
              <w:t xml:space="preserve">працівників </w:t>
            </w:r>
            <w:r w:rsidRPr="003D797E">
              <w:rPr>
                <w:rFonts w:ascii="Times New Roman" w:hAnsi="Times New Roman"/>
                <w:sz w:val="24"/>
                <w:szCs w:val="24"/>
                <w:lang w:val="uk-UA"/>
              </w:rPr>
              <w:t>бухгалтерського обліку</w:t>
            </w:r>
            <w:r w:rsidRPr="003D797E">
              <w:rPr>
                <w:rFonts w:ascii="Times New Roman" w:hAnsi="Times New Roman"/>
                <w:sz w:val="24"/>
                <w:szCs w:val="24"/>
                <w:lang w:val="uk-UA" w:eastAsia="uk-UA"/>
              </w:rPr>
              <w:t>»</w:t>
            </w:r>
            <w:r w:rsidRPr="003D797E">
              <w:rPr>
                <w:rFonts w:ascii="Times New Roman" w:hAnsi="Times New Roman"/>
                <w:sz w:val="24"/>
                <w:szCs w:val="24"/>
                <w:lang w:val="uk-UA"/>
              </w:rPr>
              <w:t>).</w:t>
            </w:r>
          </w:p>
        </w:tc>
      </w:tr>
      <w:tr w:rsidR="003E093E" w:rsidRPr="003D797E" w:rsidTr="009D02A3">
        <w:trPr>
          <w:trHeight w:val="2284"/>
        </w:trPr>
        <w:tc>
          <w:tcPr>
            <w:tcW w:w="288" w:type="pct"/>
            <w:tcBorders>
              <w:top w:val="single" w:sz="4" w:space="0" w:color="auto"/>
              <w:left w:val="single" w:sz="4" w:space="0" w:color="auto"/>
              <w:bottom w:val="single" w:sz="4" w:space="0" w:color="auto"/>
              <w:right w:val="single" w:sz="4" w:space="0" w:color="auto"/>
            </w:tcBorders>
            <w:hideMark/>
          </w:tcPr>
          <w:p w:rsidR="003E093E" w:rsidRPr="003D797E" w:rsidRDefault="003E093E" w:rsidP="003E093E">
            <w:pPr>
              <w:pStyle w:val="rvps12"/>
              <w:spacing w:before="0" w:beforeAutospacing="0" w:after="0" w:afterAutospacing="0" w:line="15" w:lineRule="atLeast"/>
              <w:jc w:val="center"/>
              <w:textAlignment w:val="baseline"/>
              <w:rPr>
                <w:lang w:val="uk-UA"/>
              </w:rPr>
            </w:pPr>
            <w:r w:rsidRPr="003D797E">
              <w:rPr>
                <w:lang w:val="uk-UA"/>
              </w:rPr>
              <w:lastRenderedPageBreak/>
              <w:t>9</w:t>
            </w:r>
          </w:p>
        </w:tc>
        <w:tc>
          <w:tcPr>
            <w:tcW w:w="2474" w:type="pct"/>
            <w:gridSpan w:val="2"/>
            <w:tcBorders>
              <w:top w:val="single" w:sz="4" w:space="0" w:color="auto"/>
              <w:left w:val="single" w:sz="4" w:space="0" w:color="auto"/>
              <w:bottom w:val="single" w:sz="4" w:space="0" w:color="auto"/>
              <w:right w:val="single" w:sz="4" w:space="0" w:color="auto"/>
            </w:tcBorders>
          </w:tcPr>
          <w:p w:rsidR="003E093E" w:rsidRPr="003D797E" w:rsidRDefault="003E093E" w:rsidP="003E093E">
            <w:pPr>
              <w:pStyle w:val="rvps14"/>
              <w:spacing w:before="0" w:beforeAutospacing="0" w:after="0" w:afterAutospacing="0"/>
              <w:ind w:left="182"/>
              <w:textAlignment w:val="baseline"/>
              <w:rPr>
                <w:lang w:val="uk-UA"/>
              </w:rPr>
            </w:pPr>
            <w:r w:rsidRPr="003D797E">
              <w:rPr>
                <w:lang w:val="uk-UA"/>
              </w:rPr>
              <w:t>Процедури отримання первинної інформації про вимоги регул</w:t>
            </w:r>
            <w:r w:rsidRPr="003D797E">
              <w:rPr>
                <w:lang w:val="uk-UA"/>
              </w:rPr>
              <w:t>ю</w:t>
            </w:r>
            <w:r w:rsidRPr="003D797E">
              <w:rPr>
                <w:lang w:val="uk-UA"/>
              </w:rPr>
              <w:t>вання</w:t>
            </w:r>
          </w:p>
          <w:p w:rsidR="003E093E" w:rsidRPr="003D797E" w:rsidRDefault="003E093E" w:rsidP="003E093E">
            <w:pPr>
              <w:pStyle w:val="rvps14"/>
              <w:spacing w:before="0" w:beforeAutospacing="0" w:after="0" w:afterAutospacing="0"/>
              <w:ind w:left="182"/>
              <w:textAlignment w:val="baseline"/>
              <w:rPr>
                <w:lang w:val="uk-UA"/>
              </w:rPr>
            </w:pPr>
          </w:p>
          <w:p w:rsidR="00BA6463" w:rsidRPr="003D797E" w:rsidRDefault="003E093E" w:rsidP="003E093E">
            <w:pPr>
              <w:pStyle w:val="rvps14"/>
              <w:spacing w:before="0" w:beforeAutospacing="0" w:after="0" w:afterAutospacing="0"/>
              <w:ind w:left="182"/>
              <w:textAlignment w:val="baseline"/>
              <w:rPr>
                <w:i/>
                <w:lang w:val="uk-UA"/>
              </w:rPr>
            </w:pPr>
            <w:r w:rsidRPr="003D797E">
              <w:rPr>
                <w:i/>
                <w:lang w:val="uk-UA"/>
              </w:rPr>
              <w:t>Формула: витрати часу на отримання інформації про регулювання , отримання необхідних форм та заявок Х вартість часу суб’єкта малого підприємництва (заробітна плата) Х оціночна кількість</w:t>
            </w:r>
          </w:p>
          <w:p w:rsidR="003E093E" w:rsidRPr="003D797E" w:rsidRDefault="00DE679C" w:rsidP="000831D8">
            <w:pPr>
              <w:pStyle w:val="rvps14"/>
              <w:spacing w:before="0" w:beforeAutospacing="0" w:after="0" w:afterAutospacing="0"/>
              <w:ind w:left="182"/>
              <w:textAlignment w:val="baseline"/>
              <w:rPr>
                <w:lang w:val="uk-UA"/>
              </w:rPr>
            </w:pPr>
            <w:r w:rsidRPr="003D797E">
              <w:rPr>
                <w:i/>
                <w:lang w:val="uk-UA"/>
              </w:rPr>
              <w:t>(0,2х</w:t>
            </w:r>
            <w:r w:rsidR="000831D8">
              <w:rPr>
                <w:i/>
                <w:lang w:val="uk-UA"/>
              </w:rPr>
              <w:t>50,42</w:t>
            </w:r>
            <w:r w:rsidRPr="003D797E">
              <w:rPr>
                <w:i/>
                <w:lang w:val="uk-UA"/>
              </w:rPr>
              <w:t>=</w:t>
            </w:r>
            <w:r w:rsidR="000831D8">
              <w:rPr>
                <w:i/>
                <w:lang w:val="uk-UA"/>
              </w:rPr>
              <w:t>10,08</w:t>
            </w:r>
            <w:r w:rsidRPr="003D797E">
              <w:rPr>
                <w:i/>
                <w:lang w:val="uk-UA"/>
              </w:rPr>
              <w:t xml:space="preserve"> </w:t>
            </w:r>
            <w:r w:rsidR="007A1D1B">
              <w:rPr>
                <w:i/>
                <w:lang w:val="uk-UA"/>
              </w:rPr>
              <w:t>грн</w:t>
            </w:r>
            <w:r w:rsidR="00BA6463" w:rsidRPr="003D797E">
              <w:rPr>
                <w:i/>
                <w:lang w:val="uk-UA"/>
              </w:rPr>
              <w:t>)</w:t>
            </w:r>
            <w:r w:rsidR="003E093E" w:rsidRPr="003D797E">
              <w:rPr>
                <w:i/>
                <w:lang w:val="uk-UA"/>
              </w:rPr>
              <w:t xml:space="preserve"> </w:t>
            </w:r>
          </w:p>
        </w:tc>
        <w:tc>
          <w:tcPr>
            <w:tcW w:w="706" w:type="pct"/>
            <w:gridSpan w:val="3"/>
            <w:tcBorders>
              <w:top w:val="single" w:sz="4" w:space="0" w:color="auto"/>
              <w:left w:val="single" w:sz="4" w:space="0" w:color="auto"/>
              <w:bottom w:val="single" w:sz="4" w:space="0" w:color="auto"/>
              <w:right w:val="single" w:sz="4" w:space="0" w:color="auto"/>
            </w:tcBorders>
          </w:tcPr>
          <w:p w:rsidR="003E093E" w:rsidRPr="003D797E" w:rsidRDefault="003E093E" w:rsidP="003E093E">
            <w:pPr>
              <w:pStyle w:val="ac"/>
              <w:jc w:val="center"/>
              <w:rPr>
                <w:rFonts w:ascii="Times New Roman" w:hAnsi="Times New Roman"/>
                <w:b/>
                <w:sz w:val="24"/>
                <w:szCs w:val="24"/>
                <w:lang w:val="uk-UA"/>
              </w:rPr>
            </w:pPr>
          </w:p>
          <w:p w:rsidR="003E093E" w:rsidRPr="003D797E" w:rsidRDefault="000831D8" w:rsidP="003E093E">
            <w:pPr>
              <w:pStyle w:val="ac"/>
              <w:jc w:val="center"/>
              <w:rPr>
                <w:rFonts w:ascii="Times New Roman" w:hAnsi="Times New Roman"/>
                <w:sz w:val="24"/>
                <w:szCs w:val="24"/>
                <w:lang w:val="uk-UA"/>
              </w:rPr>
            </w:pPr>
            <w:r>
              <w:rPr>
                <w:rFonts w:ascii="Times New Roman" w:hAnsi="Times New Roman"/>
                <w:sz w:val="24"/>
                <w:szCs w:val="24"/>
                <w:lang w:val="uk-UA"/>
              </w:rPr>
              <w:t>10,08</w:t>
            </w:r>
          </w:p>
        </w:tc>
        <w:tc>
          <w:tcPr>
            <w:tcW w:w="614" w:type="pct"/>
            <w:tcBorders>
              <w:top w:val="single" w:sz="4" w:space="0" w:color="auto"/>
              <w:left w:val="single" w:sz="4" w:space="0" w:color="auto"/>
              <w:bottom w:val="single" w:sz="4" w:space="0" w:color="auto"/>
              <w:right w:val="single" w:sz="4" w:space="0" w:color="auto"/>
            </w:tcBorders>
          </w:tcPr>
          <w:p w:rsidR="003E093E" w:rsidRPr="003D797E" w:rsidRDefault="003E093E" w:rsidP="003E093E">
            <w:pPr>
              <w:rPr>
                <w:b/>
                <w:sz w:val="24"/>
                <w:szCs w:val="24"/>
                <w:lang w:val="uk-UA"/>
              </w:rPr>
            </w:pPr>
          </w:p>
          <w:p w:rsidR="003E093E" w:rsidRPr="003D797E" w:rsidRDefault="000831D8" w:rsidP="003E093E">
            <w:pPr>
              <w:pStyle w:val="ac"/>
              <w:jc w:val="center"/>
              <w:rPr>
                <w:rFonts w:ascii="Times New Roman" w:hAnsi="Times New Roman"/>
                <w:sz w:val="24"/>
                <w:szCs w:val="24"/>
                <w:lang w:val="uk-UA"/>
              </w:rPr>
            </w:pPr>
            <w:r>
              <w:rPr>
                <w:rFonts w:ascii="Times New Roman" w:hAnsi="Times New Roman"/>
                <w:sz w:val="24"/>
                <w:szCs w:val="24"/>
                <w:lang w:val="uk-UA"/>
              </w:rPr>
              <w:t>10,08</w:t>
            </w:r>
          </w:p>
        </w:tc>
        <w:tc>
          <w:tcPr>
            <w:tcW w:w="917" w:type="pct"/>
            <w:gridSpan w:val="3"/>
            <w:tcBorders>
              <w:top w:val="single" w:sz="4" w:space="0" w:color="auto"/>
              <w:left w:val="single" w:sz="4" w:space="0" w:color="auto"/>
              <w:bottom w:val="single" w:sz="4" w:space="0" w:color="auto"/>
              <w:right w:val="single" w:sz="4" w:space="0" w:color="auto"/>
            </w:tcBorders>
          </w:tcPr>
          <w:p w:rsidR="003E093E" w:rsidRPr="003D797E" w:rsidRDefault="003E093E" w:rsidP="003E093E">
            <w:pPr>
              <w:pStyle w:val="ac"/>
              <w:rPr>
                <w:rFonts w:ascii="Times New Roman" w:hAnsi="Times New Roman"/>
                <w:sz w:val="24"/>
                <w:szCs w:val="24"/>
                <w:lang w:val="uk-UA"/>
              </w:rPr>
            </w:pPr>
          </w:p>
          <w:p w:rsidR="003E093E" w:rsidRPr="003D797E" w:rsidRDefault="00220E8D" w:rsidP="003E093E">
            <w:pPr>
              <w:pStyle w:val="ac"/>
              <w:jc w:val="center"/>
              <w:rPr>
                <w:rFonts w:ascii="Times New Roman" w:hAnsi="Times New Roman"/>
                <w:sz w:val="24"/>
                <w:szCs w:val="24"/>
                <w:lang w:val="uk-UA"/>
              </w:rPr>
            </w:pPr>
            <w:r>
              <w:rPr>
                <w:rFonts w:ascii="Times New Roman" w:hAnsi="Times New Roman"/>
                <w:sz w:val="24"/>
                <w:szCs w:val="24"/>
                <w:lang w:val="uk-UA"/>
              </w:rPr>
              <w:t>50,4</w:t>
            </w:r>
          </w:p>
        </w:tc>
      </w:tr>
      <w:tr w:rsidR="003E093E" w:rsidRPr="003D797E" w:rsidTr="009D02A3">
        <w:trPr>
          <w:trHeight w:val="15"/>
        </w:trPr>
        <w:tc>
          <w:tcPr>
            <w:tcW w:w="288" w:type="pct"/>
            <w:tcBorders>
              <w:top w:val="single" w:sz="4" w:space="0" w:color="auto"/>
              <w:left w:val="single" w:sz="4" w:space="0" w:color="auto"/>
              <w:bottom w:val="single" w:sz="4" w:space="0" w:color="auto"/>
              <w:right w:val="single" w:sz="4" w:space="0" w:color="auto"/>
            </w:tcBorders>
            <w:hideMark/>
          </w:tcPr>
          <w:p w:rsidR="003E093E" w:rsidRPr="003D797E" w:rsidRDefault="003E093E" w:rsidP="00175E4F">
            <w:pPr>
              <w:pStyle w:val="rvps12"/>
              <w:spacing w:before="0" w:beforeAutospacing="0" w:after="0" w:afterAutospacing="0" w:line="15" w:lineRule="atLeast"/>
              <w:jc w:val="center"/>
              <w:textAlignment w:val="baseline"/>
              <w:rPr>
                <w:lang w:val="uk-UA"/>
              </w:rPr>
            </w:pPr>
            <w:r w:rsidRPr="003D797E">
              <w:rPr>
                <w:lang w:val="uk-UA"/>
              </w:rPr>
              <w:t>10</w:t>
            </w:r>
          </w:p>
        </w:tc>
        <w:tc>
          <w:tcPr>
            <w:tcW w:w="2474" w:type="pct"/>
            <w:gridSpan w:val="2"/>
            <w:tcBorders>
              <w:top w:val="single" w:sz="4" w:space="0" w:color="auto"/>
              <w:left w:val="single" w:sz="4" w:space="0" w:color="auto"/>
              <w:bottom w:val="single" w:sz="4" w:space="0" w:color="auto"/>
              <w:right w:val="single" w:sz="4" w:space="0" w:color="auto"/>
            </w:tcBorders>
            <w:hideMark/>
          </w:tcPr>
          <w:p w:rsidR="003E093E" w:rsidRPr="003D797E" w:rsidRDefault="003E093E" w:rsidP="00175E4F">
            <w:pPr>
              <w:pStyle w:val="rvps14"/>
              <w:spacing w:before="0" w:beforeAutospacing="0" w:after="0" w:afterAutospacing="0"/>
              <w:ind w:left="182"/>
              <w:textAlignment w:val="baseline"/>
              <w:rPr>
                <w:lang w:val="uk-UA"/>
              </w:rPr>
            </w:pPr>
            <w:r w:rsidRPr="003D797E">
              <w:rPr>
                <w:lang w:val="uk-UA"/>
              </w:rPr>
              <w:t>Процедури організації виконання вимог регул</w:t>
            </w:r>
            <w:r w:rsidRPr="003D797E">
              <w:rPr>
                <w:lang w:val="uk-UA"/>
              </w:rPr>
              <w:t>ю</w:t>
            </w:r>
            <w:r w:rsidRPr="003D797E">
              <w:rPr>
                <w:lang w:val="uk-UA"/>
              </w:rPr>
              <w:t>вання.</w:t>
            </w:r>
          </w:p>
          <w:p w:rsidR="003E093E" w:rsidRPr="003D797E" w:rsidRDefault="003E093E" w:rsidP="00175E4F">
            <w:pPr>
              <w:pStyle w:val="rvps14"/>
              <w:spacing w:before="0" w:beforeAutospacing="0" w:after="0" w:afterAutospacing="0"/>
              <w:ind w:left="182"/>
              <w:textAlignment w:val="baseline"/>
              <w:rPr>
                <w:sz w:val="16"/>
                <w:szCs w:val="16"/>
                <w:lang w:val="uk-UA"/>
              </w:rPr>
            </w:pPr>
          </w:p>
          <w:p w:rsidR="003E093E" w:rsidRPr="003D797E" w:rsidRDefault="003E093E" w:rsidP="00175E4F">
            <w:pPr>
              <w:pStyle w:val="rvps14"/>
              <w:spacing w:before="0" w:beforeAutospacing="0" w:after="0" w:afterAutospacing="0"/>
              <w:ind w:left="182"/>
              <w:textAlignment w:val="baseline"/>
              <w:rPr>
                <w:i/>
                <w:sz w:val="23"/>
                <w:szCs w:val="23"/>
                <w:lang w:val="uk-UA"/>
              </w:rPr>
            </w:pPr>
            <w:r w:rsidRPr="003D797E">
              <w:rPr>
                <w:i/>
                <w:sz w:val="23"/>
                <w:szCs w:val="23"/>
                <w:lang w:val="uk-UA"/>
              </w:rPr>
              <w:t>Формула: Витрати часу на розроблення та впровадження внутрішніх для суб’єкта малого підприємництва  процедур на впровадження вимог регул</w:t>
            </w:r>
            <w:r w:rsidRPr="003D797E">
              <w:rPr>
                <w:i/>
                <w:sz w:val="23"/>
                <w:szCs w:val="23"/>
                <w:lang w:val="uk-UA"/>
              </w:rPr>
              <w:t>ю</w:t>
            </w:r>
            <w:r w:rsidRPr="003D797E">
              <w:rPr>
                <w:i/>
                <w:sz w:val="23"/>
                <w:szCs w:val="23"/>
                <w:lang w:val="uk-UA"/>
              </w:rPr>
              <w:t>вання Х вартість часу суб’єкта малого підприємництва (заробітна плата) Х оціночна кількість внутрішніх процедур</w:t>
            </w:r>
          </w:p>
          <w:p w:rsidR="006816E7" w:rsidRPr="003D797E" w:rsidRDefault="006816E7" w:rsidP="00175E4F">
            <w:pPr>
              <w:pStyle w:val="rvps14"/>
              <w:spacing w:before="0" w:beforeAutospacing="0" w:after="0" w:afterAutospacing="0"/>
              <w:ind w:left="182"/>
              <w:textAlignment w:val="baseline"/>
              <w:rPr>
                <w:i/>
                <w:color w:val="FF0000"/>
                <w:sz w:val="23"/>
                <w:szCs w:val="23"/>
                <w:lang w:val="uk-UA"/>
              </w:rPr>
            </w:pPr>
          </w:p>
        </w:tc>
        <w:tc>
          <w:tcPr>
            <w:tcW w:w="706" w:type="pct"/>
            <w:gridSpan w:val="3"/>
            <w:tcBorders>
              <w:top w:val="single" w:sz="4" w:space="0" w:color="auto"/>
              <w:left w:val="single" w:sz="4" w:space="0" w:color="auto"/>
              <w:bottom w:val="single" w:sz="4" w:space="0" w:color="auto"/>
              <w:right w:val="single" w:sz="2" w:space="0" w:color="auto"/>
            </w:tcBorders>
          </w:tcPr>
          <w:p w:rsidR="003E093E" w:rsidRPr="003D797E" w:rsidRDefault="00F728DA" w:rsidP="00175E4F">
            <w:pPr>
              <w:pStyle w:val="rvps14"/>
              <w:spacing w:before="0" w:beforeAutospacing="0" w:after="0" w:afterAutospacing="0"/>
              <w:jc w:val="center"/>
              <w:textAlignment w:val="baseline"/>
              <w:rPr>
                <w:lang w:val="uk-UA"/>
              </w:rPr>
            </w:pPr>
            <w:r w:rsidRPr="003D797E">
              <w:rPr>
                <w:lang w:val="uk-UA"/>
              </w:rPr>
              <w:t>-</w:t>
            </w:r>
          </w:p>
        </w:tc>
        <w:tc>
          <w:tcPr>
            <w:tcW w:w="614" w:type="pct"/>
            <w:tcBorders>
              <w:top w:val="single" w:sz="4" w:space="0" w:color="auto"/>
              <w:left w:val="single" w:sz="4" w:space="0" w:color="auto"/>
              <w:bottom w:val="single" w:sz="4" w:space="0" w:color="auto"/>
              <w:right w:val="single" w:sz="2" w:space="0" w:color="auto"/>
            </w:tcBorders>
          </w:tcPr>
          <w:p w:rsidR="003E093E" w:rsidRPr="003D797E" w:rsidRDefault="00F728DA" w:rsidP="00175E4F">
            <w:pPr>
              <w:pStyle w:val="rvps14"/>
              <w:spacing w:before="0" w:beforeAutospacing="0" w:after="0" w:afterAutospacing="0"/>
              <w:jc w:val="center"/>
              <w:textAlignment w:val="baseline"/>
              <w:rPr>
                <w:lang w:val="uk-UA"/>
              </w:rPr>
            </w:pPr>
            <w:r w:rsidRPr="003D797E">
              <w:rPr>
                <w:lang w:val="uk-UA"/>
              </w:rPr>
              <w:t>-</w:t>
            </w:r>
          </w:p>
        </w:tc>
        <w:tc>
          <w:tcPr>
            <w:tcW w:w="917" w:type="pct"/>
            <w:gridSpan w:val="3"/>
            <w:tcBorders>
              <w:top w:val="single" w:sz="4" w:space="0" w:color="auto"/>
              <w:left w:val="single" w:sz="4" w:space="0" w:color="auto"/>
              <w:bottom w:val="single" w:sz="4" w:space="0" w:color="auto"/>
              <w:right w:val="single" w:sz="2" w:space="0" w:color="auto"/>
            </w:tcBorders>
          </w:tcPr>
          <w:p w:rsidR="003E093E" w:rsidRPr="003D797E" w:rsidRDefault="00F728DA" w:rsidP="00175E4F">
            <w:pPr>
              <w:pStyle w:val="rvps14"/>
              <w:spacing w:before="0" w:beforeAutospacing="0" w:after="0" w:afterAutospacing="0"/>
              <w:jc w:val="center"/>
              <w:textAlignment w:val="baseline"/>
              <w:rPr>
                <w:lang w:val="uk-UA"/>
              </w:rPr>
            </w:pPr>
            <w:r w:rsidRPr="003D797E">
              <w:rPr>
                <w:lang w:val="uk-UA"/>
              </w:rPr>
              <w:t>-</w:t>
            </w:r>
          </w:p>
        </w:tc>
      </w:tr>
      <w:tr w:rsidR="009D02A3" w:rsidRPr="003D797E" w:rsidTr="009D02A3">
        <w:trPr>
          <w:trHeight w:val="452"/>
        </w:trPr>
        <w:tc>
          <w:tcPr>
            <w:tcW w:w="288" w:type="pct"/>
            <w:tcBorders>
              <w:top w:val="single" w:sz="4" w:space="0" w:color="auto"/>
              <w:left w:val="single" w:sz="4" w:space="0" w:color="auto"/>
              <w:bottom w:val="single" w:sz="4" w:space="0" w:color="auto"/>
              <w:right w:val="single" w:sz="4" w:space="0" w:color="auto"/>
            </w:tcBorders>
            <w:hideMark/>
          </w:tcPr>
          <w:p w:rsidR="009D02A3" w:rsidRPr="003D797E" w:rsidRDefault="009D02A3" w:rsidP="00175E4F">
            <w:pPr>
              <w:pStyle w:val="rvps12"/>
              <w:spacing w:before="0" w:beforeAutospacing="0" w:after="0" w:afterAutospacing="0" w:line="15" w:lineRule="atLeast"/>
              <w:jc w:val="center"/>
              <w:textAlignment w:val="baseline"/>
              <w:rPr>
                <w:lang w:val="uk-UA"/>
              </w:rPr>
            </w:pPr>
            <w:r w:rsidRPr="003D797E">
              <w:rPr>
                <w:lang w:val="uk-UA"/>
              </w:rPr>
              <w:t>11</w:t>
            </w:r>
          </w:p>
        </w:tc>
        <w:tc>
          <w:tcPr>
            <w:tcW w:w="2474" w:type="pct"/>
            <w:gridSpan w:val="2"/>
            <w:tcBorders>
              <w:top w:val="single" w:sz="4" w:space="0" w:color="auto"/>
              <w:left w:val="single" w:sz="4" w:space="0" w:color="auto"/>
              <w:bottom w:val="single" w:sz="4" w:space="0" w:color="auto"/>
              <w:right w:val="single" w:sz="4" w:space="0" w:color="auto"/>
            </w:tcBorders>
          </w:tcPr>
          <w:p w:rsidR="009D02A3" w:rsidRPr="003D797E" w:rsidRDefault="009D02A3" w:rsidP="00175E4F">
            <w:pPr>
              <w:pStyle w:val="rvps14"/>
              <w:spacing w:before="0" w:beforeAutospacing="0" w:after="0" w:afterAutospacing="0"/>
              <w:ind w:left="182"/>
              <w:textAlignment w:val="baseline"/>
              <w:rPr>
                <w:lang w:val="uk-UA"/>
              </w:rPr>
            </w:pPr>
            <w:r w:rsidRPr="003D797E">
              <w:rPr>
                <w:lang w:val="uk-UA"/>
              </w:rPr>
              <w:t>Процедури офіційного звітува</w:t>
            </w:r>
            <w:r w:rsidRPr="003D797E">
              <w:rPr>
                <w:lang w:val="uk-UA"/>
              </w:rPr>
              <w:t>н</w:t>
            </w:r>
            <w:r w:rsidRPr="003D797E">
              <w:rPr>
                <w:lang w:val="uk-UA"/>
              </w:rPr>
              <w:t>ня</w:t>
            </w:r>
          </w:p>
          <w:p w:rsidR="009D02A3" w:rsidRPr="003D797E" w:rsidRDefault="009D02A3" w:rsidP="00175E4F">
            <w:pPr>
              <w:pStyle w:val="rvps14"/>
              <w:spacing w:before="0" w:beforeAutospacing="0" w:after="0" w:afterAutospacing="0"/>
              <w:ind w:left="182"/>
              <w:textAlignment w:val="baseline"/>
              <w:rPr>
                <w:i/>
                <w:lang w:val="uk-UA"/>
              </w:rPr>
            </w:pPr>
            <w:r w:rsidRPr="003D797E">
              <w:rPr>
                <w:i/>
                <w:lang w:val="uk-UA"/>
              </w:rPr>
              <w:t xml:space="preserve">Формула: </w:t>
            </w:r>
          </w:p>
          <w:p w:rsidR="009D02A3" w:rsidRPr="003D797E" w:rsidRDefault="009D02A3" w:rsidP="00E12D83">
            <w:pPr>
              <w:pStyle w:val="rvps14"/>
              <w:spacing w:before="0" w:beforeAutospacing="0" w:after="0" w:afterAutospacing="0"/>
              <w:ind w:left="182"/>
              <w:jc w:val="both"/>
              <w:textAlignment w:val="baseline"/>
              <w:rPr>
                <w:i/>
                <w:iCs/>
                <w:color w:val="000000"/>
                <w:sz w:val="23"/>
                <w:szCs w:val="23"/>
                <w:lang w:val="uk-UA" w:eastAsia="uk-UA"/>
              </w:rPr>
            </w:pPr>
            <w:r w:rsidRPr="003D797E">
              <w:rPr>
                <w:i/>
                <w:iCs/>
                <w:color w:val="000000"/>
                <w:sz w:val="23"/>
                <w:szCs w:val="23"/>
                <w:lang w:val="uk-UA" w:eastAsia="uk-UA"/>
              </w:rPr>
              <w:t>витрати часу на отримання інформації про по</w:t>
            </w:r>
            <w:r w:rsidR="00220E8D">
              <w:rPr>
                <w:i/>
                <w:iCs/>
                <w:color w:val="000000"/>
                <w:sz w:val="23"/>
                <w:szCs w:val="23"/>
                <w:lang w:val="uk-UA" w:eastAsia="uk-UA"/>
              </w:rPr>
              <w:t>рядок звітування щодо регулюва</w:t>
            </w:r>
            <w:r w:rsidRPr="003D797E">
              <w:rPr>
                <w:i/>
                <w:iCs/>
                <w:color w:val="000000"/>
                <w:sz w:val="23"/>
                <w:szCs w:val="23"/>
                <w:lang w:val="uk-UA" w:eastAsia="uk-UA"/>
              </w:rPr>
              <w:t>ння, отримання необхідних форм та визначення органу, що приймає звіти та місця звітності + витрати часу на заповнення звітних форм + витрати часу на передачу звітних форм (окремо за засобами передачі інформації з оцінкою кількості суб’єктів, що користуються формами засобів – окремо електронна звітність, звітність до органу, поштовим зв’язком тощо) + оцінка витрат часу на корегування (оцінка природного рівня помилок)) Х вартість часу суб’єкта малого підприємництва (заробітна плата) Х оціночна кількість оригінальних звітів Х кількість періодів звітності за рік</w:t>
            </w:r>
          </w:p>
          <w:p w:rsidR="009D02A3" w:rsidRPr="003D797E" w:rsidRDefault="00BC0CE5" w:rsidP="00220E8D">
            <w:pPr>
              <w:pStyle w:val="rvps14"/>
              <w:spacing w:before="0" w:beforeAutospacing="0" w:after="0" w:afterAutospacing="0"/>
              <w:ind w:left="182"/>
              <w:jc w:val="both"/>
              <w:textAlignment w:val="baseline"/>
              <w:rPr>
                <w:i/>
                <w:sz w:val="23"/>
                <w:szCs w:val="23"/>
                <w:lang w:val="uk-UA"/>
              </w:rPr>
            </w:pPr>
            <w:r w:rsidRPr="003D797E">
              <w:rPr>
                <w:i/>
                <w:iCs/>
                <w:color w:val="000000"/>
                <w:sz w:val="23"/>
                <w:szCs w:val="23"/>
                <w:lang w:val="uk-UA" w:eastAsia="uk-UA"/>
              </w:rPr>
              <w:t xml:space="preserve"> </w:t>
            </w:r>
            <w:r w:rsidR="00DE679C" w:rsidRPr="003D797E">
              <w:rPr>
                <w:i/>
                <w:iCs/>
                <w:sz w:val="23"/>
                <w:szCs w:val="23"/>
                <w:lang w:val="uk-UA" w:eastAsia="uk-UA"/>
              </w:rPr>
              <w:t xml:space="preserve">(0,2+0,2+0,2+0,2)х </w:t>
            </w:r>
            <w:r w:rsidR="00220E8D">
              <w:rPr>
                <w:i/>
                <w:iCs/>
                <w:sz w:val="23"/>
                <w:szCs w:val="23"/>
                <w:lang w:val="uk-UA" w:eastAsia="uk-UA"/>
              </w:rPr>
              <w:t>50,42</w:t>
            </w:r>
            <w:r w:rsidRPr="003D797E">
              <w:rPr>
                <w:i/>
                <w:iCs/>
                <w:sz w:val="23"/>
                <w:szCs w:val="23"/>
                <w:lang w:val="uk-UA" w:eastAsia="uk-UA"/>
              </w:rPr>
              <w:t>=</w:t>
            </w:r>
            <w:r w:rsidR="00220E8D">
              <w:rPr>
                <w:i/>
                <w:iCs/>
                <w:sz w:val="23"/>
                <w:szCs w:val="23"/>
                <w:lang w:val="uk-UA" w:eastAsia="uk-UA"/>
              </w:rPr>
              <w:t>40,34</w:t>
            </w:r>
            <w:r w:rsidR="007A1D1B">
              <w:rPr>
                <w:i/>
                <w:iCs/>
                <w:sz w:val="23"/>
                <w:szCs w:val="23"/>
                <w:lang w:val="uk-UA" w:eastAsia="uk-UA"/>
              </w:rPr>
              <w:t xml:space="preserve"> грн</w:t>
            </w:r>
            <w:r w:rsidRPr="003D797E">
              <w:rPr>
                <w:i/>
                <w:iCs/>
                <w:sz w:val="23"/>
                <w:szCs w:val="23"/>
                <w:lang w:val="uk-UA" w:eastAsia="uk-UA"/>
              </w:rPr>
              <w:t>)</w:t>
            </w:r>
          </w:p>
        </w:tc>
        <w:tc>
          <w:tcPr>
            <w:tcW w:w="706" w:type="pct"/>
            <w:gridSpan w:val="3"/>
            <w:tcBorders>
              <w:top w:val="single" w:sz="4" w:space="0" w:color="auto"/>
              <w:left w:val="single" w:sz="4" w:space="0" w:color="auto"/>
              <w:bottom w:val="single" w:sz="4" w:space="0" w:color="auto"/>
              <w:right w:val="single" w:sz="4" w:space="0" w:color="auto"/>
            </w:tcBorders>
          </w:tcPr>
          <w:p w:rsidR="009D02A3" w:rsidRPr="003D797E" w:rsidRDefault="009D02A3" w:rsidP="00613119">
            <w:pPr>
              <w:pStyle w:val="ac"/>
              <w:jc w:val="center"/>
              <w:rPr>
                <w:rFonts w:ascii="Times New Roman" w:hAnsi="Times New Roman"/>
                <w:b/>
                <w:sz w:val="24"/>
                <w:szCs w:val="24"/>
                <w:lang w:val="uk-UA"/>
              </w:rPr>
            </w:pPr>
          </w:p>
          <w:p w:rsidR="00977EEA" w:rsidRPr="003D797E" w:rsidRDefault="00220E8D" w:rsidP="00613119">
            <w:pPr>
              <w:pStyle w:val="ac"/>
              <w:jc w:val="center"/>
              <w:rPr>
                <w:rFonts w:ascii="Times New Roman" w:hAnsi="Times New Roman"/>
                <w:sz w:val="24"/>
                <w:szCs w:val="24"/>
                <w:lang w:val="uk-UA"/>
              </w:rPr>
            </w:pPr>
            <w:r>
              <w:rPr>
                <w:rFonts w:ascii="Times New Roman" w:hAnsi="Times New Roman"/>
                <w:sz w:val="24"/>
                <w:szCs w:val="24"/>
                <w:lang w:val="uk-UA"/>
              </w:rPr>
              <w:t>40,34</w:t>
            </w:r>
          </w:p>
        </w:tc>
        <w:tc>
          <w:tcPr>
            <w:tcW w:w="614" w:type="pct"/>
            <w:tcBorders>
              <w:top w:val="single" w:sz="4" w:space="0" w:color="auto"/>
              <w:left w:val="single" w:sz="4" w:space="0" w:color="auto"/>
              <w:bottom w:val="single" w:sz="4" w:space="0" w:color="auto"/>
              <w:right w:val="single" w:sz="4" w:space="0" w:color="auto"/>
            </w:tcBorders>
          </w:tcPr>
          <w:p w:rsidR="009D02A3" w:rsidRPr="003D797E" w:rsidRDefault="009D02A3" w:rsidP="00613119">
            <w:pPr>
              <w:rPr>
                <w:b/>
                <w:sz w:val="24"/>
                <w:szCs w:val="24"/>
                <w:lang w:val="uk-UA"/>
              </w:rPr>
            </w:pPr>
          </w:p>
          <w:p w:rsidR="00BC0CE5" w:rsidRPr="003D797E" w:rsidRDefault="00220E8D" w:rsidP="00613119">
            <w:pPr>
              <w:pStyle w:val="ac"/>
              <w:jc w:val="center"/>
              <w:rPr>
                <w:rFonts w:ascii="Times New Roman" w:hAnsi="Times New Roman"/>
                <w:sz w:val="24"/>
                <w:szCs w:val="24"/>
                <w:lang w:val="uk-UA"/>
              </w:rPr>
            </w:pPr>
            <w:r>
              <w:rPr>
                <w:rFonts w:ascii="Times New Roman" w:hAnsi="Times New Roman"/>
                <w:sz w:val="24"/>
                <w:szCs w:val="24"/>
                <w:lang w:val="uk-UA"/>
              </w:rPr>
              <w:t>40,34</w:t>
            </w:r>
          </w:p>
        </w:tc>
        <w:tc>
          <w:tcPr>
            <w:tcW w:w="917" w:type="pct"/>
            <w:gridSpan w:val="3"/>
            <w:tcBorders>
              <w:top w:val="single" w:sz="4" w:space="0" w:color="auto"/>
              <w:left w:val="single" w:sz="4" w:space="0" w:color="auto"/>
              <w:bottom w:val="single" w:sz="4" w:space="0" w:color="auto"/>
              <w:right w:val="single" w:sz="4" w:space="0" w:color="auto"/>
            </w:tcBorders>
          </w:tcPr>
          <w:p w:rsidR="009D02A3" w:rsidRPr="003D797E" w:rsidRDefault="009D02A3" w:rsidP="00613119">
            <w:pPr>
              <w:pStyle w:val="ac"/>
              <w:rPr>
                <w:rFonts w:ascii="Times New Roman" w:hAnsi="Times New Roman"/>
                <w:sz w:val="24"/>
                <w:szCs w:val="24"/>
                <w:lang w:val="uk-UA"/>
              </w:rPr>
            </w:pPr>
          </w:p>
          <w:p w:rsidR="00BC0CE5" w:rsidRPr="003D797E" w:rsidRDefault="00220E8D" w:rsidP="00613119">
            <w:pPr>
              <w:pStyle w:val="ac"/>
              <w:jc w:val="center"/>
              <w:rPr>
                <w:rFonts w:ascii="Times New Roman" w:hAnsi="Times New Roman"/>
                <w:sz w:val="24"/>
                <w:szCs w:val="24"/>
                <w:lang w:val="uk-UA"/>
              </w:rPr>
            </w:pPr>
            <w:r>
              <w:rPr>
                <w:rFonts w:ascii="Times New Roman" w:hAnsi="Times New Roman"/>
                <w:sz w:val="24"/>
                <w:szCs w:val="24"/>
                <w:lang w:val="uk-UA"/>
              </w:rPr>
              <w:t>201,70</w:t>
            </w:r>
          </w:p>
        </w:tc>
      </w:tr>
      <w:tr w:rsidR="009D02A3" w:rsidRPr="003D797E" w:rsidTr="009D02A3">
        <w:trPr>
          <w:trHeight w:val="15"/>
        </w:trPr>
        <w:tc>
          <w:tcPr>
            <w:tcW w:w="288" w:type="pct"/>
            <w:tcBorders>
              <w:top w:val="single" w:sz="4" w:space="0" w:color="auto"/>
              <w:left w:val="single" w:sz="4" w:space="0" w:color="auto"/>
              <w:bottom w:val="single" w:sz="4" w:space="0" w:color="auto"/>
              <w:right w:val="single" w:sz="4" w:space="0" w:color="auto"/>
            </w:tcBorders>
            <w:hideMark/>
          </w:tcPr>
          <w:p w:rsidR="009D02A3" w:rsidRPr="003D797E" w:rsidRDefault="009D02A3" w:rsidP="00175E4F">
            <w:pPr>
              <w:pStyle w:val="rvps12"/>
              <w:spacing w:before="0" w:beforeAutospacing="0" w:after="0" w:afterAutospacing="0" w:line="15" w:lineRule="atLeast"/>
              <w:jc w:val="center"/>
              <w:textAlignment w:val="baseline"/>
              <w:rPr>
                <w:lang w:val="uk-UA"/>
              </w:rPr>
            </w:pPr>
            <w:r w:rsidRPr="003D797E">
              <w:rPr>
                <w:lang w:val="uk-UA"/>
              </w:rPr>
              <w:t>12</w:t>
            </w:r>
          </w:p>
        </w:tc>
        <w:tc>
          <w:tcPr>
            <w:tcW w:w="2474" w:type="pct"/>
            <w:gridSpan w:val="2"/>
            <w:tcBorders>
              <w:top w:val="single" w:sz="4" w:space="0" w:color="auto"/>
              <w:left w:val="single" w:sz="4" w:space="0" w:color="auto"/>
              <w:bottom w:val="single" w:sz="4" w:space="0" w:color="auto"/>
              <w:right w:val="single" w:sz="4" w:space="0" w:color="auto"/>
            </w:tcBorders>
          </w:tcPr>
          <w:p w:rsidR="009D02A3" w:rsidRPr="003D797E" w:rsidRDefault="009D02A3" w:rsidP="00175E4F">
            <w:pPr>
              <w:pStyle w:val="rvps14"/>
              <w:spacing w:before="0" w:beforeAutospacing="0" w:after="0" w:afterAutospacing="0"/>
              <w:ind w:left="182"/>
              <w:textAlignment w:val="baseline"/>
              <w:rPr>
                <w:lang w:val="uk-UA"/>
              </w:rPr>
            </w:pPr>
            <w:r w:rsidRPr="003D797E">
              <w:rPr>
                <w:lang w:val="uk-UA"/>
              </w:rPr>
              <w:t>Процедури щодо забезпечення проц</w:t>
            </w:r>
            <w:r w:rsidRPr="003D797E">
              <w:rPr>
                <w:lang w:val="uk-UA"/>
              </w:rPr>
              <w:t>е</w:t>
            </w:r>
            <w:r w:rsidRPr="003D797E">
              <w:rPr>
                <w:lang w:val="uk-UA"/>
              </w:rPr>
              <w:t xml:space="preserve">су </w:t>
            </w:r>
          </w:p>
          <w:p w:rsidR="009D02A3" w:rsidRPr="003D797E" w:rsidRDefault="009D02A3" w:rsidP="001614A9">
            <w:pPr>
              <w:pStyle w:val="rvps14"/>
              <w:spacing w:before="0" w:beforeAutospacing="0" w:after="0" w:afterAutospacing="0"/>
              <w:textAlignment w:val="baseline"/>
              <w:rPr>
                <w:lang w:val="uk-UA"/>
              </w:rPr>
            </w:pPr>
            <w:r w:rsidRPr="003D797E">
              <w:rPr>
                <w:lang w:val="uk-UA"/>
              </w:rPr>
              <w:t xml:space="preserve">перевірок </w:t>
            </w:r>
          </w:p>
          <w:p w:rsidR="009D02A3" w:rsidRPr="003D797E" w:rsidRDefault="009D02A3" w:rsidP="001614A9">
            <w:pPr>
              <w:spacing w:before="120" w:after="120"/>
              <w:rPr>
                <w:sz w:val="24"/>
                <w:szCs w:val="24"/>
                <w:lang w:eastAsia="uk-UA"/>
              </w:rPr>
            </w:pPr>
            <w:r w:rsidRPr="003D797E">
              <w:rPr>
                <w:i/>
                <w:iCs/>
                <w:sz w:val="24"/>
                <w:szCs w:val="24"/>
                <w:lang w:eastAsia="uk-UA"/>
              </w:rPr>
              <w:t>Формула:</w:t>
            </w:r>
          </w:p>
          <w:p w:rsidR="009D02A3" w:rsidRPr="003D797E" w:rsidRDefault="009D02A3" w:rsidP="00C57980">
            <w:pPr>
              <w:pStyle w:val="rvps14"/>
              <w:spacing w:before="0" w:beforeAutospacing="0" w:after="0" w:afterAutospacing="0"/>
              <w:textAlignment w:val="baseline"/>
              <w:rPr>
                <w:lang w:val="uk-UA"/>
              </w:rPr>
            </w:pPr>
            <w:r w:rsidRPr="003D797E">
              <w:rPr>
                <w:i/>
                <w:iCs/>
                <w:lang w:val="uk-UA" w:eastAsia="uk-UA"/>
              </w:rPr>
              <w:t>витрати часу на забезпечення процесу перевірок з боку контролюючих органів Х вартість часу суб’єкта малого підприємництва (заробітна плата) Х оціночна кількість перевірок за рік</w:t>
            </w:r>
          </w:p>
        </w:tc>
        <w:tc>
          <w:tcPr>
            <w:tcW w:w="706" w:type="pct"/>
            <w:gridSpan w:val="3"/>
            <w:tcBorders>
              <w:top w:val="single" w:sz="4" w:space="0" w:color="auto"/>
              <w:left w:val="single" w:sz="4" w:space="0" w:color="auto"/>
              <w:bottom w:val="single" w:sz="4" w:space="0" w:color="auto"/>
              <w:right w:val="single" w:sz="4" w:space="0" w:color="auto"/>
            </w:tcBorders>
          </w:tcPr>
          <w:p w:rsidR="009D02A3" w:rsidRPr="003D797E" w:rsidRDefault="009D02A3" w:rsidP="00613119">
            <w:pPr>
              <w:pStyle w:val="ac"/>
              <w:jc w:val="center"/>
              <w:rPr>
                <w:rFonts w:ascii="Times New Roman" w:hAnsi="Times New Roman"/>
                <w:sz w:val="24"/>
                <w:szCs w:val="24"/>
                <w:lang w:val="uk-UA"/>
              </w:rPr>
            </w:pPr>
            <w:r w:rsidRPr="003D797E">
              <w:rPr>
                <w:rFonts w:ascii="Times New Roman" w:hAnsi="Times New Roman"/>
                <w:b/>
                <w:sz w:val="24"/>
                <w:szCs w:val="24"/>
                <w:lang w:val="uk-UA"/>
              </w:rPr>
              <w:t>-</w:t>
            </w:r>
          </w:p>
        </w:tc>
        <w:tc>
          <w:tcPr>
            <w:tcW w:w="614" w:type="pct"/>
            <w:tcBorders>
              <w:top w:val="single" w:sz="4" w:space="0" w:color="auto"/>
              <w:left w:val="single" w:sz="4" w:space="0" w:color="auto"/>
              <w:bottom w:val="single" w:sz="4" w:space="0" w:color="auto"/>
              <w:right w:val="single" w:sz="4" w:space="0" w:color="auto"/>
            </w:tcBorders>
          </w:tcPr>
          <w:p w:rsidR="009D02A3" w:rsidRPr="003D797E" w:rsidRDefault="009D02A3" w:rsidP="009D02A3">
            <w:pPr>
              <w:jc w:val="center"/>
              <w:rPr>
                <w:b/>
                <w:sz w:val="24"/>
                <w:szCs w:val="24"/>
                <w:lang w:val="uk-UA"/>
              </w:rPr>
            </w:pPr>
            <w:r w:rsidRPr="003D797E">
              <w:rPr>
                <w:b/>
                <w:sz w:val="24"/>
                <w:szCs w:val="24"/>
                <w:lang w:val="uk-UA"/>
              </w:rPr>
              <w:t>-</w:t>
            </w:r>
          </w:p>
          <w:p w:rsidR="009D02A3" w:rsidRPr="003D797E" w:rsidRDefault="009D02A3" w:rsidP="009D02A3">
            <w:pPr>
              <w:pStyle w:val="ac"/>
              <w:jc w:val="center"/>
              <w:rPr>
                <w:rFonts w:ascii="Times New Roman" w:hAnsi="Times New Roman"/>
                <w:sz w:val="24"/>
                <w:szCs w:val="24"/>
                <w:lang w:val="uk-UA"/>
              </w:rPr>
            </w:pPr>
          </w:p>
        </w:tc>
        <w:tc>
          <w:tcPr>
            <w:tcW w:w="917" w:type="pct"/>
            <w:gridSpan w:val="3"/>
            <w:tcBorders>
              <w:top w:val="single" w:sz="4" w:space="0" w:color="auto"/>
              <w:left w:val="single" w:sz="4" w:space="0" w:color="auto"/>
              <w:bottom w:val="single" w:sz="4" w:space="0" w:color="auto"/>
              <w:right w:val="single" w:sz="4" w:space="0" w:color="auto"/>
            </w:tcBorders>
          </w:tcPr>
          <w:p w:rsidR="009D02A3" w:rsidRPr="003D797E" w:rsidRDefault="009D02A3" w:rsidP="009D02A3">
            <w:pPr>
              <w:pStyle w:val="ac"/>
              <w:jc w:val="center"/>
              <w:rPr>
                <w:rFonts w:ascii="Times New Roman" w:hAnsi="Times New Roman"/>
                <w:sz w:val="24"/>
                <w:szCs w:val="24"/>
                <w:lang w:val="uk-UA"/>
              </w:rPr>
            </w:pPr>
            <w:r w:rsidRPr="003D797E">
              <w:rPr>
                <w:rFonts w:ascii="Times New Roman" w:hAnsi="Times New Roman"/>
                <w:sz w:val="24"/>
                <w:szCs w:val="24"/>
                <w:lang w:val="uk-UA"/>
              </w:rPr>
              <w:t>-</w:t>
            </w:r>
          </w:p>
          <w:p w:rsidR="009D02A3" w:rsidRPr="003D797E" w:rsidRDefault="009D02A3" w:rsidP="009D02A3">
            <w:pPr>
              <w:pStyle w:val="ac"/>
              <w:jc w:val="center"/>
              <w:rPr>
                <w:rFonts w:ascii="Times New Roman" w:hAnsi="Times New Roman"/>
                <w:sz w:val="24"/>
                <w:szCs w:val="24"/>
                <w:lang w:val="uk-UA"/>
              </w:rPr>
            </w:pPr>
          </w:p>
        </w:tc>
      </w:tr>
      <w:tr w:rsidR="003E093E" w:rsidRPr="003D797E" w:rsidTr="009D02A3">
        <w:trPr>
          <w:trHeight w:val="15"/>
        </w:trPr>
        <w:tc>
          <w:tcPr>
            <w:tcW w:w="288" w:type="pct"/>
            <w:tcBorders>
              <w:top w:val="single" w:sz="4" w:space="0" w:color="auto"/>
              <w:left w:val="single" w:sz="4" w:space="0" w:color="auto"/>
              <w:bottom w:val="single" w:sz="4" w:space="0" w:color="auto"/>
              <w:right w:val="single" w:sz="4" w:space="0" w:color="auto"/>
            </w:tcBorders>
            <w:hideMark/>
          </w:tcPr>
          <w:p w:rsidR="003E093E" w:rsidRPr="003D797E" w:rsidRDefault="003E093E" w:rsidP="00175E4F">
            <w:pPr>
              <w:pStyle w:val="rvps12"/>
              <w:spacing w:before="0" w:beforeAutospacing="0" w:after="0" w:afterAutospacing="0" w:line="15" w:lineRule="atLeast"/>
              <w:jc w:val="center"/>
              <w:textAlignment w:val="baseline"/>
              <w:rPr>
                <w:lang w:val="uk-UA"/>
              </w:rPr>
            </w:pPr>
            <w:r w:rsidRPr="003D797E">
              <w:rPr>
                <w:lang w:val="uk-UA"/>
              </w:rPr>
              <w:t>13</w:t>
            </w:r>
          </w:p>
        </w:tc>
        <w:tc>
          <w:tcPr>
            <w:tcW w:w="2474" w:type="pct"/>
            <w:gridSpan w:val="2"/>
            <w:tcBorders>
              <w:top w:val="single" w:sz="4" w:space="0" w:color="auto"/>
              <w:left w:val="single" w:sz="4" w:space="0" w:color="auto"/>
              <w:bottom w:val="single" w:sz="4" w:space="0" w:color="auto"/>
              <w:right w:val="single" w:sz="4" w:space="0" w:color="auto"/>
            </w:tcBorders>
            <w:hideMark/>
          </w:tcPr>
          <w:p w:rsidR="003E093E" w:rsidRPr="003D797E" w:rsidRDefault="003E093E" w:rsidP="00C57980">
            <w:pPr>
              <w:pStyle w:val="rvps14"/>
              <w:spacing w:before="0" w:beforeAutospacing="0" w:after="0" w:afterAutospacing="0" w:line="15" w:lineRule="atLeast"/>
              <w:ind w:firstLine="182"/>
              <w:textAlignment w:val="baseline"/>
              <w:rPr>
                <w:lang w:val="uk-UA"/>
              </w:rPr>
            </w:pPr>
            <w:r w:rsidRPr="003D797E">
              <w:rPr>
                <w:lang w:val="uk-UA"/>
              </w:rPr>
              <w:t>Інші процедури (уточнити)</w:t>
            </w:r>
          </w:p>
        </w:tc>
        <w:tc>
          <w:tcPr>
            <w:tcW w:w="706" w:type="pct"/>
            <w:gridSpan w:val="3"/>
            <w:tcBorders>
              <w:top w:val="single" w:sz="4" w:space="0" w:color="auto"/>
              <w:left w:val="single" w:sz="4" w:space="0" w:color="auto"/>
              <w:bottom w:val="single" w:sz="4" w:space="0" w:color="auto"/>
              <w:right w:val="single" w:sz="4" w:space="0" w:color="auto"/>
            </w:tcBorders>
            <w:hideMark/>
          </w:tcPr>
          <w:p w:rsidR="003E093E" w:rsidRPr="003D797E" w:rsidRDefault="003E093E" w:rsidP="00175E4F">
            <w:pPr>
              <w:pStyle w:val="rvps14"/>
              <w:spacing w:before="0" w:beforeAutospacing="0" w:after="0" w:afterAutospacing="0"/>
              <w:jc w:val="center"/>
              <w:textAlignment w:val="baseline"/>
              <w:rPr>
                <w:lang w:val="uk-UA"/>
              </w:rPr>
            </w:pPr>
            <w:r w:rsidRPr="003D797E">
              <w:rPr>
                <w:lang w:val="uk-UA"/>
              </w:rPr>
              <w:t>-</w:t>
            </w:r>
          </w:p>
        </w:tc>
        <w:tc>
          <w:tcPr>
            <w:tcW w:w="614" w:type="pct"/>
            <w:tcBorders>
              <w:top w:val="single" w:sz="4" w:space="0" w:color="auto"/>
              <w:left w:val="single" w:sz="4" w:space="0" w:color="auto"/>
              <w:bottom w:val="single" w:sz="4" w:space="0" w:color="auto"/>
              <w:right w:val="single" w:sz="4" w:space="0" w:color="auto"/>
            </w:tcBorders>
          </w:tcPr>
          <w:p w:rsidR="003E093E" w:rsidRPr="003D797E" w:rsidRDefault="003E093E" w:rsidP="00175E4F">
            <w:pPr>
              <w:pStyle w:val="rvps14"/>
              <w:spacing w:before="0" w:beforeAutospacing="0" w:after="0" w:afterAutospacing="0"/>
              <w:jc w:val="center"/>
              <w:textAlignment w:val="baseline"/>
              <w:rPr>
                <w:lang w:val="uk-UA"/>
              </w:rPr>
            </w:pPr>
            <w:r w:rsidRPr="003D797E">
              <w:rPr>
                <w:lang w:val="uk-UA"/>
              </w:rPr>
              <w:t>-</w:t>
            </w:r>
          </w:p>
        </w:tc>
        <w:tc>
          <w:tcPr>
            <w:tcW w:w="917" w:type="pct"/>
            <w:gridSpan w:val="3"/>
            <w:tcBorders>
              <w:top w:val="single" w:sz="4" w:space="0" w:color="auto"/>
              <w:left w:val="single" w:sz="4" w:space="0" w:color="auto"/>
              <w:bottom w:val="single" w:sz="4" w:space="0" w:color="auto"/>
              <w:right w:val="single" w:sz="4" w:space="0" w:color="auto"/>
            </w:tcBorders>
          </w:tcPr>
          <w:p w:rsidR="003E093E" w:rsidRPr="003D797E" w:rsidRDefault="003E093E" w:rsidP="00175E4F">
            <w:pPr>
              <w:pStyle w:val="rvps14"/>
              <w:spacing w:before="0" w:beforeAutospacing="0" w:after="0" w:afterAutospacing="0"/>
              <w:jc w:val="center"/>
              <w:textAlignment w:val="baseline"/>
              <w:rPr>
                <w:lang w:val="uk-UA"/>
              </w:rPr>
            </w:pPr>
            <w:r w:rsidRPr="003D797E">
              <w:rPr>
                <w:lang w:val="uk-UA"/>
              </w:rPr>
              <w:t>-</w:t>
            </w:r>
          </w:p>
        </w:tc>
      </w:tr>
      <w:tr w:rsidR="003E093E" w:rsidRPr="003D797E" w:rsidTr="009D02A3">
        <w:trPr>
          <w:trHeight w:val="15"/>
        </w:trPr>
        <w:tc>
          <w:tcPr>
            <w:tcW w:w="288" w:type="pct"/>
            <w:tcBorders>
              <w:top w:val="single" w:sz="4" w:space="0" w:color="auto"/>
              <w:left w:val="single" w:sz="4" w:space="0" w:color="auto"/>
              <w:bottom w:val="single" w:sz="4" w:space="0" w:color="auto"/>
              <w:right w:val="single" w:sz="4" w:space="0" w:color="auto"/>
            </w:tcBorders>
            <w:hideMark/>
          </w:tcPr>
          <w:p w:rsidR="003E093E" w:rsidRPr="003D797E" w:rsidRDefault="003E093E" w:rsidP="00175E4F">
            <w:pPr>
              <w:pStyle w:val="rvps12"/>
              <w:spacing w:before="0" w:beforeAutospacing="0" w:after="0" w:afterAutospacing="0" w:line="15" w:lineRule="atLeast"/>
              <w:jc w:val="center"/>
              <w:textAlignment w:val="baseline"/>
              <w:rPr>
                <w:lang w:val="uk-UA"/>
              </w:rPr>
            </w:pPr>
            <w:r w:rsidRPr="003D797E">
              <w:rPr>
                <w:lang w:val="uk-UA"/>
              </w:rPr>
              <w:lastRenderedPageBreak/>
              <w:t>14</w:t>
            </w:r>
          </w:p>
        </w:tc>
        <w:tc>
          <w:tcPr>
            <w:tcW w:w="2474" w:type="pct"/>
            <w:gridSpan w:val="2"/>
            <w:tcBorders>
              <w:top w:val="single" w:sz="4" w:space="0" w:color="auto"/>
              <w:left w:val="single" w:sz="4" w:space="0" w:color="auto"/>
              <w:bottom w:val="single" w:sz="4" w:space="0" w:color="auto"/>
              <w:right w:val="single" w:sz="4" w:space="0" w:color="auto"/>
            </w:tcBorders>
          </w:tcPr>
          <w:p w:rsidR="003E093E" w:rsidRPr="003D797E" w:rsidRDefault="003E093E" w:rsidP="00175E4F">
            <w:pPr>
              <w:pStyle w:val="rvps14"/>
              <w:spacing w:before="0" w:beforeAutospacing="0" w:after="0" w:afterAutospacing="0"/>
              <w:ind w:firstLine="182"/>
              <w:textAlignment w:val="baseline"/>
              <w:rPr>
                <w:lang w:val="uk-UA"/>
              </w:rPr>
            </w:pPr>
            <w:r w:rsidRPr="003D797E">
              <w:rPr>
                <w:lang w:val="uk-UA"/>
              </w:rPr>
              <w:t>Разом, гривень</w:t>
            </w:r>
          </w:p>
        </w:tc>
        <w:tc>
          <w:tcPr>
            <w:tcW w:w="706" w:type="pct"/>
            <w:gridSpan w:val="3"/>
            <w:tcBorders>
              <w:top w:val="single" w:sz="4" w:space="0" w:color="auto"/>
              <w:left w:val="single" w:sz="4" w:space="0" w:color="auto"/>
              <w:bottom w:val="single" w:sz="4" w:space="0" w:color="auto"/>
              <w:right w:val="single" w:sz="4" w:space="0" w:color="auto"/>
            </w:tcBorders>
            <w:hideMark/>
          </w:tcPr>
          <w:p w:rsidR="003E093E" w:rsidRPr="003D797E" w:rsidRDefault="00191ECF" w:rsidP="00F728DA">
            <w:pPr>
              <w:pStyle w:val="rvps14"/>
              <w:spacing w:before="0" w:beforeAutospacing="0" w:after="0" w:afterAutospacing="0"/>
              <w:jc w:val="center"/>
              <w:textAlignment w:val="baseline"/>
              <w:rPr>
                <w:lang w:val="uk-UA"/>
              </w:rPr>
            </w:pPr>
            <w:r>
              <w:rPr>
                <w:lang w:val="uk-UA"/>
              </w:rPr>
              <w:t>50,42</w:t>
            </w:r>
          </w:p>
        </w:tc>
        <w:tc>
          <w:tcPr>
            <w:tcW w:w="614" w:type="pct"/>
            <w:tcBorders>
              <w:top w:val="single" w:sz="4" w:space="0" w:color="auto"/>
              <w:left w:val="single" w:sz="4" w:space="0" w:color="auto"/>
              <w:bottom w:val="single" w:sz="4" w:space="0" w:color="auto"/>
              <w:right w:val="single" w:sz="4" w:space="0" w:color="auto"/>
            </w:tcBorders>
          </w:tcPr>
          <w:p w:rsidR="00BC0CE5" w:rsidRPr="003D797E" w:rsidRDefault="00191ECF" w:rsidP="00F728DA">
            <w:pPr>
              <w:pStyle w:val="rvps14"/>
              <w:spacing w:before="0" w:beforeAutospacing="0" w:after="0" w:afterAutospacing="0"/>
              <w:jc w:val="center"/>
              <w:textAlignment w:val="baseline"/>
              <w:rPr>
                <w:color w:val="FF0000"/>
                <w:lang w:val="uk-UA"/>
              </w:rPr>
            </w:pPr>
            <w:r>
              <w:rPr>
                <w:lang w:val="uk-UA"/>
              </w:rPr>
              <w:t>50,42</w:t>
            </w:r>
          </w:p>
        </w:tc>
        <w:tc>
          <w:tcPr>
            <w:tcW w:w="917" w:type="pct"/>
            <w:gridSpan w:val="3"/>
            <w:tcBorders>
              <w:top w:val="single" w:sz="4" w:space="0" w:color="auto"/>
              <w:left w:val="single" w:sz="4" w:space="0" w:color="auto"/>
              <w:bottom w:val="single" w:sz="4" w:space="0" w:color="auto"/>
              <w:right w:val="single" w:sz="4" w:space="0" w:color="auto"/>
            </w:tcBorders>
          </w:tcPr>
          <w:p w:rsidR="00BC0CE5" w:rsidRPr="003D797E" w:rsidRDefault="00191ECF" w:rsidP="00F728DA">
            <w:pPr>
              <w:pStyle w:val="rvps14"/>
              <w:spacing w:before="0" w:beforeAutospacing="0" w:after="0" w:afterAutospacing="0"/>
              <w:jc w:val="center"/>
              <w:textAlignment w:val="baseline"/>
              <w:rPr>
                <w:color w:val="FF0000"/>
                <w:lang w:val="uk-UA"/>
              </w:rPr>
            </w:pPr>
            <w:r>
              <w:rPr>
                <w:lang w:val="uk-UA"/>
              </w:rPr>
              <w:t>252,10</w:t>
            </w:r>
          </w:p>
        </w:tc>
      </w:tr>
      <w:tr w:rsidR="003E093E" w:rsidRPr="003D797E" w:rsidTr="009D02A3">
        <w:trPr>
          <w:trHeight w:val="573"/>
        </w:trPr>
        <w:tc>
          <w:tcPr>
            <w:tcW w:w="288" w:type="pct"/>
            <w:tcBorders>
              <w:top w:val="single" w:sz="4" w:space="0" w:color="auto"/>
              <w:left w:val="single" w:sz="4" w:space="0" w:color="auto"/>
              <w:bottom w:val="single" w:sz="4" w:space="0" w:color="auto"/>
              <w:right w:val="single" w:sz="4" w:space="0" w:color="auto"/>
            </w:tcBorders>
            <w:hideMark/>
          </w:tcPr>
          <w:p w:rsidR="003E093E" w:rsidRPr="003D797E" w:rsidRDefault="003E093E" w:rsidP="00175E4F">
            <w:pPr>
              <w:pStyle w:val="rvps12"/>
              <w:spacing w:before="0" w:beforeAutospacing="0" w:after="0" w:afterAutospacing="0" w:line="15" w:lineRule="atLeast"/>
              <w:jc w:val="center"/>
              <w:textAlignment w:val="baseline"/>
              <w:rPr>
                <w:lang w:val="uk-UA"/>
              </w:rPr>
            </w:pPr>
            <w:r w:rsidRPr="003D797E">
              <w:rPr>
                <w:lang w:val="uk-UA"/>
              </w:rPr>
              <w:t>15</w:t>
            </w:r>
          </w:p>
        </w:tc>
        <w:tc>
          <w:tcPr>
            <w:tcW w:w="2474" w:type="pct"/>
            <w:gridSpan w:val="2"/>
            <w:tcBorders>
              <w:top w:val="single" w:sz="4" w:space="0" w:color="auto"/>
              <w:left w:val="single" w:sz="4" w:space="0" w:color="auto"/>
              <w:bottom w:val="single" w:sz="4" w:space="0" w:color="auto"/>
              <w:right w:val="single" w:sz="4" w:space="0" w:color="auto"/>
            </w:tcBorders>
          </w:tcPr>
          <w:p w:rsidR="003E093E" w:rsidRPr="003D797E" w:rsidRDefault="003E093E" w:rsidP="00175E4F">
            <w:pPr>
              <w:pStyle w:val="rvps14"/>
              <w:spacing w:before="0" w:beforeAutospacing="0" w:after="0" w:afterAutospacing="0" w:line="15" w:lineRule="atLeast"/>
              <w:ind w:left="182"/>
              <w:textAlignment w:val="baseline"/>
              <w:rPr>
                <w:lang w:val="uk-UA"/>
              </w:rPr>
            </w:pPr>
            <w:r w:rsidRPr="003D797E">
              <w:rPr>
                <w:lang w:val="uk-UA"/>
              </w:rPr>
              <w:t>Кількість суб’єктів малого підприємництва, що повинні виконати вимоги регулювання, од</w:t>
            </w:r>
            <w:r w:rsidRPr="003D797E">
              <w:rPr>
                <w:lang w:val="uk-UA"/>
              </w:rPr>
              <w:t>и</w:t>
            </w:r>
            <w:r w:rsidRPr="003D797E">
              <w:rPr>
                <w:lang w:val="uk-UA"/>
              </w:rPr>
              <w:t>ниць</w:t>
            </w:r>
          </w:p>
        </w:tc>
        <w:tc>
          <w:tcPr>
            <w:tcW w:w="706" w:type="pct"/>
            <w:gridSpan w:val="3"/>
            <w:tcBorders>
              <w:top w:val="single" w:sz="4" w:space="0" w:color="auto"/>
              <w:left w:val="single" w:sz="4" w:space="0" w:color="auto"/>
              <w:bottom w:val="single" w:sz="4" w:space="0" w:color="auto"/>
              <w:right w:val="single" w:sz="4" w:space="0" w:color="auto"/>
            </w:tcBorders>
            <w:vAlign w:val="center"/>
          </w:tcPr>
          <w:p w:rsidR="003E093E" w:rsidRPr="003D797E" w:rsidRDefault="00254623" w:rsidP="00582B94">
            <w:pPr>
              <w:pStyle w:val="rvps14"/>
              <w:spacing w:before="0" w:beforeAutospacing="0" w:after="0" w:afterAutospacing="0"/>
              <w:jc w:val="center"/>
              <w:textAlignment w:val="baseline"/>
              <w:rPr>
                <w:lang w:val="uk-UA"/>
              </w:rPr>
            </w:pPr>
            <w:r>
              <w:rPr>
                <w:lang w:val="uk-UA"/>
              </w:rPr>
              <w:t>544</w:t>
            </w:r>
          </w:p>
        </w:tc>
        <w:tc>
          <w:tcPr>
            <w:tcW w:w="614" w:type="pct"/>
            <w:tcBorders>
              <w:top w:val="single" w:sz="4" w:space="0" w:color="auto"/>
              <w:left w:val="single" w:sz="4" w:space="0" w:color="auto"/>
              <w:bottom w:val="single" w:sz="4" w:space="0" w:color="auto"/>
              <w:right w:val="single" w:sz="4" w:space="0" w:color="auto"/>
            </w:tcBorders>
            <w:vAlign w:val="center"/>
          </w:tcPr>
          <w:p w:rsidR="003E093E" w:rsidRPr="003D797E" w:rsidRDefault="00254623" w:rsidP="00254623">
            <w:pPr>
              <w:pStyle w:val="rvps14"/>
              <w:spacing w:before="0" w:beforeAutospacing="0" w:after="0" w:afterAutospacing="0"/>
              <w:jc w:val="center"/>
              <w:textAlignment w:val="baseline"/>
              <w:rPr>
                <w:lang w:val="uk-UA"/>
              </w:rPr>
            </w:pPr>
            <w:r>
              <w:rPr>
                <w:lang w:val="uk-UA"/>
              </w:rPr>
              <w:t>544</w:t>
            </w:r>
          </w:p>
        </w:tc>
        <w:tc>
          <w:tcPr>
            <w:tcW w:w="917" w:type="pct"/>
            <w:gridSpan w:val="3"/>
            <w:tcBorders>
              <w:top w:val="single" w:sz="4" w:space="0" w:color="auto"/>
              <w:left w:val="single" w:sz="4" w:space="0" w:color="auto"/>
              <w:bottom w:val="single" w:sz="4" w:space="0" w:color="auto"/>
              <w:right w:val="single" w:sz="4" w:space="0" w:color="auto"/>
            </w:tcBorders>
            <w:vAlign w:val="center"/>
          </w:tcPr>
          <w:p w:rsidR="003E093E" w:rsidRPr="003D797E" w:rsidRDefault="00220639" w:rsidP="00582B94">
            <w:pPr>
              <w:pStyle w:val="rvps14"/>
              <w:spacing w:before="0" w:beforeAutospacing="0" w:after="0" w:afterAutospacing="0"/>
              <w:jc w:val="center"/>
              <w:textAlignment w:val="baseline"/>
              <w:rPr>
                <w:lang w:val="uk-UA"/>
              </w:rPr>
            </w:pPr>
            <w:r>
              <w:rPr>
                <w:lang w:val="uk-UA"/>
              </w:rPr>
              <w:t>544</w:t>
            </w:r>
          </w:p>
        </w:tc>
      </w:tr>
      <w:tr w:rsidR="003E093E" w:rsidRPr="003D797E" w:rsidTr="009D02A3">
        <w:trPr>
          <w:trHeight w:val="15"/>
        </w:trPr>
        <w:tc>
          <w:tcPr>
            <w:tcW w:w="288" w:type="pct"/>
            <w:tcBorders>
              <w:top w:val="single" w:sz="4" w:space="0" w:color="auto"/>
              <w:left w:val="single" w:sz="4" w:space="0" w:color="auto"/>
              <w:bottom w:val="single" w:sz="4" w:space="0" w:color="auto"/>
              <w:right w:val="single" w:sz="4" w:space="0" w:color="auto"/>
            </w:tcBorders>
            <w:hideMark/>
          </w:tcPr>
          <w:p w:rsidR="003E093E" w:rsidRPr="003D797E" w:rsidRDefault="003E093E" w:rsidP="00175E4F">
            <w:pPr>
              <w:pStyle w:val="rvps12"/>
              <w:spacing w:before="0" w:beforeAutospacing="0" w:after="0" w:afterAutospacing="0" w:line="15" w:lineRule="atLeast"/>
              <w:jc w:val="center"/>
              <w:textAlignment w:val="baseline"/>
              <w:rPr>
                <w:lang w:val="uk-UA"/>
              </w:rPr>
            </w:pPr>
            <w:r w:rsidRPr="003D797E">
              <w:rPr>
                <w:lang w:val="uk-UA"/>
              </w:rPr>
              <w:t>16</w:t>
            </w:r>
          </w:p>
        </w:tc>
        <w:tc>
          <w:tcPr>
            <w:tcW w:w="2474" w:type="pct"/>
            <w:gridSpan w:val="2"/>
            <w:tcBorders>
              <w:top w:val="single" w:sz="4" w:space="0" w:color="auto"/>
              <w:left w:val="single" w:sz="4" w:space="0" w:color="auto"/>
              <w:bottom w:val="single" w:sz="4" w:space="0" w:color="auto"/>
              <w:right w:val="single" w:sz="4" w:space="0" w:color="auto"/>
            </w:tcBorders>
          </w:tcPr>
          <w:p w:rsidR="003E093E" w:rsidRPr="003D797E" w:rsidRDefault="003E093E" w:rsidP="00B40358">
            <w:pPr>
              <w:pStyle w:val="rvps14"/>
              <w:spacing w:before="0" w:beforeAutospacing="0" w:after="0" w:afterAutospacing="0"/>
              <w:ind w:firstLine="182"/>
              <w:textAlignment w:val="baseline"/>
              <w:rPr>
                <w:lang w:val="uk-UA"/>
              </w:rPr>
            </w:pPr>
            <w:r w:rsidRPr="003D797E">
              <w:rPr>
                <w:lang w:val="uk-UA"/>
              </w:rPr>
              <w:t>Сумарно, гривень</w:t>
            </w:r>
          </w:p>
        </w:tc>
        <w:tc>
          <w:tcPr>
            <w:tcW w:w="706" w:type="pct"/>
            <w:gridSpan w:val="3"/>
            <w:tcBorders>
              <w:top w:val="single" w:sz="4" w:space="0" w:color="auto"/>
              <w:left w:val="single" w:sz="4" w:space="0" w:color="auto"/>
              <w:bottom w:val="single" w:sz="4" w:space="0" w:color="auto"/>
              <w:right w:val="single" w:sz="4" w:space="0" w:color="auto"/>
            </w:tcBorders>
          </w:tcPr>
          <w:p w:rsidR="00BC0CE5" w:rsidRPr="003D797E" w:rsidRDefault="00E053B4" w:rsidP="009D02A3">
            <w:pPr>
              <w:pStyle w:val="rvps14"/>
              <w:spacing w:before="0" w:beforeAutospacing="0" w:after="0" w:afterAutospacing="0"/>
              <w:jc w:val="center"/>
              <w:textAlignment w:val="baseline"/>
              <w:rPr>
                <w:b/>
                <w:lang w:val="uk-UA"/>
              </w:rPr>
            </w:pPr>
            <w:r>
              <w:rPr>
                <w:b/>
                <w:lang w:val="uk-UA"/>
              </w:rPr>
              <w:t>27428,48</w:t>
            </w:r>
          </w:p>
        </w:tc>
        <w:tc>
          <w:tcPr>
            <w:tcW w:w="614" w:type="pct"/>
            <w:tcBorders>
              <w:top w:val="single" w:sz="4" w:space="0" w:color="auto"/>
              <w:left w:val="single" w:sz="4" w:space="0" w:color="auto"/>
              <w:bottom w:val="single" w:sz="4" w:space="0" w:color="auto"/>
              <w:right w:val="single" w:sz="4" w:space="0" w:color="auto"/>
            </w:tcBorders>
          </w:tcPr>
          <w:p w:rsidR="00BC0CE5" w:rsidRPr="003D797E" w:rsidRDefault="00E053B4" w:rsidP="009D02A3">
            <w:pPr>
              <w:pStyle w:val="rvps14"/>
              <w:spacing w:before="0" w:beforeAutospacing="0" w:after="0" w:afterAutospacing="0"/>
              <w:ind w:left="-122"/>
              <w:jc w:val="center"/>
              <w:textAlignment w:val="baseline"/>
              <w:rPr>
                <w:b/>
                <w:lang w:val="uk-UA"/>
              </w:rPr>
            </w:pPr>
            <w:r>
              <w:rPr>
                <w:b/>
                <w:lang w:val="uk-UA"/>
              </w:rPr>
              <w:t>27428,48</w:t>
            </w:r>
          </w:p>
        </w:tc>
        <w:tc>
          <w:tcPr>
            <w:tcW w:w="917" w:type="pct"/>
            <w:gridSpan w:val="3"/>
            <w:tcBorders>
              <w:top w:val="single" w:sz="4" w:space="0" w:color="auto"/>
              <w:left w:val="single" w:sz="4" w:space="0" w:color="auto"/>
              <w:bottom w:val="single" w:sz="4" w:space="0" w:color="auto"/>
              <w:right w:val="single" w:sz="4" w:space="0" w:color="auto"/>
            </w:tcBorders>
          </w:tcPr>
          <w:p w:rsidR="00D65F05" w:rsidRPr="003D797E" w:rsidRDefault="00E053B4" w:rsidP="009D02A3">
            <w:pPr>
              <w:pStyle w:val="rvps14"/>
              <w:spacing w:before="0" w:beforeAutospacing="0" w:after="0" w:afterAutospacing="0"/>
              <w:jc w:val="center"/>
              <w:textAlignment w:val="baseline"/>
              <w:rPr>
                <w:b/>
                <w:lang w:val="uk-UA"/>
              </w:rPr>
            </w:pPr>
            <w:r>
              <w:rPr>
                <w:b/>
                <w:lang w:val="uk-UA"/>
              </w:rPr>
              <w:t>137142,40</w:t>
            </w:r>
          </w:p>
        </w:tc>
      </w:tr>
    </w:tbl>
    <w:p w:rsidR="00043B61" w:rsidRPr="003D797E" w:rsidRDefault="00043B61" w:rsidP="00043B61">
      <w:pPr>
        <w:pStyle w:val="af1"/>
        <w:spacing w:before="0"/>
        <w:ind w:firstLine="0"/>
        <w:rPr>
          <w:rFonts w:ascii="Times New Roman" w:hAnsi="Times New Roman"/>
          <w:b/>
          <w:color w:val="FF0000"/>
          <w:sz w:val="24"/>
          <w:szCs w:val="24"/>
          <w:lang w:val="uk-UA"/>
        </w:rPr>
      </w:pPr>
    </w:p>
    <w:p w:rsidR="00043B61" w:rsidRPr="003D797E" w:rsidRDefault="007903C6" w:rsidP="00043B61">
      <w:pPr>
        <w:pStyle w:val="af1"/>
        <w:spacing w:before="0"/>
        <w:ind w:firstLine="0"/>
        <w:rPr>
          <w:rFonts w:ascii="Times New Roman" w:hAnsi="Times New Roman"/>
          <w:b/>
          <w:color w:val="FF0000"/>
          <w:sz w:val="10"/>
          <w:szCs w:val="10"/>
          <w:lang w:val="uk-UA"/>
        </w:rPr>
      </w:pPr>
      <w:r w:rsidRPr="003D797E">
        <w:rPr>
          <w:rFonts w:ascii="Times New Roman" w:hAnsi="Times New Roman"/>
          <w:b/>
          <w:color w:val="FF0000"/>
          <w:sz w:val="24"/>
          <w:szCs w:val="24"/>
          <w:lang w:val="uk-UA"/>
        </w:rPr>
        <w:tab/>
      </w:r>
    </w:p>
    <w:p w:rsidR="00043B61" w:rsidRPr="003D797E" w:rsidRDefault="00043B61" w:rsidP="00043B61">
      <w:pPr>
        <w:pStyle w:val="af1"/>
        <w:spacing w:before="0"/>
        <w:ind w:firstLine="0"/>
        <w:jc w:val="center"/>
        <w:rPr>
          <w:rFonts w:ascii="Times New Roman" w:hAnsi="Times New Roman"/>
          <w:b/>
          <w:sz w:val="24"/>
          <w:szCs w:val="24"/>
          <w:lang w:val="uk-UA"/>
        </w:rPr>
      </w:pPr>
      <w:r w:rsidRPr="003D797E">
        <w:rPr>
          <w:rFonts w:ascii="Times New Roman" w:hAnsi="Times New Roman"/>
          <w:b/>
          <w:sz w:val="24"/>
          <w:szCs w:val="24"/>
          <w:lang w:val="uk-UA"/>
        </w:rPr>
        <w:t>Бюджетні витрати на адміністрування регулювання</w:t>
      </w:r>
      <w:r w:rsidRPr="003D797E">
        <w:rPr>
          <w:rFonts w:ascii="Times New Roman" w:hAnsi="Times New Roman"/>
          <w:b/>
          <w:sz w:val="24"/>
          <w:szCs w:val="24"/>
          <w:lang w:val="uk-UA"/>
        </w:rPr>
        <w:br/>
        <w:t>суб’єктів малого підприємництва</w:t>
      </w:r>
    </w:p>
    <w:p w:rsidR="009F52D5" w:rsidRPr="003D797E" w:rsidRDefault="009F52D5" w:rsidP="00043B61">
      <w:pPr>
        <w:pStyle w:val="af1"/>
        <w:spacing w:after="240"/>
        <w:rPr>
          <w:rFonts w:ascii="Times New Roman" w:hAnsi="Times New Roman"/>
          <w:sz w:val="24"/>
          <w:szCs w:val="24"/>
          <w:lang w:val="uk-UA"/>
        </w:rPr>
      </w:pPr>
      <w:r w:rsidRPr="003D797E">
        <w:rPr>
          <w:rFonts w:ascii="Times New Roman" w:hAnsi="Times New Roman"/>
          <w:sz w:val="24"/>
          <w:szCs w:val="24"/>
          <w:lang w:val="uk-UA"/>
        </w:rPr>
        <w:t xml:space="preserve">Бюджетні витрати на адміністрування регулювання суб’єктів малого підприємництва не </w:t>
      </w:r>
      <w:r w:rsidR="00970EBB" w:rsidRPr="003D797E">
        <w:rPr>
          <w:rFonts w:ascii="Times New Roman" w:hAnsi="Times New Roman"/>
          <w:sz w:val="24"/>
          <w:szCs w:val="24"/>
          <w:lang w:val="uk-UA"/>
        </w:rPr>
        <w:t>передбачаються. Процедури  збору, контролю, розрахунку, тощо здійснюють органи ДПС відповідно до Податкового кодексу України.</w:t>
      </w:r>
    </w:p>
    <w:p w:rsidR="00043B61" w:rsidRPr="003D797E" w:rsidRDefault="00043B61" w:rsidP="00043B61">
      <w:pPr>
        <w:pStyle w:val="af1"/>
        <w:spacing w:after="240"/>
        <w:rPr>
          <w:rFonts w:ascii="Times New Roman" w:hAnsi="Times New Roman"/>
          <w:b/>
          <w:sz w:val="24"/>
          <w:szCs w:val="24"/>
          <w:lang w:val="uk-UA"/>
        </w:rPr>
      </w:pPr>
      <w:r w:rsidRPr="003D797E">
        <w:rPr>
          <w:rFonts w:ascii="Times New Roman" w:hAnsi="Times New Roman"/>
          <w:b/>
          <w:sz w:val="24"/>
          <w:szCs w:val="24"/>
          <w:lang w:val="uk-UA"/>
        </w:rPr>
        <w:t>4. Розрахунок сумарних витрат суб’єктів малого підприємництва, що виникають на виконання вимог регулювання</w:t>
      </w:r>
    </w:p>
    <w:tbl>
      <w:tblPr>
        <w:tblW w:w="95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4281"/>
        <w:gridCol w:w="2807"/>
        <w:gridCol w:w="1870"/>
      </w:tblGrid>
      <w:tr w:rsidR="00043B61" w:rsidRPr="003D797E" w:rsidTr="008249E8">
        <w:trPr>
          <w:tblHeader/>
        </w:trPr>
        <w:tc>
          <w:tcPr>
            <w:tcW w:w="567" w:type="dxa"/>
            <w:tcBorders>
              <w:top w:val="single" w:sz="4" w:space="0" w:color="auto"/>
              <w:left w:val="single" w:sz="4" w:space="0" w:color="auto"/>
              <w:bottom w:val="single" w:sz="4" w:space="0" w:color="auto"/>
              <w:right w:val="single" w:sz="4" w:space="0" w:color="auto"/>
            </w:tcBorders>
            <w:vAlign w:val="center"/>
            <w:hideMark/>
          </w:tcPr>
          <w:p w:rsidR="00043B61" w:rsidRPr="003D797E" w:rsidRDefault="000376D4" w:rsidP="00175E4F">
            <w:pPr>
              <w:pStyle w:val="af1"/>
              <w:spacing w:before="60" w:line="228" w:lineRule="auto"/>
              <w:ind w:left="-72" w:right="-80" w:firstLine="0"/>
              <w:jc w:val="center"/>
              <w:rPr>
                <w:rFonts w:ascii="Times New Roman" w:hAnsi="Times New Roman"/>
                <w:b/>
                <w:sz w:val="24"/>
                <w:szCs w:val="24"/>
                <w:lang w:val="uk-UA" w:eastAsia="en-US"/>
              </w:rPr>
            </w:pPr>
            <w:r w:rsidRPr="003D797E">
              <w:rPr>
                <w:rFonts w:ascii="Times New Roman" w:hAnsi="Times New Roman"/>
                <w:b/>
                <w:sz w:val="24"/>
                <w:szCs w:val="24"/>
                <w:lang w:val="uk-UA" w:eastAsia="en-US"/>
              </w:rPr>
              <w:t>№ з/п</w:t>
            </w:r>
          </w:p>
        </w:tc>
        <w:tc>
          <w:tcPr>
            <w:tcW w:w="4281" w:type="dxa"/>
            <w:tcBorders>
              <w:top w:val="single" w:sz="4" w:space="0" w:color="auto"/>
              <w:left w:val="single" w:sz="4" w:space="0" w:color="auto"/>
              <w:bottom w:val="single" w:sz="4" w:space="0" w:color="auto"/>
              <w:right w:val="single" w:sz="4" w:space="0" w:color="auto"/>
            </w:tcBorders>
            <w:vAlign w:val="center"/>
            <w:hideMark/>
          </w:tcPr>
          <w:p w:rsidR="00043B61" w:rsidRPr="003D797E" w:rsidRDefault="00043B61" w:rsidP="00175E4F">
            <w:pPr>
              <w:pStyle w:val="af1"/>
              <w:spacing w:before="60" w:line="228" w:lineRule="auto"/>
              <w:ind w:firstLine="0"/>
              <w:jc w:val="center"/>
              <w:rPr>
                <w:rFonts w:ascii="Times New Roman" w:hAnsi="Times New Roman"/>
                <w:b/>
                <w:sz w:val="24"/>
                <w:szCs w:val="24"/>
                <w:lang w:val="uk-UA" w:eastAsia="en-US"/>
              </w:rPr>
            </w:pPr>
            <w:r w:rsidRPr="003D797E">
              <w:rPr>
                <w:rFonts w:ascii="Times New Roman" w:hAnsi="Times New Roman"/>
                <w:b/>
                <w:sz w:val="24"/>
                <w:szCs w:val="24"/>
                <w:lang w:val="uk-UA" w:eastAsia="en-US"/>
              </w:rPr>
              <w:t xml:space="preserve">Показник </w:t>
            </w:r>
          </w:p>
        </w:tc>
        <w:tc>
          <w:tcPr>
            <w:tcW w:w="2807" w:type="dxa"/>
            <w:tcBorders>
              <w:top w:val="single" w:sz="4" w:space="0" w:color="auto"/>
              <w:left w:val="single" w:sz="4" w:space="0" w:color="auto"/>
              <w:bottom w:val="single" w:sz="4" w:space="0" w:color="auto"/>
              <w:right w:val="single" w:sz="4" w:space="0" w:color="auto"/>
            </w:tcBorders>
            <w:vAlign w:val="center"/>
            <w:hideMark/>
          </w:tcPr>
          <w:p w:rsidR="00043B61" w:rsidRPr="003D797E" w:rsidRDefault="00043B61" w:rsidP="00175E4F">
            <w:pPr>
              <w:pStyle w:val="af1"/>
              <w:spacing w:before="60" w:line="228" w:lineRule="auto"/>
              <w:ind w:firstLine="0"/>
              <w:jc w:val="center"/>
              <w:rPr>
                <w:rFonts w:ascii="Times New Roman" w:hAnsi="Times New Roman"/>
                <w:b/>
                <w:sz w:val="24"/>
                <w:szCs w:val="24"/>
                <w:lang w:val="uk-UA" w:eastAsia="en-US"/>
              </w:rPr>
            </w:pPr>
            <w:r w:rsidRPr="003D797E">
              <w:rPr>
                <w:rFonts w:ascii="Times New Roman" w:hAnsi="Times New Roman"/>
                <w:b/>
                <w:sz w:val="24"/>
                <w:szCs w:val="24"/>
                <w:lang w:val="uk-UA" w:eastAsia="en-US"/>
              </w:rPr>
              <w:t>Перший рік регулювання (стартовий)</w:t>
            </w:r>
          </w:p>
        </w:tc>
        <w:tc>
          <w:tcPr>
            <w:tcW w:w="1870" w:type="dxa"/>
            <w:tcBorders>
              <w:top w:val="single" w:sz="4" w:space="0" w:color="auto"/>
              <w:left w:val="single" w:sz="4" w:space="0" w:color="auto"/>
              <w:bottom w:val="single" w:sz="4" w:space="0" w:color="auto"/>
              <w:right w:val="single" w:sz="4" w:space="0" w:color="auto"/>
            </w:tcBorders>
            <w:vAlign w:val="center"/>
            <w:hideMark/>
          </w:tcPr>
          <w:p w:rsidR="00043B61" w:rsidRPr="003D797E" w:rsidRDefault="00043B61" w:rsidP="00175E4F">
            <w:pPr>
              <w:pStyle w:val="af1"/>
              <w:spacing w:before="60" w:line="228" w:lineRule="auto"/>
              <w:ind w:firstLine="0"/>
              <w:jc w:val="center"/>
              <w:rPr>
                <w:rFonts w:ascii="Times New Roman" w:hAnsi="Times New Roman"/>
                <w:b/>
                <w:sz w:val="24"/>
                <w:szCs w:val="24"/>
                <w:lang w:val="uk-UA" w:eastAsia="en-US"/>
              </w:rPr>
            </w:pPr>
            <w:r w:rsidRPr="003D797E">
              <w:rPr>
                <w:rFonts w:ascii="Times New Roman" w:hAnsi="Times New Roman"/>
                <w:b/>
                <w:sz w:val="24"/>
                <w:szCs w:val="24"/>
                <w:lang w:val="uk-UA" w:eastAsia="en-US"/>
              </w:rPr>
              <w:t>За п’ять років</w:t>
            </w:r>
          </w:p>
        </w:tc>
      </w:tr>
      <w:tr w:rsidR="00043B61" w:rsidRPr="003D797E" w:rsidTr="008249E8">
        <w:tc>
          <w:tcPr>
            <w:tcW w:w="567" w:type="dxa"/>
            <w:tcBorders>
              <w:top w:val="single" w:sz="4" w:space="0" w:color="auto"/>
              <w:left w:val="single" w:sz="4" w:space="0" w:color="auto"/>
              <w:bottom w:val="single" w:sz="4" w:space="0" w:color="auto"/>
              <w:right w:val="single" w:sz="4" w:space="0" w:color="auto"/>
            </w:tcBorders>
            <w:hideMark/>
          </w:tcPr>
          <w:p w:rsidR="00043B61" w:rsidRPr="003D797E" w:rsidRDefault="00043B61" w:rsidP="00175E4F">
            <w:pPr>
              <w:pStyle w:val="af1"/>
              <w:spacing w:before="60" w:line="228" w:lineRule="auto"/>
              <w:ind w:left="-72" w:right="-80" w:firstLine="0"/>
              <w:jc w:val="center"/>
              <w:rPr>
                <w:rFonts w:ascii="Times New Roman" w:hAnsi="Times New Roman"/>
                <w:sz w:val="24"/>
                <w:szCs w:val="24"/>
                <w:lang w:val="uk-UA" w:eastAsia="en-US"/>
              </w:rPr>
            </w:pPr>
            <w:r w:rsidRPr="003D797E">
              <w:rPr>
                <w:rFonts w:ascii="Times New Roman" w:hAnsi="Times New Roman"/>
                <w:sz w:val="24"/>
                <w:szCs w:val="24"/>
                <w:lang w:val="uk-UA" w:eastAsia="en-US"/>
              </w:rPr>
              <w:t>1</w:t>
            </w:r>
          </w:p>
        </w:tc>
        <w:tc>
          <w:tcPr>
            <w:tcW w:w="4281" w:type="dxa"/>
            <w:tcBorders>
              <w:top w:val="single" w:sz="4" w:space="0" w:color="auto"/>
              <w:left w:val="single" w:sz="4" w:space="0" w:color="auto"/>
              <w:bottom w:val="single" w:sz="4" w:space="0" w:color="auto"/>
              <w:right w:val="single" w:sz="4" w:space="0" w:color="auto"/>
            </w:tcBorders>
            <w:hideMark/>
          </w:tcPr>
          <w:p w:rsidR="00043B61" w:rsidRPr="003D797E" w:rsidRDefault="00043B61" w:rsidP="00345AF7">
            <w:pPr>
              <w:pStyle w:val="af1"/>
              <w:spacing w:before="60" w:line="228" w:lineRule="auto"/>
              <w:ind w:firstLine="0"/>
              <w:rPr>
                <w:rFonts w:ascii="Times New Roman" w:hAnsi="Times New Roman"/>
                <w:sz w:val="24"/>
                <w:szCs w:val="24"/>
                <w:lang w:val="uk-UA" w:eastAsia="en-US"/>
              </w:rPr>
            </w:pPr>
            <w:r w:rsidRPr="003D797E">
              <w:rPr>
                <w:rFonts w:ascii="Times New Roman" w:hAnsi="Times New Roman"/>
                <w:sz w:val="24"/>
                <w:szCs w:val="24"/>
                <w:lang w:val="uk-UA" w:eastAsia="en-US"/>
              </w:rPr>
              <w:t>Оцінка «прямих» витрат суб’єктів малого підприємництва на виконання регулювання</w:t>
            </w:r>
            <w:r w:rsidR="00FC63DF" w:rsidRPr="003D797E">
              <w:rPr>
                <w:rFonts w:ascii="Times New Roman" w:hAnsi="Times New Roman"/>
                <w:sz w:val="24"/>
                <w:szCs w:val="24"/>
                <w:lang w:val="uk-UA" w:eastAsia="en-US"/>
              </w:rPr>
              <w:t>,грн.</w:t>
            </w:r>
          </w:p>
        </w:tc>
        <w:tc>
          <w:tcPr>
            <w:tcW w:w="2807" w:type="dxa"/>
            <w:tcBorders>
              <w:top w:val="single" w:sz="4" w:space="0" w:color="auto"/>
              <w:left w:val="single" w:sz="4" w:space="0" w:color="auto"/>
              <w:bottom w:val="single" w:sz="4" w:space="0" w:color="auto"/>
              <w:right w:val="single" w:sz="4" w:space="0" w:color="auto"/>
            </w:tcBorders>
            <w:hideMark/>
          </w:tcPr>
          <w:p w:rsidR="00043B61" w:rsidRPr="003D797E" w:rsidRDefault="00B0074F" w:rsidP="00175E4F">
            <w:pPr>
              <w:pStyle w:val="af1"/>
              <w:spacing w:before="60" w:line="228" w:lineRule="auto"/>
              <w:ind w:firstLine="0"/>
              <w:jc w:val="center"/>
              <w:rPr>
                <w:rFonts w:ascii="Times New Roman" w:hAnsi="Times New Roman"/>
                <w:i/>
                <w:sz w:val="21"/>
                <w:szCs w:val="21"/>
                <w:lang w:val="uk-UA" w:eastAsia="en-US"/>
              </w:rPr>
            </w:pPr>
            <w:r w:rsidRPr="00B0074F">
              <w:rPr>
                <w:rFonts w:ascii="Times New Roman" w:hAnsi="Times New Roman"/>
                <w:sz w:val="25"/>
                <w:szCs w:val="25"/>
                <w:lang w:val="uk-UA"/>
              </w:rPr>
              <w:t>16679899,52</w:t>
            </w:r>
            <w:r w:rsidR="00FC63DF" w:rsidRPr="003D797E">
              <w:rPr>
                <w:rFonts w:ascii="Times New Roman" w:hAnsi="Times New Roman"/>
                <w:i/>
                <w:sz w:val="21"/>
                <w:szCs w:val="21"/>
                <w:lang w:val="uk-UA" w:eastAsia="en-US"/>
              </w:rPr>
              <w:t xml:space="preserve"> </w:t>
            </w:r>
            <w:r w:rsidR="00043B61" w:rsidRPr="003D797E">
              <w:rPr>
                <w:rFonts w:ascii="Times New Roman" w:hAnsi="Times New Roman"/>
                <w:i/>
                <w:sz w:val="21"/>
                <w:szCs w:val="21"/>
                <w:lang w:val="uk-UA" w:eastAsia="en-US"/>
              </w:rPr>
              <w:t>(дані рядка 8 пункту 3 цього додатку)</w:t>
            </w:r>
          </w:p>
        </w:tc>
        <w:tc>
          <w:tcPr>
            <w:tcW w:w="1870" w:type="dxa"/>
            <w:tcBorders>
              <w:top w:val="single" w:sz="4" w:space="0" w:color="auto"/>
              <w:left w:val="single" w:sz="4" w:space="0" w:color="auto"/>
              <w:bottom w:val="single" w:sz="4" w:space="0" w:color="auto"/>
              <w:right w:val="single" w:sz="4" w:space="0" w:color="auto"/>
            </w:tcBorders>
            <w:hideMark/>
          </w:tcPr>
          <w:p w:rsidR="00043B61" w:rsidRPr="003D797E" w:rsidRDefault="008D54DC" w:rsidP="00175E4F">
            <w:pPr>
              <w:pStyle w:val="af1"/>
              <w:spacing w:before="60" w:line="228" w:lineRule="auto"/>
              <w:ind w:firstLine="0"/>
              <w:jc w:val="center"/>
              <w:rPr>
                <w:rFonts w:ascii="Times New Roman" w:hAnsi="Times New Roman"/>
                <w:sz w:val="24"/>
                <w:szCs w:val="24"/>
                <w:lang w:val="uk-UA" w:eastAsia="en-US"/>
              </w:rPr>
            </w:pPr>
            <w:r w:rsidRPr="003D797E">
              <w:rPr>
                <w:rFonts w:ascii="Times New Roman" w:hAnsi="Times New Roman"/>
                <w:sz w:val="24"/>
                <w:szCs w:val="24"/>
                <w:lang w:val="uk-UA"/>
              </w:rPr>
              <w:t>58366445,50</w:t>
            </w:r>
          </w:p>
        </w:tc>
      </w:tr>
      <w:tr w:rsidR="00043B61" w:rsidRPr="003D797E" w:rsidTr="008249E8">
        <w:tc>
          <w:tcPr>
            <w:tcW w:w="567" w:type="dxa"/>
            <w:tcBorders>
              <w:top w:val="single" w:sz="4" w:space="0" w:color="auto"/>
              <w:left w:val="single" w:sz="4" w:space="0" w:color="auto"/>
              <w:bottom w:val="single" w:sz="4" w:space="0" w:color="auto"/>
              <w:right w:val="single" w:sz="4" w:space="0" w:color="auto"/>
            </w:tcBorders>
            <w:hideMark/>
          </w:tcPr>
          <w:p w:rsidR="00043B61" w:rsidRPr="003D797E" w:rsidRDefault="00043B61" w:rsidP="00175E4F">
            <w:pPr>
              <w:pStyle w:val="af1"/>
              <w:spacing w:before="60" w:line="228" w:lineRule="auto"/>
              <w:ind w:left="-72" w:right="-80" w:firstLine="0"/>
              <w:jc w:val="center"/>
              <w:rPr>
                <w:rFonts w:ascii="Times New Roman" w:hAnsi="Times New Roman"/>
                <w:sz w:val="24"/>
                <w:szCs w:val="24"/>
                <w:lang w:val="uk-UA" w:eastAsia="en-US"/>
              </w:rPr>
            </w:pPr>
            <w:r w:rsidRPr="003D797E">
              <w:rPr>
                <w:rFonts w:ascii="Times New Roman" w:hAnsi="Times New Roman"/>
                <w:sz w:val="24"/>
                <w:szCs w:val="24"/>
                <w:lang w:val="uk-UA" w:eastAsia="en-US"/>
              </w:rPr>
              <w:t>2</w:t>
            </w:r>
          </w:p>
        </w:tc>
        <w:tc>
          <w:tcPr>
            <w:tcW w:w="4281" w:type="dxa"/>
            <w:tcBorders>
              <w:top w:val="single" w:sz="4" w:space="0" w:color="auto"/>
              <w:left w:val="single" w:sz="4" w:space="0" w:color="auto"/>
              <w:bottom w:val="single" w:sz="4" w:space="0" w:color="auto"/>
              <w:right w:val="single" w:sz="4" w:space="0" w:color="auto"/>
            </w:tcBorders>
            <w:hideMark/>
          </w:tcPr>
          <w:p w:rsidR="00043B61" w:rsidRPr="003D797E" w:rsidRDefault="00043B61" w:rsidP="00175E4F">
            <w:pPr>
              <w:pStyle w:val="af1"/>
              <w:spacing w:before="60" w:line="228" w:lineRule="auto"/>
              <w:ind w:firstLine="0"/>
              <w:rPr>
                <w:rFonts w:ascii="Times New Roman" w:hAnsi="Times New Roman"/>
                <w:sz w:val="24"/>
                <w:szCs w:val="24"/>
                <w:lang w:val="uk-UA"/>
              </w:rPr>
            </w:pPr>
            <w:r w:rsidRPr="003D797E">
              <w:rPr>
                <w:rFonts w:ascii="Times New Roman" w:hAnsi="Times New Roman"/>
                <w:sz w:val="24"/>
                <w:szCs w:val="24"/>
                <w:lang w:val="uk-UA" w:eastAsia="en-US"/>
              </w:rPr>
              <w:t>Оцінка вартості адміністративних процедур для суб’єктів малого підприємництва щодо виконання регулювання та звітування</w:t>
            </w:r>
            <w:r w:rsidR="00FC63DF" w:rsidRPr="003D797E">
              <w:rPr>
                <w:rFonts w:ascii="Times New Roman" w:hAnsi="Times New Roman"/>
                <w:sz w:val="24"/>
                <w:szCs w:val="24"/>
                <w:lang w:val="uk-UA" w:eastAsia="en-US"/>
              </w:rPr>
              <w:t>, грн.</w:t>
            </w:r>
          </w:p>
        </w:tc>
        <w:tc>
          <w:tcPr>
            <w:tcW w:w="2807" w:type="dxa"/>
            <w:tcBorders>
              <w:top w:val="single" w:sz="4" w:space="0" w:color="auto"/>
              <w:left w:val="single" w:sz="4" w:space="0" w:color="auto"/>
              <w:bottom w:val="single" w:sz="4" w:space="0" w:color="auto"/>
              <w:right w:val="single" w:sz="4" w:space="0" w:color="auto"/>
            </w:tcBorders>
            <w:hideMark/>
          </w:tcPr>
          <w:p w:rsidR="00043B61" w:rsidRPr="003D797E" w:rsidRDefault="00B0074F" w:rsidP="00B0074F">
            <w:pPr>
              <w:pStyle w:val="af1"/>
              <w:spacing w:before="60" w:line="228" w:lineRule="auto"/>
              <w:ind w:firstLine="0"/>
              <w:jc w:val="center"/>
              <w:rPr>
                <w:rFonts w:ascii="Times New Roman" w:hAnsi="Times New Roman"/>
                <w:i/>
                <w:sz w:val="24"/>
                <w:szCs w:val="24"/>
                <w:lang w:val="uk-UA" w:eastAsia="en-US"/>
              </w:rPr>
            </w:pPr>
            <w:r>
              <w:rPr>
                <w:rFonts w:ascii="Times New Roman" w:hAnsi="Times New Roman"/>
                <w:sz w:val="24"/>
                <w:szCs w:val="24"/>
                <w:lang w:val="uk-UA"/>
              </w:rPr>
              <w:t>27428</w:t>
            </w:r>
            <w:r w:rsidR="00216D3E" w:rsidRPr="003D797E">
              <w:rPr>
                <w:rFonts w:ascii="Times New Roman" w:hAnsi="Times New Roman"/>
                <w:sz w:val="24"/>
                <w:szCs w:val="24"/>
                <w:lang w:val="uk-UA"/>
              </w:rPr>
              <w:t>,4</w:t>
            </w:r>
            <w:r>
              <w:rPr>
                <w:rFonts w:ascii="Times New Roman" w:hAnsi="Times New Roman"/>
                <w:sz w:val="24"/>
                <w:szCs w:val="24"/>
                <w:lang w:val="uk-UA"/>
              </w:rPr>
              <w:t>8</w:t>
            </w:r>
            <w:r w:rsidR="00FC63DF" w:rsidRPr="003D797E">
              <w:rPr>
                <w:rFonts w:ascii="Times New Roman" w:hAnsi="Times New Roman"/>
                <w:i/>
                <w:sz w:val="24"/>
                <w:szCs w:val="24"/>
                <w:lang w:val="uk-UA" w:eastAsia="en-US"/>
              </w:rPr>
              <w:t xml:space="preserve"> </w:t>
            </w:r>
            <w:r w:rsidR="00043B61" w:rsidRPr="003D797E">
              <w:rPr>
                <w:rFonts w:ascii="Times New Roman" w:hAnsi="Times New Roman"/>
                <w:i/>
                <w:sz w:val="22"/>
                <w:szCs w:val="22"/>
                <w:lang w:val="uk-UA" w:eastAsia="en-US"/>
              </w:rPr>
              <w:t>(дані рядка 16 пункту 3 цього додатка)</w:t>
            </w:r>
          </w:p>
        </w:tc>
        <w:tc>
          <w:tcPr>
            <w:tcW w:w="1870" w:type="dxa"/>
            <w:tcBorders>
              <w:top w:val="single" w:sz="4" w:space="0" w:color="auto"/>
              <w:left w:val="single" w:sz="4" w:space="0" w:color="auto"/>
              <w:bottom w:val="single" w:sz="4" w:space="0" w:color="auto"/>
              <w:right w:val="single" w:sz="4" w:space="0" w:color="auto"/>
            </w:tcBorders>
            <w:hideMark/>
          </w:tcPr>
          <w:p w:rsidR="00D65F05" w:rsidRPr="003D797E" w:rsidRDefault="00B0074F" w:rsidP="00175E4F">
            <w:pPr>
              <w:pStyle w:val="af1"/>
              <w:spacing w:before="60" w:line="228" w:lineRule="auto"/>
              <w:ind w:firstLine="0"/>
              <w:jc w:val="center"/>
              <w:rPr>
                <w:rFonts w:ascii="Times New Roman" w:hAnsi="Times New Roman"/>
                <w:sz w:val="24"/>
                <w:szCs w:val="24"/>
                <w:lang w:val="uk-UA" w:eastAsia="en-US"/>
              </w:rPr>
            </w:pPr>
            <w:r>
              <w:rPr>
                <w:rFonts w:ascii="Times New Roman" w:hAnsi="Times New Roman"/>
                <w:sz w:val="24"/>
                <w:szCs w:val="24"/>
                <w:lang w:val="uk-UA"/>
              </w:rPr>
              <w:t>137142,40</w:t>
            </w:r>
          </w:p>
        </w:tc>
      </w:tr>
      <w:tr w:rsidR="0023548D" w:rsidRPr="003D797E" w:rsidTr="008249E8">
        <w:tc>
          <w:tcPr>
            <w:tcW w:w="567" w:type="dxa"/>
            <w:tcBorders>
              <w:top w:val="single" w:sz="4" w:space="0" w:color="auto"/>
              <w:left w:val="single" w:sz="4" w:space="0" w:color="auto"/>
              <w:bottom w:val="single" w:sz="4" w:space="0" w:color="auto"/>
              <w:right w:val="single" w:sz="4" w:space="0" w:color="auto"/>
            </w:tcBorders>
            <w:hideMark/>
          </w:tcPr>
          <w:p w:rsidR="0023548D" w:rsidRPr="003D797E" w:rsidRDefault="0023548D" w:rsidP="00175E4F">
            <w:pPr>
              <w:pStyle w:val="af1"/>
              <w:spacing w:before="60" w:line="228" w:lineRule="auto"/>
              <w:ind w:left="-72" w:right="-80" w:firstLine="0"/>
              <w:jc w:val="center"/>
              <w:rPr>
                <w:rFonts w:ascii="Times New Roman" w:hAnsi="Times New Roman"/>
                <w:sz w:val="24"/>
                <w:szCs w:val="24"/>
                <w:lang w:val="uk-UA" w:eastAsia="en-US"/>
              </w:rPr>
            </w:pPr>
            <w:r w:rsidRPr="003D797E">
              <w:rPr>
                <w:rFonts w:ascii="Times New Roman" w:hAnsi="Times New Roman"/>
                <w:sz w:val="24"/>
                <w:szCs w:val="24"/>
                <w:lang w:val="uk-UA" w:eastAsia="en-US"/>
              </w:rPr>
              <w:t>3</w:t>
            </w:r>
          </w:p>
        </w:tc>
        <w:tc>
          <w:tcPr>
            <w:tcW w:w="4281" w:type="dxa"/>
            <w:tcBorders>
              <w:top w:val="single" w:sz="4" w:space="0" w:color="auto"/>
              <w:left w:val="single" w:sz="4" w:space="0" w:color="auto"/>
              <w:bottom w:val="single" w:sz="4" w:space="0" w:color="auto"/>
              <w:right w:val="single" w:sz="4" w:space="0" w:color="auto"/>
            </w:tcBorders>
            <w:hideMark/>
          </w:tcPr>
          <w:p w:rsidR="0023548D" w:rsidRPr="003D797E" w:rsidRDefault="0023548D" w:rsidP="00175E4F">
            <w:pPr>
              <w:pStyle w:val="af1"/>
              <w:spacing w:before="60" w:line="228" w:lineRule="auto"/>
              <w:ind w:firstLine="0"/>
              <w:rPr>
                <w:rFonts w:ascii="Times New Roman" w:hAnsi="Times New Roman"/>
                <w:sz w:val="24"/>
                <w:szCs w:val="24"/>
                <w:lang w:val="uk-UA"/>
              </w:rPr>
            </w:pPr>
            <w:r w:rsidRPr="003D797E">
              <w:rPr>
                <w:rFonts w:ascii="Times New Roman" w:hAnsi="Times New Roman"/>
                <w:sz w:val="24"/>
                <w:szCs w:val="24"/>
                <w:lang w:val="uk-UA" w:eastAsia="en-US"/>
              </w:rPr>
              <w:t>Сумарні витрати малого підприємництва на виконання запланованого  регулювання</w:t>
            </w:r>
            <w:r w:rsidR="00FC63DF" w:rsidRPr="003D797E">
              <w:rPr>
                <w:rFonts w:ascii="Times New Roman" w:hAnsi="Times New Roman"/>
                <w:sz w:val="24"/>
                <w:szCs w:val="24"/>
                <w:lang w:val="uk-UA" w:eastAsia="en-US"/>
              </w:rPr>
              <w:t>, грн.</w:t>
            </w:r>
          </w:p>
        </w:tc>
        <w:tc>
          <w:tcPr>
            <w:tcW w:w="2807" w:type="dxa"/>
            <w:tcBorders>
              <w:top w:val="single" w:sz="4" w:space="0" w:color="auto"/>
              <w:left w:val="single" w:sz="4" w:space="0" w:color="auto"/>
              <w:bottom w:val="single" w:sz="4" w:space="0" w:color="auto"/>
              <w:right w:val="single" w:sz="4" w:space="0" w:color="auto"/>
            </w:tcBorders>
            <w:vAlign w:val="center"/>
            <w:hideMark/>
          </w:tcPr>
          <w:p w:rsidR="00D65F05" w:rsidRPr="003D797E" w:rsidRDefault="00B0074F" w:rsidP="008249E8">
            <w:pPr>
              <w:pStyle w:val="af1"/>
              <w:spacing w:before="60" w:line="228" w:lineRule="auto"/>
              <w:ind w:firstLine="0"/>
              <w:jc w:val="center"/>
              <w:rPr>
                <w:rFonts w:ascii="Times New Roman" w:hAnsi="Times New Roman"/>
                <w:sz w:val="24"/>
                <w:szCs w:val="24"/>
                <w:lang w:val="uk-UA"/>
              </w:rPr>
            </w:pPr>
            <w:r>
              <w:rPr>
                <w:rFonts w:ascii="Times New Roman" w:hAnsi="Times New Roman"/>
                <w:sz w:val="24"/>
                <w:szCs w:val="24"/>
                <w:lang w:val="uk-UA" w:eastAsia="en-US"/>
              </w:rPr>
              <w:t>16707328,0</w:t>
            </w:r>
          </w:p>
          <w:p w:rsidR="0023548D" w:rsidRPr="003D797E" w:rsidRDefault="0023548D" w:rsidP="008249E8">
            <w:pPr>
              <w:pStyle w:val="af1"/>
              <w:spacing w:before="60" w:line="228" w:lineRule="auto"/>
              <w:ind w:firstLine="0"/>
              <w:jc w:val="center"/>
              <w:rPr>
                <w:rFonts w:ascii="Times New Roman" w:hAnsi="Times New Roman"/>
                <w:sz w:val="22"/>
                <w:szCs w:val="22"/>
                <w:lang w:val="uk-UA" w:eastAsia="en-US"/>
              </w:rPr>
            </w:pPr>
            <w:r w:rsidRPr="003D797E">
              <w:rPr>
                <w:rFonts w:ascii="Times New Roman" w:hAnsi="Times New Roman"/>
                <w:sz w:val="22"/>
                <w:szCs w:val="22"/>
                <w:lang w:val="uk-UA" w:eastAsia="en-US"/>
              </w:rPr>
              <w:t>(</w:t>
            </w:r>
            <w:r w:rsidRPr="003D797E">
              <w:rPr>
                <w:rFonts w:ascii="Times New Roman" w:hAnsi="Times New Roman"/>
                <w:i/>
                <w:sz w:val="21"/>
                <w:szCs w:val="21"/>
                <w:lang w:val="uk-UA" w:eastAsia="en-US"/>
              </w:rPr>
              <w:t>сума рядків 1 та 2 цієї таблиці)</w:t>
            </w:r>
          </w:p>
        </w:tc>
        <w:tc>
          <w:tcPr>
            <w:tcW w:w="1870" w:type="dxa"/>
            <w:tcBorders>
              <w:top w:val="single" w:sz="4" w:space="0" w:color="auto"/>
              <w:left w:val="single" w:sz="4" w:space="0" w:color="auto"/>
              <w:bottom w:val="single" w:sz="4" w:space="0" w:color="auto"/>
              <w:right w:val="single" w:sz="4" w:space="0" w:color="auto"/>
            </w:tcBorders>
            <w:vAlign w:val="center"/>
            <w:hideMark/>
          </w:tcPr>
          <w:p w:rsidR="008D54DC" w:rsidRPr="003D797E" w:rsidRDefault="00B0074F" w:rsidP="008D54DC">
            <w:pPr>
              <w:jc w:val="center"/>
              <w:rPr>
                <w:sz w:val="24"/>
                <w:szCs w:val="24"/>
                <w:lang w:val="uk-UA"/>
              </w:rPr>
            </w:pPr>
            <w:r>
              <w:rPr>
                <w:sz w:val="24"/>
                <w:szCs w:val="24"/>
                <w:lang w:val="uk-UA"/>
              </w:rPr>
              <w:t>83536640,0</w:t>
            </w:r>
          </w:p>
          <w:p w:rsidR="00D65F05" w:rsidRPr="003D797E" w:rsidRDefault="00D65F05" w:rsidP="00970EBB">
            <w:pPr>
              <w:jc w:val="center"/>
              <w:rPr>
                <w:sz w:val="24"/>
                <w:szCs w:val="24"/>
                <w:lang w:val="uk-UA"/>
              </w:rPr>
            </w:pPr>
          </w:p>
        </w:tc>
      </w:tr>
      <w:tr w:rsidR="0023548D" w:rsidRPr="003D797E" w:rsidTr="000C296F">
        <w:trPr>
          <w:trHeight w:val="822"/>
        </w:trPr>
        <w:tc>
          <w:tcPr>
            <w:tcW w:w="567" w:type="dxa"/>
            <w:tcBorders>
              <w:top w:val="single" w:sz="4" w:space="0" w:color="auto"/>
              <w:left w:val="single" w:sz="4" w:space="0" w:color="auto"/>
              <w:bottom w:val="single" w:sz="4" w:space="0" w:color="auto"/>
              <w:right w:val="single" w:sz="4" w:space="0" w:color="auto"/>
            </w:tcBorders>
            <w:hideMark/>
          </w:tcPr>
          <w:p w:rsidR="0023548D" w:rsidRPr="003D797E" w:rsidRDefault="0023548D" w:rsidP="00175E4F">
            <w:pPr>
              <w:pStyle w:val="af1"/>
              <w:spacing w:before="60" w:line="228" w:lineRule="auto"/>
              <w:ind w:left="-72" w:right="-80" w:firstLine="0"/>
              <w:jc w:val="center"/>
              <w:rPr>
                <w:rFonts w:ascii="Times New Roman" w:hAnsi="Times New Roman"/>
                <w:sz w:val="24"/>
                <w:szCs w:val="24"/>
                <w:lang w:val="uk-UA" w:eastAsia="en-US"/>
              </w:rPr>
            </w:pPr>
            <w:r w:rsidRPr="003D797E">
              <w:rPr>
                <w:rFonts w:ascii="Times New Roman" w:hAnsi="Times New Roman"/>
                <w:sz w:val="24"/>
                <w:szCs w:val="24"/>
                <w:lang w:val="uk-UA" w:eastAsia="en-US"/>
              </w:rPr>
              <w:t>4</w:t>
            </w:r>
          </w:p>
        </w:tc>
        <w:tc>
          <w:tcPr>
            <w:tcW w:w="4281" w:type="dxa"/>
            <w:tcBorders>
              <w:top w:val="single" w:sz="4" w:space="0" w:color="auto"/>
              <w:left w:val="single" w:sz="4" w:space="0" w:color="auto"/>
              <w:bottom w:val="single" w:sz="4" w:space="0" w:color="auto"/>
              <w:right w:val="single" w:sz="4" w:space="0" w:color="auto"/>
            </w:tcBorders>
          </w:tcPr>
          <w:p w:rsidR="0023548D" w:rsidRPr="003D797E" w:rsidRDefault="0023548D" w:rsidP="00175E4F">
            <w:pPr>
              <w:pStyle w:val="af1"/>
              <w:spacing w:before="60" w:line="228" w:lineRule="auto"/>
              <w:ind w:firstLine="0"/>
              <w:rPr>
                <w:rFonts w:ascii="Times New Roman" w:hAnsi="Times New Roman"/>
                <w:sz w:val="24"/>
                <w:szCs w:val="24"/>
                <w:lang w:val="uk-UA"/>
              </w:rPr>
            </w:pPr>
            <w:r w:rsidRPr="003D797E">
              <w:rPr>
                <w:rFonts w:ascii="Times New Roman" w:hAnsi="Times New Roman"/>
                <w:sz w:val="24"/>
                <w:szCs w:val="24"/>
                <w:lang w:val="uk-UA" w:eastAsia="en-US"/>
              </w:rPr>
              <w:t>Бюджетні витрати  на адміністрування регулювання суб’єктів малого підприємництва</w:t>
            </w:r>
          </w:p>
        </w:tc>
        <w:tc>
          <w:tcPr>
            <w:tcW w:w="2807" w:type="dxa"/>
            <w:tcBorders>
              <w:top w:val="single" w:sz="4" w:space="0" w:color="auto"/>
              <w:left w:val="single" w:sz="4" w:space="0" w:color="auto"/>
              <w:bottom w:val="single" w:sz="4" w:space="0" w:color="auto"/>
              <w:right w:val="single" w:sz="4" w:space="0" w:color="auto"/>
            </w:tcBorders>
            <w:hideMark/>
          </w:tcPr>
          <w:p w:rsidR="0023548D" w:rsidRPr="003D797E" w:rsidRDefault="008249E8" w:rsidP="000C296F">
            <w:pPr>
              <w:pStyle w:val="af1"/>
              <w:spacing w:before="60" w:line="228" w:lineRule="auto"/>
              <w:ind w:firstLine="0"/>
              <w:jc w:val="center"/>
              <w:rPr>
                <w:rFonts w:ascii="Times New Roman" w:hAnsi="Times New Roman"/>
                <w:sz w:val="24"/>
                <w:szCs w:val="24"/>
                <w:lang w:val="uk-UA"/>
              </w:rPr>
            </w:pPr>
            <w:r w:rsidRPr="003D797E">
              <w:rPr>
                <w:rFonts w:ascii="Times New Roman" w:hAnsi="Times New Roman"/>
                <w:sz w:val="24"/>
                <w:szCs w:val="24"/>
                <w:lang w:val="uk-UA" w:eastAsia="en-US"/>
              </w:rPr>
              <w:t>-</w:t>
            </w:r>
          </w:p>
          <w:p w:rsidR="0023548D" w:rsidRPr="003D797E" w:rsidRDefault="0023548D" w:rsidP="000C296F">
            <w:pPr>
              <w:pStyle w:val="af1"/>
              <w:spacing w:before="60" w:line="228" w:lineRule="auto"/>
              <w:ind w:firstLine="0"/>
              <w:jc w:val="center"/>
              <w:rPr>
                <w:rFonts w:ascii="Times New Roman" w:hAnsi="Times New Roman"/>
                <w:sz w:val="24"/>
                <w:szCs w:val="24"/>
                <w:lang w:val="uk-UA" w:eastAsia="en-US"/>
              </w:rPr>
            </w:pPr>
          </w:p>
        </w:tc>
        <w:tc>
          <w:tcPr>
            <w:tcW w:w="1870" w:type="dxa"/>
            <w:tcBorders>
              <w:top w:val="single" w:sz="4" w:space="0" w:color="auto"/>
              <w:left w:val="single" w:sz="4" w:space="0" w:color="auto"/>
              <w:bottom w:val="single" w:sz="4" w:space="0" w:color="auto"/>
              <w:right w:val="single" w:sz="4" w:space="0" w:color="auto"/>
            </w:tcBorders>
            <w:hideMark/>
          </w:tcPr>
          <w:p w:rsidR="0023548D" w:rsidRPr="003D797E" w:rsidRDefault="000376D4" w:rsidP="000C296F">
            <w:pPr>
              <w:jc w:val="center"/>
              <w:rPr>
                <w:sz w:val="24"/>
                <w:szCs w:val="24"/>
                <w:lang w:val="uk-UA"/>
              </w:rPr>
            </w:pPr>
            <w:r w:rsidRPr="003D797E">
              <w:rPr>
                <w:sz w:val="24"/>
                <w:szCs w:val="24"/>
                <w:lang w:val="uk-UA"/>
              </w:rPr>
              <w:t>-</w:t>
            </w:r>
          </w:p>
        </w:tc>
      </w:tr>
      <w:tr w:rsidR="0023548D" w:rsidRPr="003D797E" w:rsidTr="008249E8">
        <w:trPr>
          <w:trHeight w:val="994"/>
        </w:trPr>
        <w:tc>
          <w:tcPr>
            <w:tcW w:w="567" w:type="dxa"/>
            <w:tcBorders>
              <w:top w:val="single" w:sz="4" w:space="0" w:color="auto"/>
              <w:left w:val="single" w:sz="4" w:space="0" w:color="auto"/>
              <w:bottom w:val="single" w:sz="4" w:space="0" w:color="auto"/>
              <w:right w:val="single" w:sz="4" w:space="0" w:color="auto"/>
            </w:tcBorders>
            <w:hideMark/>
          </w:tcPr>
          <w:p w:rsidR="0023548D" w:rsidRPr="003D797E" w:rsidRDefault="0023548D" w:rsidP="00175E4F">
            <w:pPr>
              <w:pStyle w:val="af1"/>
              <w:spacing w:before="60" w:line="228" w:lineRule="auto"/>
              <w:ind w:left="-72" w:right="-80" w:firstLine="0"/>
              <w:jc w:val="center"/>
              <w:rPr>
                <w:rFonts w:ascii="Times New Roman" w:hAnsi="Times New Roman"/>
                <w:sz w:val="24"/>
                <w:szCs w:val="24"/>
                <w:lang w:val="uk-UA" w:eastAsia="en-US"/>
              </w:rPr>
            </w:pPr>
            <w:r w:rsidRPr="003D797E">
              <w:rPr>
                <w:rFonts w:ascii="Times New Roman" w:hAnsi="Times New Roman"/>
                <w:sz w:val="24"/>
                <w:szCs w:val="24"/>
                <w:lang w:val="uk-UA" w:eastAsia="en-US"/>
              </w:rPr>
              <w:t>5</w:t>
            </w:r>
          </w:p>
        </w:tc>
        <w:tc>
          <w:tcPr>
            <w:tcW w:w="4281" w:type="dxa"/>
            <w:tcBorders>
              <w:top w:val="single" w:sz="4" w:space="0" w:color="auto"/>
              <w:left w:val="single" w:sz="4" w:space="0" w:color="auto"/>
              <w:bottom w:val="single" w:sz="4" w:space="0" w:color="auto"/>
              <w:right w:val="single" w:sz="4" w:space="0" w:color="auto"/>
            </w:tcBorders>
            <w:hideMark/>
          </w:tcPr>
          <w:p w:rsidR="0023548D" w:rsidRPr="003D797E" w:rsidRDefault="0023548D" w:rsidP="00175E4F">
            <w:pPr>
              <w:pStyle w:val="af1"/>
              <w:spacing w:before="60" w:line="228" w:lineRule="auto"/>
              <w:ind w:firstLine="0"/>
              <w:rPr>
                <w:rFonts w:ascii="Times New Roman" w:hAnsi="Times New Roman"/>
                <w:sz w:val="24"/>
                <w:szCs w:val="24"/>
                <w:lang w:val="uk-UA"/>
              </w:rPr>
            </w:pPr>
            <w:r w:rsidRPr="003D797E">
              <w:rPr>
                <w:rFonts w:ascii="Times New Roman" w:hAnsi="Times New Roman"/>
                <w:sz w:val="24"/>
                <w:szCs w:val="24"/>
                <w:lang w:val="uk-UA" w:eastAsia="en-US"/>
              </w:rPr>
              <w:t>Сумарні витрати на виконання запланованого регулювання</w:t>
            </w:r>
            <w:r w:rsidR="00970EBB" w:rsidRPr="003D797E">
              <w:rPr>
                <w:rFonts w:ascii="Times New Roman" w:hAnsi="Times New Roman"/>
                <w:sz w:val="24"/>
                <w:szCs w:val="24"/>
                <w:lang w:val="uk-UA" w:eastAsia="en-US"/>
              </w:rPr>
              <w:t>, грн.</w:t>
            </w:r>
          </w:p>
        </w:tc>
        <w:tc>
          <w:tcPr>
            <w:tcW w:w="2807" w:type="dxa"/>
            <w:tcBorders>
              <w:top w:val="single" w:sz="4" w:space="0" w:color="auto"/>
              <w:left w:val="single" w:sz="4" w:space="0" w:color="auto"/>
              <w:bottom w:val="single" w:sz="4" w:space="0" w:color="auto"/>
              <w:right w:val="single" w:sz="4" w:space="0" w:color="auto"/>
            </w:tcBorders>
            <w:hideMark/>
          </w:tcPr>
          <w:p w:rsidR="00B0074F" w:rsidRPr="003D797E" w:rsidRDefault="00B0074F" w:rsidP="00B0074F">
            <w:pPr>
              <w:pStyle w:val="af1"/>
              <w:spacing w:before="60" w:line="228" w:lineRule="auto"/>
              <w:ind w:firstLine="0"/>
              <w:jc w:val="center"/>
              <w:rPr>
                <w:rFonts w:ascii="Times New Roman" w:hAnsi="Times New Roman"/>
                <w:sz w:val="24"/>
                <w:szCs w:val="24"/>
                <w:lang w:val="uk-UA"/>
              </w:rPr>
            </w:pPr>
            <w:r>
              <w:rPr>
                <w:rFonts w:ascii="Times New Roman" w:hAnsi="Times New Roman"/>
                <w:sz w:val="24"/>
                <w:szCs w:val="24"/>
                <w:lang w:val="uk-UA" w:eastAsia="en-US"/>
              </w:rPr>
              <w:t>16707328,0</w:t>
            </w:r>
          </w:p>
          <w:p w:rsidR="0023548D" w:rsidRPr="003D797E" w:rsidRDefault="00F47C51" w:rsidP="00F47C51">
            <w:pPr>
              <w:pStyle w:val="af1"/>
              <w:spacing w:before="60" w:line="228" w:lineRule="auto"/>
              <w:ind w:firstLine="0"/>
              <w:jc w:val="center"/>
              <w:rPr>
                <w:rFonts w:ascii="Times New Roman" w:hAnsi="Times New Roman"/>
                <w:i/>
                <w:sz w:val="21"/>
                <w:szCs w:val="21"/>
                <w:lang w:val="uk-UA" w:eastAsia="en-US"/>
              </w:rPr>
            </w:pPr>
            <w:r w:rsidRPr="003D797E">
              <w:rPr>
                <w:rFonts w:ascii="Times New Roman" w:hAnsi="Times New Roman"/>
                <w:i/>
                <w:sz w:val="21"/>
                <w:szCs w:val="21"/>
                <w:lang w:val="uk-UA" w:eastAsia="en-US"/>
              </w:rPr>
              <w:t xml:space="preserve"> </w:t>
            </w:r>
            <w:r w:rsidR="0023548D" w:rsidRPr="003D797E">
              <w:rPr>
                <w:rFonts w:ascii="Times New Roman" w:hAnsi="Times New Roman"/>
                <w:i/>
                <w:sz w:val="21"/>
                <w:szCs w:val="21"/>
                <w:lang w:val="uk-UA" w:eastAsia="en-US"/>
              </w:rPr>
              <w:t>(сума рядків 3 та 4 цієї таблиці)</w:t>
            </w:r>
          </w:p>
        </w:tc>
        <w:tc>
          <w:tcPr>
            <w:tcW w:w="1870" w:type="dxa"/>
            <w:tcBorders>
              <w:top w:val="single" w:sz="4" w:space="0" w:color="auto"/>
              <w:left w:val="single" w:sz="4" w:space="0" w:color="auto"/>
              <w:bottom w:val="single" w:sz="4" w:space="0" w:color="auto"/>
              <w:right w:val="single" w:sz="4" w:space="0" w:color="auto"/>
            </w:tcBorders>
            <w:vAlign w:val="center"/>
            <w:hideMark/>
          </w:tcPr>
          <w:p w:rsidR="00B0074F" w:rsidRPr="003D797E" w:rsidRDefault="00B0074F" w:rsidP="00B0074F">
            <w:pPr>
              <w:jc w:val="center"/>
              <w:rPr>
                <w:sz w:val="24"/>
                <w:szCs w:val="24"/>
                <w:lang w:val="uk-UA"/>
              </w:rPr>
            </w:pPr>
            <w:r>
              <w:rPr>
                <w:sz w:val="24"/>
                <w:szCs w:val="24"/>
                <w:lang w:val="uk-UA"/>
              </w:rPr>
              <w:t>83536640,0</w:t>
            </w:r>
          </w:p>
          <w:p w:rsidR="00D65F05" w:rsidRPr="003D797E" w:rsidRDefault="00D65F05" w:rsidP="000376D4">
            <w:pPr>
              <w:jc w:val="center"/>
              <w:rPr>
                <w:sz w:val="24"/>
                <w:szCs w:val="24"/>
                <w:lang w:val="uk-UA"/>
              </w:rPr>
            </w:pPr>
          </w:p>
        </w:tc>
      </w:tr>
    </w:tbl>
    <w:p w:rsidR="00F47C51" w:rsidRPr="003D797E" w:rsidRDefault="00F47C51" w:rsidP="00043B61">
      <w:pPr>
        <w:pStyle w:val="a7"/>
        <w:spacing w:before="0" w:beforeAutospacing="0" w:after="0" w:afterAutospacing="0"/>
        <w:jc w:val="both"/>
        <w:rPr>
          <w:rFonts w:ascii="Times New Roman" w:hAnsi="Times New Roman"/>
          <w:sz w:val="10"/>
          <w:szCs w:val="10"/>
          <w:lang w:val="uk-UA"/>
        </w:rPr>
      </w:pPr>
    </w:p>
    <w:p w:rsidR="00043B61" w:rsidRPr="003D797E" w:rsidRDefault="00043B61" w:rsidP="00780109">
      <w:pPr>
        <w:shd w:val="clear" w:color="auto" w:fill="FFFFFF"/>
        <w:spacing w:after="192" w:line="300" w:lineRule="atLeast"/>
        <w:ind w:firstLine="708"/>
        <w:jc w:val="both"/>
        <w:textAlignment w:val="baseline"/>
        <w:rPr>
          <w:b/>
          <w:sz w:val="25"/>
          <w:szCs w:val="25"/>
          <w:lang w:val="uk-UA" w:eastAsia="uk-UA"/>
        </w:rPr>
      </w:pPr>
      <w:r w:rsidRPr="003D797E">
        <w:rPr>
          <w:b/>
          <w:sz w:val="25"/>
          <w:szCs w:val="25"/>
          <w:lang w:val="uk-UA" w:eastAsia="uk-UA"/>
        </w:rPr>
        <w:t>5. Розроблення корегуючих (пом’якшувальних) заходів для малого підприємництва щ</w:t>
      </w:r>
      <w:r w:rsidRPr="003D797E">
        <w:rPr>
          <w:b/>
          <w:sz w:val="25"/>
          <w:szCs w:val="25"/>
          <w:lang w:val="uk-UA" w:eastAsia="uk-UA"/>
        </w:rPr>
        <w:t>о</w:t>
      </w:r>
      <w:r w:rsidRPr="003D797E">
        <w:rPr>
          <w:b/>
          <w:sz w:val="25"/>
          <w:szCs w:val="25"/>
          <w:lang w:val="uk-UA" w:eastAsia="uk-UA"/>
        </w:rPr>
        <w:t>до запропонованого регулювання</w:t>
      </w:r>
    </w:p>
    <w:p w:rsidR="00DD56A4" w:rsidRPr="003D797E" w:rsidRDefault="00C57980" w:rsidP="005421D0">
      <w:pPr>
        <w:spacing w:line="202" w:lineRule="atLeast"/>
        <w:ind w:firstLine="426"/>
        <w:jc w:val="both"/>
        <w:rPr>
          <w:sz w:val="25"/>
          <w:szCs w:val="25"/>
          <w:lang w:val="uk-UA" w:eastAsia="uk-UA"/>
        </w:rPr>
      </w:pPr>
      <w:r w:rsidRPr="003D797E">
        <w:rPr>
          <w:sz w:val="25"/>
          <w:szCs w:val="25"/>
          <w:lang w:val="uk-UA" w:eastAsia="uk-UA"/>
        </w:rPr>
        <w:t>Пом’якшувальними</w:t>
      </w:r>
      <w:r w:rsidR="00780109" w:rsidRPr="003D797E">
        <w:rPr>
          <w:sz w:val="25"/>
          <w:szCs w:val="25"/>
          <w:lang w:val="uk-UA" w:eastAsia="uk-UA"/>
        </w:rPr>
        <w:t xml:space="preserve"> заходами для суб’єктів малого підприємництва може бути встановлення менших розмірів </w:t>
      </w:r>
      <w:r w:rsidR="008D54DC" w:rsidRPr="003D797E">
        <w:rPr>
          <w:sz w:val="25"/>
          <w:szCs w:val="25"/>
          <w:lang w:val="uk-UA" w:eastAsia="uk-UA"/>
        </w:rPr>
        <w:t>податку на нерухоме майно,відмінне від земельної ділянки</w:t>
      </w:r>
      <w:r w:rsidR="00D7799E" w:rsidRPr="003D797E">
        <w:rPr>
          <w:sz w:val="25"/>
          <w:szCs w:val="25"/>
          <w:lang w:val="uk-UA" w:eastAsia="uk-UA"/>
        </w:rPr>
        <w:t>.</w:t>
      </w:r>
    </w:p>
    <w:p w:rsidR="00862F9D" w:rsidRPr="003D797E" w:rsidRDefault="00862F9D" w:rsidP="005421D0">
      <w:pPr>
        <w:spacing w:line="202" w:lineRule="atLeast"/>
        <w:ind w:firstLine="426"/>
        <w:jc w:val="both"/>
        <w:rPr>
          <w:sz w:val="25"/>
          <w:szCs w:val="25"/>
          <w:lang w:val="uk-UA" w:eastAsia="uk-UA"/>
        </w:rPr>
      </w:pPr>
      <w:r w:rsidRPr="003D797E">
        <w:rPr>
          <w:sz w:val="25"/>
          <w:szCs w:val="25"/>
          <w:lang w:val="uk-UA" w:eastAsia="uk-UA"/>
        </w:rPr>
        <w:t>Підпунктом 266.5.1 статті 266 Податкового кодексу України передбачено, що ставки податку</w:t>
      </w:r>
      <w:r w:rsidR="005421D0" w:rsidRPr="003D797E">
        <w:rPr>
          <w:sz w:val="25"/>
          <w:szCs w:val="25"/>
          <w:lang w:val="uk-UA" w:eastAsia="uk-UA"/>
        </w:rPr>
        <w:t xml:space="preserve"> на нерухоме майно, відмінне від земельної ділянки</w:t>
      </w:r>
      <w:r w:rsidRPr="003D797E">
        <w:rPr>
          <w:sz w:val="25"/>
          <w:szCs w:val="25"/>
          <w:lang w:val="uk-UA" w:eastAsia="uk-UA"/>
        </w:rPr>
        <w:t xml:space="preserve"> для об’єктів житлової та/або нежитлової нерухомості, що перебувають у власності фізичних та юридичних осіб, встановлюються за рішенням міської ради та типів таких об’єктів нерухомості у розмірі, що не перевищує 1,5% розміру мінімальної заробітної плати, встановленої законом на 1 січня звітного (податкового) року, за 1 квадратний метр бази оподаткування. </w:t>
      </w:r>
    </w:p>
    <w:p w:rsidR="005421D0" w:rsidRPr="003D797E" w:rsidRDefault="005421D0" w:rsidP="005421D0">
      <w:pPr>
        <w:spacing w:line="202" w:lineRule="atLeast"/>
        <w:ind w:firstLine="426"/>
        <w:jc w:val="both"/>
        <w:rPr>
          <w:sz w:val="25"/>
          <w:szCs w:val="25"/>
          <w:lang w:val="uk-UA" w:eastAsia="uk-UA"/>
        </w:rPr>
      </w:pPr>
      <w:r w:rsidRPr="003D797E">
        <w:rPr>
          <w:sz w:val="25"/>
          <w:szCs w:val="25"/>
          <w:lang w:val="uk-UA" w:eastAsia="uk-UA"/>
        </w:rPr>
        <w:t xml:space="preserve">У Калуській міській територіальній громаді проєктом рішення </w:t>
      </w:r>
      <w:r w:rsidRPr="003D797E">
        <w:rPr>
          <w:bCs/>
          <w:sz w:val="25"/>
          <w:szCs w:val="25"/>
          <w:lang w:val="uk-UA"/>
        </w:rPr>
        <w:t>«</w:t>
      </w:r>
      <w:r w:rsidRPr="003D797E">
        <w:rPr>
          <w:color w:val="000000"/>
          <w:sz w:val="25"/>
          <w:szCs w:val="25"/>
          <w:lang w:val="uk-UA"/>
        </w:rPr>
        <w:t xml:space="preserve">Про </w:t>
      </w:r>
      <w:r w:rsidR="008D54DC" w:rsidRPr="003D797E">
        <w:rPr>
          <w:color w:val="000000"/>
          <w:sz w:val="25"/>
          <w:szCs w:val="25"/>
          <w:lang w:val="uk-UA"/>
        </w:rPr>
        <w:t>встановлення податку на нерухоме майно,відмінне від земельної ділянки</w:t>
      </w:r>
      <w:r w:rsidRPr="003D797E">
        <w:rPr>
          <w:color w:val="000000"/>
          <w:sz w:val="25"/>
          <w:szCs w:val="25"/>
          <w:lang w:val="uk-UA"/>
        </w:rPr>
        <w:t xml:space="preserve">» </w:t>
      </w:r>
      <w:r w:rsidRPr="003D797E">
        <w:rPr>
          <w:sz w:val="25"/>
          <w:szCs w:val="25"/>
          <w:lang w:val="uk-UA" w:eastAsia="uk-UA"/>
        </w:rPr>
        <w:t xml:space="preserve">пропонується запровадити </w:t>
      </w:r>
      <w:r w:rsidRPr="003D797E">
        <w:rPr>
          <w:sz w:val="25"/>
          <w:szCs w:val="25"/>
          <w:lang w:val="uk-UA" w:eastAsia="uk-UA"/>
        </w:rPr>
        <w:lastRenderedPageBreak/>
        <w:t xml:space="preserve">ставки податку на нерухоме майно, відмінне від земельної ділянки у розмірі </w:t>
      </w:r>
      <w:r w:rsidR="00EC7122" w:rsidRPr="003D797E">
        <w:rPr>
          <w:sz w:val="25"/>
          <w:szCs w:val="25"/>
          <w:lang w:val="uk-UA" w:eastAsia="uk-UA"/>
        </w:rPr>
        <w:t>від 0,1%</w:t>
      </w:r>
      <w:r w:rsidR="00E00605">
        <w:rPr>
          <w:sz w:val="25"/>
          <w:szCs w:val="25"/>
          <w:lang w:val="uk-UA" w:eastAsia="uk-UA"/>
        </w:rPr>
        <w:t xml:space="preserve"> </w:t>
      </w:r>
      <w:r w:rsidR="00EC7122" w:rsidRPr="003D797E">
        <w:rPr>
          <w:sz w:val="25"/>
          <w:szCs w:val="25"/>
          <w:lang w:val="uk-UA" w:eastAsia="uk-UA"/>
        </w:rPr>
        <w:t xml:space="preserve">до </w:t>
      </w:r>
      <w:r w:rsidRPr="003D797E">
        <w:rPr>
          <w:sz w:val="25"/>
          <w:szCs w:val="25"/>
          <w:lang w:val="uk-UA" w:eastAsia="uk-UA"/>
        </w:rPr>
        <w:t>0,5% розмі</w:t>
      </w:r>
      <w:r w:rsidR="007A1D1B">
        <w:rPr>
          <w:sz w:val="25"/>
          <w:szCs w:val="25"/>
          <w:lang w:val="uk-UA" w:eastAsia="uk-UA"/>
        </w:rPr>
        <w:t>ру мінімальної заробітної плати.</w:t>
      </w:r>
    </w:p>
    <w:p w:rsidR="0038584F" w:rsidRPr="003D797E" w:rsidRDefault="005421D0" w:rsidP="0038584F">
      <w:pPr>
        <w:spacing w:line="202" w:lineRule="atLeast"/>
        <w:ind w:firstLine="708"/>
        <w:jc w:val="both"/>
        <w:rPr>
          <w:sz w:val="25"/>
          <w:szCs w:val="25"/>
          <w:lang w:val="uk-UA" w:eastAsia="uk-UA"/>
        </w:rPr>
      </w:pPr>
      <w:r w:rsidRPr="003D797E">
        <w:rPr>
          <w:color w:val="000000"/>
          <w:sz w:val="25"/>
          <w:szCs w:val="25"/>
          <w:lang w:val="uk-UA"/>
        </w:rPr>
        <w:t xml:space="preserve">Встановлення ставок </w:t>
      </w:r>
      <w:r w:rsidR="008D54DC" w:rsidRPr="003D797E">
        <w:rPr>
          <w:color w:val="000000"/>
          <w:sz w:val="25"/>
          <w:szCs w:val="25"/>
          <w:lang w:val="uk-UA"/>
        </w:rPr>
        <w:t>податку на нерухоме майно,відмінне від земельної ділянки</w:t>
      </w:r>
      <w:r w:rsidRPr="003D797E">
        <w:rPr>
          <w:color w:val="000000"/>
          <w:sz w:val="25"/>
          <w:szCs w:val="25"/>
          <w:lang w:val="uk-UA"/>
        </w:rPr>
        <w:t xml:space="preserve"> менших за максимальні ставки, визначені Податковим кодексом України </w:t>
      </w:r>
      <w:r w:rsidR="00DD56A4" w:rsidRPr="003D797E">
        <w:rPr>
          <w:sz w:val="25"/>
          <w:szCs w:val="25"/>
          <w:lang w:val="uk-UA" w:eastAsia="uk-UA"/>
        </w:rPr>
        <w:t xml:space="preserve"> є компенсаторними заходами дії державного регулювання та зменшує фіскальне навантаження на суб’єктів господарювання, в той же час забезпечує значне джерело доходів місцевого бюджету.</w:t>
      </w:r>
      <w:r w:rsidR="0038584F" w:rsidRPr="003D797E">
        <w:rPr>
          <w:sz w:val="25"/>
          <w:szCs w:val="25"/>
          <w:lang w:val="uk-UA" w:eastAsia="uk-UA"/>
        </w:rPr>
        <w:t xml:space="preserve"> </w:t>
      </w:r>
    </w:p>
    <w:p w:rsidR="004605E7" w:rsidRPr="003D797E" w:rsidRDefault="004605E7" w:rsidP="004605E7">
      <w:pPr>
        <w:spacing w:line="202" w:lineRule="atLeast"/>
        <w:ind w:firstLine="708"/>
        <w:jc w:val="both"/>
        <w:rPr>
          <w:sz w:val="25"/>
          <w:szCs w:val="25"/>
          <w:lang w:val="uk-UA" w:eastAsia="uk-UA"/>
        </w:rPr>
      </w:pPr>
      <w:r w:rsidRPr="003D797E">
        <w:rPr>
          <w:sz w:val="25"/>
          <w:szCs w:val="25"/>
          <w:lang w:val="uk-UA" w:eastAsia="uk-UA"/>
        </w:rPr>
        <w:t>Щодо спрощення адміністративних процедур з регулювання  то чинне податкове законодавство передбачає пряме регулювання питань порядку, строків, звітування та сплати місцевих податків.</w:t>
      </w:r>
    </w:p>
    <w:p w:rsidR="00D7799E" w:rsidRPr="003D797E" w:rsidRDefault="00C74B54" w:rsidP="004605E7">
      <w:pPr>
        <w:spacing w:line="202" w:lineRule="atLeast"/>
        <w:jc w:val="both"/>
        <w:rPr>
          <w:rFonts w:eastAsia="Calibri"/>
          <w:sz w:val="25"/>
          <w:szCs w:val="25"/>
          <w:lang w:val="uk-UA"/>
        </w:rPr>
      </w:pPr>
      <w:r w:rsidRPr="003D797E">
        <w:rPr>
          <w:sz w:val="25"/>
          <w:szCs w:val="25"/>
          <w:lang w:val="uk-UA" w:eastAsia="uk-UA"/>
        </w:rPr>
        <w:t xml:space="preserve">          </w:t>
      </w:r>
      <w:r w:rsidR="009A469A" w:rsidRPr="003D797E">
        <w:rPr>
          <w:sz w:val="25"/>
          <w:szCs w:val="25"/>
          <w:lang w:val="uk-UA" w:eastAsia="uk-UA"/>
        </w:rPr>
        <w:t xml:space="preserve">Таким чином, </w:t>
      </w:r>
      <w:bookmarkStart w:id="5" w:name="n7081"/>
      <w:bookmarkEnd w:id="5"/>
      <w:r w:rsidR="004605E7" w:rsidRPr="003D797E">
        <w:rPr>
          <w:sz w:val="25"/>
          <w:szCs w:val="25"/>
          <w:lang w:val="uk-UA" w:eastAsia="uk-UA"/>
        </w:rPr>
        <w:t>немає підстав щодо встановлення пом’якшувальних заходів адміністративних процедур по регулюванню.</w:t>
      </w:r>
    </w:p>
    <w:p w:rsidR="000C0192" w:rsidRDefault="000C0192" w:rsidP="00E4519E">
      <w:pPr>
        <w:spacing w:line="202" w:lineRule="atLeast"/>
        <w:ind w:firstLine="708"/>
        <w:jc w:val="both"/>
        <w:rPr>
          <w:rFonts w:eastAsia="Calibri"/>
          <w:sz w:val="25"/>
          <w:szCs w:val="25"/>
          <w:lang w:val="uk-UA"/>
        </w:rPr>
      </w:pPr>
    </w:p>
    <w:p w:rsidR="00C30B1E" w:rsidRDefault="00C30B1E" w:rsidP="00E4519E">
      <w:pPr>
        <w:spacing w:line="202" w:lineRule="atLeast"/>
        <w:ind w:firstLine="708"/>
        <w:jc w:val="both"/>
        <w:rPr>
          <w:rFonts w:eastAsia="Calibri"/>
          <w:sz w:val="25"/>
          <w:szCs w:val="25"/>
          <w:lang w:val="uk-UA"/>
        </w:rPr>
      </w:pPr>
    </w:p>
    <w:p w:rsidR="00C30B1E" w:rsidRDefault="00C30B1E" w:rsidP="00E4519E">
      <w:pPr>
        <w:spacing w:line="202" w:lineRule="atLeast"/>
        <w:ind w:firstLine="708"/>
        <w:jc w:val="both"/>
        <w:rPr>
          <w:rFonts w:eastAsia="Calibri"/>
          <w:sz w:val="25"/>
          <w:szCs w:val="25"/>
          <w:lang w:val="uk-UA"/>
        </w:rPr>
      </w:pPr>
    </w:p>
    <w:p w:rsidR="00C30B1E" w:rsidRDefault="00C30B1E" w:rsidP="00E4519E">
      <w:pPr>
        <w:spacing w:line="202" w:lineRule="atLeast"/>
        <w:ind w:firstLine="708"/>
        <w:jc w:val="both"/>
        <w:rPr>
          <w:rFonts w:eastAsia="Calibri"/>
          <w:sz w:val="25"/>
          <w:szCs w:val="25"/>
          <w:lang w:val="uk-UA"/>
        </w:rPr>
      </w:pPr>
    </w:p>
    <w:p w:rsidR="00C30B1E" w:rsidRDefault="00C30B1E" w:rsidP="00E4519E">
      <w:pPr>
        <w:spacing w:line="202" w:lineRule="atLeast"/>
        <w:ind w:firstLine="708"/>
        <w:jc w:val="both"/>
        <w:rPr>
          <w:rFonts w:eastAsia="Calibri"/>
          <w:sz w:val="25"/>
          <w:szCs w:val="25"/>
          <w:lang w:val="uk-UA"/>
        </w:rPr>
      </w:pPr>
    </w:p>
    <w:p w:rsidR="00C30B1E" w:rsidRPr="003D797E" w:rsidRDefault="00C30B1E" w:rsidP="00E4519E">
      <w:pPr>
        <w:spacing w:line="202" w:lineRule="atLeast"/>
        <w:ind w:firstLine="708"/>
        <w:jc w:val="both"/>
        <w:rPr>
          <w:rFonts w:eastAsia="Calibri"/>
          <w:sz w:val="25"/>
          <w:szCs w:val="25"/>
          <w:lang w:val="uk-UA"/>
        </w:rPr>
      </w:pPr>
    </w:p>
    <w:p w:rsidR="008F1F53" w:rsidRPr="003D797E" w:rsidRDefault="008F1F53" w:rsidP="00E4519E">
      <w:pPr>
        <w:spacing w:line="202" w:lineRule="atLeast"/>
        <w:ind w:firstLine="708"/>
        <w:jc w:val="both"/>
        <w:rPr>
          <w:rFonts w:eastAsia="Calibri"/>
          <w:sz w:val="25"/>
          <w:szCs w:val="25"/>
          <w:lang w:val="uk-UA"/>
        </w:rPr>
      </w:pPr>
    </w:p>
    <w:p w:rsidR="009B7AD6" w:rsidRDefault="009B7AD6" w:rsidP="009B7AD6">
      <w:pPr>
        <w:spacing w:line="202" w:lineRule="atLeast"/>
        <w:jc w:val="both"/>
        <w:rPr>
          <w:rFonts w:eastAsia="Calibri"/>
          <w:sz w:val="25"/>
          <w:szCs w:val="25"/>
          <w:lang w:val="uk-UA"/>
        </w:rPr>
      </w:pPr>
      <w:r>
        <w:rPr>
          <w:rFonts w:eastAsia="Calibri"/>
          <w:sz w:val="25"/>
          <w:szCs w:val="25"/>
          <w:lang w:val="uk-UA"/>
        </w:rPr>
        <w:t>Заступник н</w:t>
      </w:r>
      <w:r w:rsidRPr="003D797E">
        <w:rPr>
          <w:rFonts w:eastAsia="Calibri"/>
          <w:sz w:val="25"/>
          <w:szCs w:val="25"/>
          <w:lang w:val="uk-UA"/>
        </w:rPr>
        <w:t>ачальник</w:t>
      </w:r>
      <w:r>
        <w:rPr>
          <w:rFonts w:eastAsia="Calibri"/>
          <w:sz w:val="25"/>
          <w:szCs w:val="25"/>
          <w:lang w:val="uk-UA"/>
        </w:rPr>
        <w:t>а</w:t>
      </w:r>
      <w:r w:rsidRPr="003D797E">
        <w:rPr>
          <w:rFonts w:eastAsia="Calibri"/>
          <w:sz w:val="25"/>
          <w:szCs w:val="25"/>
          <w:lang w:val="uk-UA"/>
        </w:rPr>
        <w:t xml:space="preserve"> </w:t>
      </w:r>
      <w:r w:rsidR="007A1D1B" w:rsidRPr="003D797E">
        <w:rPr>
          <w:rFonts w:eastAsia="Calibri"/>
          <w:sz w:val="25"/>
          <w:szCs w:val="25"/>
          <w:lang w:val="uk-UA"/>
        </w:rPr>
        <w:t>управління</w:t>
      </w:r>
      <w:r w:rsidR="007A1D1B">
        <w:rPr>
          <w:rFonts w:eastAsia="Calibri"/>
          <w:sz w:val="25"/>
          <w:szCs w:val="25"/>
          <w:lang w:val="uk-UA"/>
        </w:rPr>
        <w:t xml:space="preserve"> -</w:t>
      </w:r>
      <w:r>
        <w:rPr>
          <w:rFonts w:eastAsia="Calibri"/>
          <w:sz w:val="25"/>
          <w:szCs w:val="25"/>
          <w:lang w:val="uk-UA"/>
        </w:rPr>
        <w:t xml:space="preserve"> </w:t>
      </w:r>
    </w:p>
    <w:p w:rsidR="009B7AD6" w:rsidRDefault="009B7AD6" w:rsidP="009B7AD6">
      <w:pPr>
        <w:spacing w:line="202" w:lineRule="atLeast"/>
        <w:jc w:val="both"/>
        <w:rPr>
          <w:rFonts w:eastAsia="Calibri"/>
          <w:sz w:val="25"/>
          <w:szCs w:val="25"/>
          <w:lang w:val="uk-UA"/>
        </w:rPr>
      </w:pPr>
      <w:r>
        <w:rPr>
          <w:rFonts w:eastAsia="Calibri"/>
          <w:sz w:val="25"/>
          <w:szCs w:val="25"/>
          <w:lang w:val="uk-UA"/>
        </w:rPr>
        <w:t xml:space="preserve">начальник відділу підприємництва </w:t>
      </w:r>
    </w:p>
    <w:p w:rsidR="009B7AD6" w:rsidRPr="003D797E" w:rsidRDefault="009B7AD6" w:rsidP="009B7AD6">
      <w:pPr>
        <w:spacing w:line="202" w:lineRule="atLeast"/>
        <w:jc w:val="both"/>
        <w:rPr>
          <w:rFonts w:eastAsia="Calibri"/>
          <w:sz w:val="25"/>
          <w:szCs w:val="25"/>
          <w:lang w:val="uk-UA"/>
        </w:rPr>
      </w:pPr>
      <w:r>
        <w:rPr>
          <w:rFonts w:eastAsia="Calibri"/>
          <w:sz w:val="25"/>
          <w:szCs w:val="25"/>
          <w:lang w:val="uk-UA"/>
        </w:rPr>
        <w:t xml:space="preserve">та грантів управління </w:t>
      </w:r>
      <w:r w:rsidRPr="003D797E">
        <w:rPr>
          <w:rFonts w:eastAsia="Calibri"/>
          <w:sz w:val="25"/>
          <w:szCs w:val="25"/>
          <w:lang w:val="uk-UA"/>
        </w:rPr>
        <w:t xml:space="preserve"> економічного</w:t>
      </w:r>
    </w:p>
    <w:p w:rsidR="009B7AD6" w:rsidRPr="003D797E" w:rsidRDefault="009B7AD6" w:rsidP="009B7AD6">
      <w:pPr>
        <w:spacing w:line="202" w:lineRule="atLeast"/>
        <w:jc w:val="both"/>
        <w:rPr>
          <w:rFonts w:eastAsia="Calibri"/>
          <w:sz w:val="25"/>
          <w:szCs w:val="25"/>
          <w:lang w:val="uk-UA"/>
        </w:rPr>
      </w:pPr>
      <w:r w:rsidRPr="003D797E">
        <w:rPr>
          <w:rFonts w:eastAsia="Calibri"/>
          <w:sz w:val="25"/>
          <w:szCs w:val="25"/>
          <w:lang w:val="uk-UA"/>
        </w:rPr>
        <w:t xml:space="preserve">розвитку міста міської ради                                                 </w:t>
      </w:r>
      <w:r>
        <w:rPr>
          <w:rFonts w:eastAsia="Calibri"/>
          <w:sz w:val="25"/>
          <w:szCs w:val="25"/>
          <w:lang w:val="uk-UA"/>
        </w:rPr>
        <w:t xml:space="preserve">      Тетяна СЕНЬКІВ</w:t>
      </w:r>
    </w:p>
    <w:p w:rsidR="008F1F53" w:rsidRPr="00F577E8" w:rsidRDefault="008F1F53" w:rsidP="009B7AD6">
      <w:pPr>
        <w:spacing w:line="202" w:lineRule="atLeast"/>
        <w:jc w:val="both"/>
        <w:rPr>
          <w:rFonts w:eastAsia="Calibri"/>
          <w:sz w:val="25"/>
          <w:szCs w:val="25"/>
          <w:lang w:val="uk-UA"/>
        </w:rPr>
      </w:pPr>
    </w:p>
    <w:sectPr w:rsidR="008F1F53" w:rsidRPr="00F577E8" w:rsidSect="0038208B">
      <w:pgSz w:w="11906" w:h="16838"/>
      <w:pgMar w:top="567"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ntiqua">
    <w:altName w:val="Vrinda"/>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40D01"/>
    <w:multiLevelType w:val="hybridMultilevel"/>
    <w:tmpl w:val="1666A0F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3A86C02"/>
    <w:multiLevelType w:val="multilevel"/>
    <w:tmpl w:val="B5565CBC"/>
    <w:styleLink w:val="WWNum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
    <w:nsid w:val="05886557"/>
    <w:multiLevelType w:val="hybridMultilevel"/>
    <w:tmpl w:val="57967BAA"/>
    <w:lvl w:ilvl="0" w:tplc="69A2FC86">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nsid w:val="064C504D"/>
    <w:multiLevelType w:val="multilevel"/>
    <w:tmpl w:val="CFF23086"/>
    <w:styleLink w:val="WWNum3"/>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
    <w:nsid w:val="08BD7CD4"/>
    <w:multiLevelType w:val="hybridMultilevel"/>
    <w:tmpl w:val="78CA8384"/>
    <w:lvl w:ilvl="0" w:tplc="E404FF1C">
      <w:start w:val="1"/>
      <w:numFmt w:val="decimal"/>
      <w:lvlText w:val="%1."/>
      <w:lvlJc w:val="left"/>
      <w:pPr>
        <w:tabs>
          <w:tab w:val="num" w:pos="1065"/>
        </w:tabs>
        <w:ind w:left="1065" w:hanging="360"/>
      </w:pPr>
      <w:rPr>
        <w:rFonts w:hint="default"/>
      </w:r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5">
    <w:nsid w:val="0DFB1568"/>
    <w:multiLevelType w:val="hybridMultilevel"/>
    <w:tmpl w:val="7B48DCB0"/>
    <w:lvl w:ilvl="0" w:tplc="04220011">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0FBD0739"/>
    <w:multiLevelType w:val="multilevel"/>
    <w:tmpl w:val="A1AA7CAC"/>
    <w:lvl w:ilvl="0">
      <w:start w:val="1"/>
      <w:numFmt w:val="decimal"/>
      <w:lvlText w:val="%1."/>
      <w:lvlJc w:val="left"/>
      <w:pPr>
        <w:ind w:left="54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420" w:hanging="1440"/>
      </w:pPr>
      <w:rPr>
        <w:rFonts w:hint="default"/>
      </w:rPr>
    </w:lvl>
    <w:lvl w:ilvl="6">
      <w:start w:val="1"/>
      <w:numFmt w:val="decimal"/>
      <w:isLgl/>
      <w:lvlText w:val="%1.%2.%3.%4.%5.%6.%7."/>
      <w:lvlJc w:val="left"/>
      <w:pPr>
        <w:ind w:left="3780" w:hanging="1440"/>
      </w:pPr>
      <w:rPr>
        <w:rFonts w:hint="default"/>
      </w:rPr>
    </w:lvl>
    <w:lvl w:ilvl="7">
      <w:start w:val="1"/>
      <w:numFmt w:val="decimal"/>
      <w:isLgl/>
      <w:lvlText w:val="%1.%2.%3.%4.%5.%6.%7.%8."/>
      <w:lvlJc w:val="left"/>
      <w:pPr>
        <w:ind w:left="4500" w:hanging="1800"/>
      </w:pPr>
      <w:rPr>
        <w:rFonts w:hint="default"/>
      </w:rPr>
    </w:lvl>
    <w:lvl w:ilvl="8">
      <w:start w:val="1"/>
      <w:numFmt w:val="decimal"/>
      <w:isLgl/>
      <w:lvlText w:val="%1.%2.%3.%4.%5.%6.%7.%8.%9."/>
      <w:lvlJc w:val="left"/>
      <w:pPr>
        <w:ind w:left="4860" w:hanging="1800"/>
      </w:pPr>
      <w:rPr>
        <w:rFonts w:hint="default"/>
      </w:rPr>
    </w:lvl>
  </w:abstractNum>
  <w:abstractNum w:abstractNumId="7">
    <w:nsid w:val="19307DCB"/>
    <w:multiLevelType w:val="hybridMultilevel"/>
    <w:tmpl w:val="4AD07E02"/>
    <w:lvl w:ilvl="0" w:tplc="61E4F1DC">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195C159A"/>
    <w:multiLevelType w:val="hybridMultilevel"/>
    <w:tmpl w:val="8FC629F4"/>
    <w:lvl w:ilvl="0" w:tplc="17EC392A">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1BA00F9E"/>
    <w:multiLevelType w:val="hybridMultilevel"/>
    <w:tmpl w:val="9692098A"/>
    <w:lvl w:ilvl="0" w:tplc="7C844574">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1CA800C1"/>
    <w:multiLevelType w:val="hybridMultilevel"/>
    <w:tmpl w:val="865CFFFC"/>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265A1404"/>
    <w:multiLevelType w:val="hybridMultilevel"/>
    <w:tmpl w:val="FDBE046E"/>
    <w:lvl w:ilvl="0" w:tplc="83A6E4F8">
      <w:start w:val="3"/>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nsid w:val="28207CB8"/>
    <w:multiLevelType w:val="hybridMultilevel"/>
    <w:tmpl w:val="8132BDC2"/>
    <w:lvl w:ilvl="0" w:tplc="5812258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2869096B"/>
    <w:multiLevelType w:val="hybridMultilevel"/>
    <w:tmpl w:val="38C6673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2CB2664F"/>
    <w:multiLevelType w:val="hybridMultilevel"/>
    <w:tmpl w:val="924288D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2E3B57FD"/>
    <w:multiLevelType w:val="hybridMultilevel"/>
    <w:tmpl w:val="33EAE62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2F6029A6"/>
    <w:multiLevelType w:val="multilevel"/>
    <w:tmpl w:val="F85695BC"/>
    <w:lvl w:ilvl="0">
      <w:start w:val="1"/>
      <w:numFmt w:val="decimal"/>
      <w:lvlText w:val="%1."/>
      <w:lvlJc w:val="left"/>
      <w:pPr>
        <w:tabs>
          <w:tab w:val="num" w:pos="360"/>
        </w:tabs>
        <w:ind w:left="36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4961B2D"/>
    <w:multiLevelType w:val="hybridMultilevel"/>
    <w:tmpl w:val="1486AC50"/>
    <w:lvl w:ilvl="0" w:tplc="EBEE9088">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461F4EA6"/>
    <w:multiLevelType w:val="hybridMultilevel"/>
    <w:tmpl w:val="F75C442E"/>
    <w:lvl w:ilvl="0" w:tplc="17EC392A">
      <w:numFmt w:val="bullet"/>
      <w:lvlText w:val="-"/>
      <w:lvlJc w:val="left"/>
      <w:pPr>
        <w:ind w:left="1622" w:hanging="360"/>
      </w:pPr>
      <w:rPr>
        <w:rFonts w:ascii="Times New Roman" w:eastAsia="Calibri" w:hAnsi="Times New Roman" w:cs="Times New Roman" w:hint="default"/>
      </w:rPr>
    </w:lvl>
    <w:lvl w:ilvl="1" w:tplc="04220003" w:tentative="1">
      <w:start w:val="1"/>
      <w:numFmt w:val="bullet"/>
      <w:lvlText w:val="o"/>
      <w:lvlJc w:val="left"/>
      <w:pPr>
        <w:ind w:left="2342" w:hanging="360"/>
      </w:pPr>
      <w:rPr>
        <w:rFonts w:ascii="Courier New" w:hAnsi="Courier New" w:cs="Courier New" w:hint="default"/>
      </w:rPr>
    </w:lvl>
    <w:lvl w:ilvl="2" w:tplc="04220005" w:tentative="1">
      <w:start w:val="1"/>
      <w:numFmt w:val="bullet"/>
      <w:lvlText w:val=""/>
      <w:lvlJc w:val="left"/>
      <w:pPr>
        <w:ind w:left="3062" w:hanging="360"/>
      </w:pPr>
      <w:rPr>
        <w:rFonts w:ascii="Wingdings" w:hAnsi="Wingdings" w:hint="default"/>
      </w:rPr>
    </w:lvl>
    <w:lvl w:ilvl="3" w:tplc="04220001" w:tentative="1">
      <w:start w:val="1"/>
      <w:numFmt w:val="bullet"/>
      <w:lvlText w:val=""/>
      <w:lvlJc w:val="left"/>
      <w:pPr>
        <w:ind w:left="3782" w:hanging="360"/>
      </w:pPr>
      <w:rPr>
        <w:rFonts w:ascii="Symbol" w:hAnsi="Symbol" w:hint="default"/>
      </w:rPr>
    </w:lvl>
    <w:lvl w:ilvl="4" w:tplc="04220003" w:tentative="1">
      <w:start w:val="1"/>
      <w:numFmt w:val="bullet"/>
      <w:lvlText w:val="o"/>
      <w:lvlJc w:val="left"/>
      <w:pPr>
        <w:ind w:left="4502" w:hanging="360"/>
      </w:pPr>
      <w:rPr>
        <w:rFonts w:ascii="Courier New" w:hAnsi="Courier New" w:cs="Courier New" w:hint="default"/>
      </w:rPr>
    </w:lvl>
    <w:lvl w:ilvl="5" w:tplc="04220005" w:tentative="1">
      <w:start w:val="1"/>
      <w:numFmt w:val="bullet"/>
      <w:lvlText w:val=""/>
      <w:lvlJc w:val="left"/>
      <w:pPr>
        <w:ind w:left="5222" w:hanging="360"/>
      </w:pPr>
      <w:rPr>
        <w:rFonts w:ascii="Wingdings" w:hAnsi="Wingdings" w:hint="default"/>
      </w:rPr>
    </w:lvl>
    <w:lvl w:ilvl="6" w:tplc="04220001" w:tentative="1">
      <w:start w:val="1"/>
      <w:numFmt w:val="bullet"/>
      <w:lvlText w:val=""/>
      <w:lvlJc w:val="left"/>
      <w:pPr>
        <w:ind w:left="5942" w:hanging="360"/>
      </w:pPr>
      <w:rPr>
        <w:rFonts w:ascii="Symbol" w:hAnsi="Symbol" w:hint="default"/>
      </w:rPr>
    </w:lvl>
    <w:lvl w:ilvl="7" w:tplc="04220003" w:tentative="1">
      <w:start w:val="1"/>
      <w:numFmt w:val="bullet"/>
      <w:lvlText w:val="o"/>
      <w:lvlJc w:val="left"/>
      <w:pPr>
        <w:ind w:left="6662" w:hanging="360"/>
      </w:pPr>
      <w:rPr>
        <w:rFonts w:ascii="Courier New" w:hAnsi="Courier New" w:cs="Courier New" w:hint="default"/>
      </w:rPr>
    </w:lvl>
    <w:lvl w:ilvl="8" w:tplc="04220005" w:tentative="1">
      <w:start w:val="1"/>
      <w:numFmt w:val="bullet"/>
      <w:lvlText w:val=""/>
      <w:lvlJc w:val="left"/>
      <w:pPr>
        <w:ind w:left="7382" w:hanging="360"/>
      </w:pPr>
      <w:rPr>
        <w:rFonts w:ascii="Wingdings" w:hAnsi="Wingdings" w:hint="default"/>
      </w:rPr>
    </w:lvl>
  </w:abstractNum>
  <w:abstractNum w:abstractNumId="19">
    <w:nsid w:val="49E92BC2"/>
    <w:multiLevelType w:val="hybridMultilevel"/>
    <w:tmpl w:val="A5786080"/>
    <w:lvl w:ilvl="0" w:tplc="3CB8CF98">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4BFD739E"/>
    <w:multiLevelType w:val="hybridMultilevel"/>
    <w:tmpl w:val="3DA44F64"/>
    <w:lvl w:ilvl="0" w:tplc="6CEE5946">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1">
    <w:nsid w:val="4F4E3915"/>
    <w:multiLevelType w:val="hybridMultilevel"/>
    <w:tmpl w:val="99E217A0"/>
    <w:lvl w:ilvl="0" w:tplc="0F9082A6">
      <w:start w:val="8"/>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59E27FB9"/>
    <w:multiLevelType w:val="hybridMultilevel"/>
    <w:tmpl w:val="D9226A48"/>
    <w:lvl w:ilvl="0" w:tplc="2F123AD8">
      <w:start w:val="6"/>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nsid w:val="5B853911"/>
    <w:multiLevelType w:val="hybridMultilevel"/>
    <w:tmpl w:val="2D0A4C86"/>
    <w:lvl w:ilvl="0" w:tplc="D696D30C">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BF04FF5"/>
    <w:multiLevelType w:val="hybridMultilevel"/>
    <w:tmpl w:val="8E40CBC0"/>
    <w:lvl w:ilvl="0" w:tplc="22B83070">
      <w:start w:val="1"/>
      <w:numFmt w:val="decimal"/>
      <w:lvlText w:val="%1."/>
      <w:lvlJc w:val="left"/>
      <w:pPr>
        <w:ind w:left="1070" w:hanging="360"/>
      </w:pPr>
      <w:rPr>
        <w:rFonts w:hint="default"/>
        <w:color w:val="000000"/>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25">
    <w:nsid w:val="62314C0C"/>
    <w:multiLevelType w:val="hybridMultilevel"/>
    <w:tmpl w:val="D00880C0"/>
    <w:lvl w:ilvl="0" w:tplc="F776EE20">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nsid w:val="691067EE"/>
    <w:multiLevelType w:val="hybridMultilevel"/>
    <w:tmpl w:val="5F2226CE"/>
    <w:lvl w:ilvl="0" w:tplc="674092C0">
      <w:start w:val="1"/>
      <w:numFmt w:val="decimal"/>
      <w:lvlText w:val="%1."/>
      <w:lvlJc w:val="left"/>
      <w:pPr>
        <w:ind w:left="735" w:hanging="37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E1E3FA5"/>
    <w:multiLevelType w:val="hybridMultilevel"/>
    <w:tmpl w:val="D0E8FB1C"/>
    <w:lvl w:ilvl="0" w:tplc="AE4E579E">
      <w:start w:val="1"/>
      <w:numFmt w:val="decimal"/>
      <w:lvlText w:val="%1."/>
      <w:lvlJc w:val="left"/>
      <w:pPr>
        <w:ind w:left="1020" w:hanging="360"/>
      </w:pPr>
      <w:rPr>
        <w:rFonts w:hint="default"/>
        <w:b/>
        <w:sz w:val="24"/>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28">
    <w:nsid w:val="711E5694"/>
    <w:multiLevelType w:val="hybridMultilevel"/>
    <w:tmpl w:val="E760D456"/>
    <w:lvl w:ilvl="0" w:tplc="26307CAA">
      <w:start w:val="400"/>
      <w:numFmt w:val="bullet"/>
      <w:lvlText w:val="-"/>
      <w:lvlJc w:val="left"/>
      <w:pPr>
        <w:ind w:left="720" w:hanging="360"/>
      </w:pPr>
      <w:rPr>
        <w:rFonts w:ascii="Arial" w:eastAsia="Calibr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nsid w:val="79157555"/>
    <w:multiLevelType w:val="singleLevel"/>
    <w:tmpl w:val="E2988850"/>
    <w:lvl w:ilvl="0">
      <w:start w:val="1"/>
      <w:numFmt w:val="decimal"/>
      <w:lvlText w:val="%1."/>
      <w:lvlJc w:val="left"/>
      <w:pPr>
        <w:tabs>
          <w:tab w:val="num" w:pos="1080"/>
        </w:tabs>
        <w:ind w:left="1080" w:hanging="360"/>
      </w:pPr>
      <w:rPr>
        <w:rFonts w:hint="default"/>
      </w:rPr>
    </w:lvl>
  </w:abstractNum>
  <w:abstractNum w:abstractNumId="30">
    <w:nsid w:val="7C115BDF"/>
    <w:multiLevelType w:val="hybridMultilevel"/>
    <w:tmpl w:val="EFD42C8A"/>
    <w:lvl w:ilvl="0" w:tplc="5CEC425A">
      <w:start w:val="1"/>
      <w:numFmt w:val="decimal"/>
      <w:lvlText w:val="%1."/>
      <w:lvlJc w:val="left"/>
      <w:pPr>
        <w:ind w:left="405" w:hanging="40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nsid w:val="7DD66174"/>
    <w:multiLevelType w:val="hybridMultilevel"/>
    <w:tmpl w:val="CB32B878"/>
    <w:lvl w:ilvl="0" w:tplc="A6C8CB88">
      <w:start w:val="1"/>
      <w:numFmt w:val="decimal"/>
      <w:lvlText w:val="%1."/>
      <w:lvlJc w:val="left"/>
      <w:pPr>
        <w:ind w:left="925" w:hanging="360"/>
      </w:pPr>
      <w:rPr>
        <w:rFonts w:cs="Times New Roman"/>
      </w:rPr>
    </w:lvl>
    <w:lvl w:ilvl="1" w:tplc="04190019">
      <w:start w:val="1"/>
      <w:numFmt w:val="lowerLetter"/>
      <w:lvlText w:val="%2."/>
      <w:lvlJc w:val="left"/>
      <w:pPr>
        <w:ind w:left="1645" w:hanging="360"/>
      </w:pPr>
      <w:rPr>
        <w:rFonts w:cs="Times New Roman"/>
      </w:rPr>
    </w:lvl>
    <w:lvl w:ilvl="2" w:tplc="0419001B">
      <w:start w:val="1"/>
      <w:numFmt w:val="lowerRoman"/>
      <w:lvlText w:val="%3."/>
      <w:lvlJc w:val="right"/>
      <w:pPr>
        <w:ind w:left="2365" w:hanging="180"/>
      </w:pPr>
      <w:rPr>
        <w:rFonts w:cs="Times New Roman"/>
      </w:rPr>
    </w:lvl>
    <w:lvl w:ilvl="3" w:tplc="0419000F">
      <w:start w:val="1"/>
      <w:numFmt w:val="decimal"/>
      <w:lvlText w:val="%4."/>
      <w:lvlJc w:val="left"/>
      <w:pPr>
        <w:ind w:left="3085" w:hanging="360"/>
      </w:pPr>
      <w:rPr>
        <w:rFonts w:cs="Times New Roman"/>
      </w:rPr>
    </w:lvl>
    <w:lvl w:ilvl="4" w:tplc="04190019">
      <w:start w:val="1"/>
      <w:numFmt w:val="lowerLetter"/>
      <w:lvlText w:val="%5."/>
      <w:lvlJc w:val="left"/>
      <w:pPr>
        <w:ind w:left="3805" w:hanging="360"/>
      </w:pPr>
      <w:rPr>
        <w:rFonts w:cs="Times New Roman"/>
      </w:rPr>
    </w:lvl>
    <w:lvl w:ilvl="5" w:tplc="0419001B">
      <w:start w:val="1"/>
      <w:numFmt w:val="lowerRoman"/>
      <w:lvlText w:val="%6."/>
      <w:lvlJc w:val="right"/>
      <w:pPr>
        <w:ind w:left="4525" w:hanging="180"/>
      </w:pPr>
      <w:rPr>
        <w:rFonts w:cs="Times New Roman"/>
      </w:rPr>
    </w:lvl>
    <w:lvl w:ilvl="6" w:tplc="0419000F">
      <w:start w:val="1"/>
      <w:numFmt w:val="decimal"/>
      <w:lvlText w:val="%7."/>
      <w:lvlJc w:val="left"/>
      <w:pPr>
        <w:ind w:left="5245" w:hanging="360"/>
      </w:pPr>
      <w:rPr>
        <w:rFonts w:cs="Times New Roman"/>
      </w:rPr>
    </w:lvl>
    <w:lvl w:ilvl="7" w:tplc="04190019">
      <w:start w:val="1"/>
      <w:numFmt w:val="lowerLetter"/>
      <w:lvlText w:val="%8."/>
      <w:lvlJc w:val="left"/>
      <w:pPr>
        <w:ind w:left="5965" w:hanging="360"/>
      </w:pPr>
      <w:rPr>
        <w:rFonts w:cs="Times New Roman"/>
      </w:rPr>
    </w:lvl>
    <w:lvl w:ilvl="8" w:tplc="0419001B">
      <w:start w:val="1"/>
      <w:numFmt w:val="lowerRoman"/>
      <w:lvlText w:val="%9."/>
      <w:lvlJc w:val="right"/>
      <w:pPr>
        <w:ind w:left="6685" w:hanging="180"/>
      </w:pPr>
      <w:rPr>
        <w:rFonts w:cs="Times New Roman"/>
      </w:rPr>
    </w:lvl>
  </w:abstractNum>
  <w:num w:numId="1">
    <w:abstractNumId w:val="4"/>
  </w:num>
  <w:num w:numId="2">
    <w:abstractNumId w:val="0"/>
  </w:num>
  <w:num w:numId="3">
    <w:abstractNumId w:val="11"/>
  </w:num>
  <w:num w:numId="4">
    <w:abstractNumId w:val="23"/>
  </w:num>
  <w:num w:numId="5">
    <w:abstractNumId w:val="29"/>
  </w:num>
  <w:num w:numId="6">
    <w:abstractNumId w:val="27"/>
  </w:num>
  <w:num w:numId="7">
    <w:abstractNumId w:val="12"/>
  </w:num>
  <w:num w:numId="8">
    <w:abstractNumId w:val="30"/>
  </w:num>
  <w:num w:numId="9">
    <w:abstractNumId w:val="2"/>
  </w:num>
  <w:num w:numId="10">
    <w:abstractNumId w:val="3"/>
  </w:num>
  <w:num w:numId="11">
    <w:abstractNumId w:val="1"/>
  </w:num>
  <w:num w:numId="12">
    <w:abstractNumId w:val="3"/>
    <w:lvlOverride w:ilvl="0"/>
    <w:lvlOverride w:ilvl="0">
      <w:lvl w:ilvl="0">
        <w:numFmt w:val="bullet"/>
        <w:lvlText w:val="-"/>
        <w:lvlJc w:val="left"/>
        <w:rPr>
          <w:rFonts w:ascii="Times New Roman" w:eastAsia="Times New Roman" w:hAnsi="Times New Roman" w:cs="Times New Roman"/>
        </w:rPr>
      </w:lvl>
    </w:lvlOverride>
  </w:num>
  <w:num w:numId="13">
    <w:abstractNumId w:val="1"/>
    <w:lvlOverride w:ilvl="0">
      <w:startOverride w:val="1"/>
    </w:lvlOverride>
  </w:num>
  <w:num w:numId="14">
    <w:abstractNumId w:val="26"/>
  </w:num>
  <w:num w:numId="15">
    <w:abstractNumId w:val="10"/>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6"/>
  </w:num>
  <w:num w:numId="19">
    <w:abstractNumId w:val="14"/>
  </w:num>
  <w:num w:numId="20">
    <w:abstractNumId w:val="5"/>
  </w:num>
  <w:num w:numId="21">
    <w:abstractNumId w:val="22"/>
  </w:num>
  <w:num w:numId="22">
    <w:abstractNumId w:val="13"/>
  </w:num>
  <w:num w:numId="23">
    <w:abstractNumId w:val="15"/>
  </w:num>
  <w:num w:numId="24">
    <w:abstractNumId w:val="21"/>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19"/>
  </w:num>
  <w:num w:numId="28">
    <w:abstractNumId w:val="9"/>
  </w:num>
  <w:num w:numId="29">
    <w:abstractNumId w:val="17"/>
  </w:num>
  <w:num w:numId="30">
    <w:abstractNumId w:val="7"/>
  </w:num>
  <w:num w:numId="31">
    <w:abstractNumId w:val="20"/>
  </w:num>
  <w:num w:numId="32">
    <w:abstractNumId w:val="25"/>
  </w:num>
  <w:num w:numId="33">
    <w:abstractNumId w:val="8"/>
  </w:num>
  <w:num w:numId="34">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compat/>
  <w:rsids>
    <w:rsidRoot w:val="003563FB"/>
    <w:rsid w:val="00000949"/>
    <w:rsid w:val="00005199"/>
    <w:rsid w:val="00005255"/>
    <w:rsid w:val="0000536E"/>
    <w:rsid w:val="00005444"/>
    <w:rsid w:val="00006CBF"/>
    <w:rsid w:val="000072D0"/>
    <w:rsid w:val="00007BA4"/>
    <w:rsid w:val="00007C0D"/>
    <w:rsid w:val="00007F17"/>
    <w:rsid w:val="00010C0F"/>
    <w:rsid w:val="00011369"/>
    <w:rsid w:val="00011873"/>
    <w:rsid w:val="00012AB2"/>
    <w:rsid w:val="000136C9"/>
    <w:rsid w:val="00013892"/>
    <w:rsid w:val="000138B6"/>
    <w:rsid w:val="00014314"/>
    <w:rsid w:val="00014C83"/>
    <w:rsid w:val="00015EE1"/>
    <w:rsid w:val="00016771"/>
    <w:rsid w:val="00017325"/>
    <w:rsid w:val="00017E11"/>
    <w:rsid w:val="0002093D"/>
    <w:rsid w:val="00021667"/>
    <w:rsid w:val="000216C5"/>
    <w:rsid w:val="00021E34"/>
    <w:rsid w:val="00022270"/>
    <w:rsid w:val="0002347C"/>
    <w:rsid w:val="000236C5"/>
    <w:rsid w:val="00024B30"/>
    <w:rsid w:val="000253DF"/>
    <w:rsid w:val="00025B20"/>
    <w:rsid w:val="00025E2B"/>
    <w:rsid w:val="0002627F"/>
    <w:rsid w:val="0002688D"/>
    <w:rsid w:val="00026BF1"/>
    <w:rsid w:val="00030439"/>
    <w:rsid w:val="00030B8B"/>
    <w:rsid w:val="00032876"/>
    <w:rsid w:val="000350E6"/>
    <w:rsid w:val="00035C10"/>
    <w:rsid w:val="00035D3A"/>
    <w:rsid w:val="00035D8C"/>
    <w:rsid w:val="00036119"/>
    <w:rsid w:val="000366F4"/>
    <w:rsid w:val="000368D4"/>
    <w:rsid w:val="000376D4"/>
    <w:rsid w:val="000404DC"/>
    <w:rsid w:val="00040E07"/>
    <w:rsid w:val="000417AC"/>
    <w:rsid w:val="000423D5"/>
    <w:rsid w:val="0004249C"/>
    <w:rsid w:val="00043B61"/>
    <w:rsid w:val="000440FB"/>
    <w:rsid w:val="00044538"/>
    <w:rsid w:val="0004517B"/>
    <w:rsid w:val="00045AA8"/>
    <w:rsid w:val="000460BB"/>
    <w:rsid w:val="0004673B"/>
    <w:rsid w:val="00047228"/>
    <w:rsid w:val="00047F85"/>
    <w:rsid w:val="00052711"/>
    <w:rsid w:val="000531BE"/>
    <w:rsid w:val="00053FCA"/>
    <w:rsid w:val="00054387"/>
    <w:rsid w:val="000548F5"/>
    <w:rsid w:val="00055FB1"/>
    <w:rsid w:val="00056FBE"/>
    <w:rsid w:val="00057978"/>
    <w:rsid w:val="00061897"/>
    <w:rsid w:val="00062313"/>
    <w:rsid w:val="00062C40"/>
    <w:rsid w:val="0006353D"/>
    <w:rsid w:val="00063584"/>
    <w:rsid w:val="00063E63"/>
    <w:rsid w:val="00064487"/>
    <w:rsid w:val="00066208"/>
    <w:rsid w:val="00066692"/>
    <w:rsid w:val="00070498"/>
    <w:rsid w:val="00071049"/>
    <w:rsid w:val="00071B2C"/>
    <w:rsid w:val="00072FB9"/>
    <w:rsid w:val="0007300B"/>
    <w:rsid w:val="00073117"/>
    <w:rsid w:val="000742CA"/>
    <w:rsid w:val="00074489"/>
    <w:rsid w:val="00077271"/>
    <w:rsid w:val="000831D8"/>
    <w:rsid w:val="000832B7"/>
    <w:rsid w:val="00085008"/>
    <w:rsid w:val="00086150"/>
    <w:rsid w:val="00086C15"/>
    <w:rsid w:val="0008752F"/>
    <w:rsid w:val="00087B55"/>
    <w:rsid w:val="000903B0"/>
    <w:rsid w:val="000903E3"/>
    <w:rsid w:val="0009189F"/>
    <w:rsid w:val="000918E0"/>
    <w:rsid w:val="000921CC"/>
    <w:rsid w:val="00092BE2"/>
    <w:rsid w:val="000930FF"/>
    <w:rsid w:val="0009334F"/>
    <w:rsid w:val="0009462E"/>
    <w:rsid w:val="000949E1"/>
    <w:rsid w:val="00095DAA"/>
    <w:rsid w:val="00097624"/>
    <w:rsid w:val="000A0228"/>
    <w:rsid w:val="000A0437"/>
    <w:rsid w:val="000A0E29"/>
    <w:rsid w:val="000A106A"/>
    <w:rsid w:val="000A180B"/>
    <w:rsid w:val="000A1B25"/>
    <w:rsid w:val="000A2203"/>
    <w:rsid w:val="000A33B2"/>
    <w:rsid w:val="000A413D"/>
    <w:rsid w:val="000A43C3"/>
    <w:rsid w:val="000A4BB1"/>
    <w:rsid w:val="000A5BF5"/>
    <w:rsid w:val="000A7EE0"/>
    <w:rsid w:val="000B1D54"/>
    <w:rsid w:val="000B2CAC"/>
    <w:rsid w:val="000B31CB"/>
    <w:rsid w:val="000B33B6"/>
    <w:rsid w:val="000B455D"/>
    <w:rsid w:val="000B558C"/>
    <w:rsid w:val="000B55D7"/>
    <w:rsid w:val="000B65AE"/>
    <w:rsid w:val="000B79EF"/>
    <w:rsid w:val="000C0192"/>
    <w:rsid w:val="000C078F"/>
    <w:rsid w:val="000C0809"/>
    <w:rsid w:val="000C18E2"/>
    <w:rsid w:val="000C1C54"/>
    <w:rsid w:val="000C296F"/>
    <w:rsid w:val="000C3451"/>
    <w:rsid w:val="000C5ABA"/>
    <w:rsid w:val="000C5BCE"/>
    <w:rsid w:val="000D06CF"/>
    <w:rsid w:val="000D15C4"/>
    <w:rsid w:val="000D1804"/>
    <w:rsid w:val="000D1F25"/>
    <w:rsid w:val="000D2096"/>
    <w:rsid w:val="000D2523"/>
    <w:rsid w:val="000D2B1B"/>
    <w:rsid w:val="000D3D4A"/>
    <w:rsid w:val="000D4524"/>
    <w:rsid w:val="000D4AF4"/>
    <w:rsid w:val="000D4B65"/>
    <w:rsid w:val="000D4D26"/>
    <w:rsid w:val="000D4D9A"/>
    <w:rsid w:val="000D500E"/>
    <w:rsid w:val="000D5ADC"/>
    <w:rsid w:val="000D5FAA"/>
    <w:rsid w:val="000D63D8"/>
    <w:rsid w:val="000D66B7"/>
    <w:rsid w:val="000D73F0"/>
    <w:rsid w:val="000D782B"/>
    <w:rsid w:val="000E027E"/>
    <w:rsid w:val="000E0A6F"/>
    <w:rsid w:val="000E0BB0"/>
    <w:rsid w:val="000E0E91"/>
    <w:rsid w:val="000E1AB0"/>
    <w:rsid w:val="000E1BB0"/>
    <w:rsid w:val="000E2269"/>
    <w:rsid w:val="000E2957"/>
    <w:rsid w:val="000E30E7"/>
    <w:rsid w:val="000E3574"/>
    <w:rsid w:val="000E35CC"/>
    <w:rsid w:val="000E50E9"/>
    <w:rsid w:val="000E62AF"/>
    <w:rsid w:val="000E7789"/>
    <w:rsid w:val="000E77C9"/>
    <w:rsid w:val="000E7DF0"/>
    <w:rsid w:val="000F1211"/>
    <w:rsid w:val="000F1549"/>
    <w:rsid w:val="000F2821"/>
    <w:rsid w:val="000F2C7F"/>
    <w:rsid w:val="000F5082"/>
    <w:rsid w:val="000F6415"/>
    <w:rsid w:val="000F6BCD"/>
    <w:rsid w:val="000F735C"/>
    <w:rsid w:val="000F7E49"/>
    <w:rsid w:val="00100006"/>
    <w:rsid w:val="0010042F"/>
    <w:rsid w:val="00100970"/>
    <w:rsid w:val="00100C44"/>
    <w:rsid w:val="0010160E"/>
    <w:rsid w:val="001016D3"/>
    <w:rsid w:val="00101D54"/>
    <w:rsid w:val="00101FEF"/>
    <w:rsid w:val="00103E61"/>
    <w:rsid w:val="0010618D"/>
    <w:rsid w:val="0010664E"/>
    <w:rsid w:val="00107EFD"/>
    <w:rsid w:val="00107F5F"/>
    <w:rsid w:val="00110BCC"/>
    <w:rsid w:val="00110E3C"/>
    <w:rsid w:val="00110EC3"/>
    <w:rsid w:val="00111345"/>
    <w:rsid w:val="00111791"/>
    <w:rsid w:val="001124DA"/>
    <w:rsid w:val="00112FD4"/>
    <w:rsid w:val="001131D9"/>
    <w:rsid w:val="00113671"/>
    <w:rsid w:val="00113856"/>
    <w:rsid w:val="00114712"/>
    <w:rsid w:val="001155D5"/>
    <w:rsid w:val="00115621"/>
    <w:rsid w:val="001156EF"/>
    <w:rsid w:val="001161CB"/>
    <w:rsid w:val="00121E63"/>
    <w:rsid w:val="00122017"/>
    <w:rsid w:val="001220DA"/>
    <w:rsid w:val="001222D7"/>
    <w:rsid w:val="00122479"/>
    <w:rsid w:val="0012289E"/>
    <w:rsid w:val="00122D07"/>
    <w:rsid w:val="00122E46"/>
    <w:rsid w:val="00123179"/>
    <w:rsid w:val="0012356D"/>
    <w:rsid w:val="001244C7"/>
    <w:rsid w:val="0012775B"/>
    <w:rsid w:val="0013021B"/>
    <w:rsid w:val="0013029E"/>
    <w:rsid w:val="0013062A"/>
    <w:rsid w:val="00132B0B"/>
    <w:rsid w:val="00132B6B"/>
    <w:rsid w:val="00133EAC"/>
    <w:rsid w:val="00136A54"/>
    <w:rsid w:val="0013716E"/>
    <w:rsid w:val="00137509"/>
    <w:rsid w:val="00137DCA"/>
    <w:rsid w:val="00137E12"/>
    <w:rsid w:val="00140E25"/>
    <w:rsid w:val="00141B37"/>
    <w:rsid w:val="00141DF7"/>
    <w:rsid w:val="0014221F"/>
    <w:rsid w:val="001423F7"/>
    <w:rsid w:val="001433E4"/>
    <w:rsid w:val="001437F5"/>
    <w:rsid w:val="00143959"/>
    <w:rsid w:val="00144943"/>
    <w:rsid w:val="00144F8D"/>
    <w:rsid w:val="00146244"/>
    <w:rsid w:val="00146B2D"/>
    <w:rsid w:val="00146C3C"/>
    <w:rsid w:val="00146EFC"/>
    <w:rsid w:val="001508D2"/>
    <w:rsid w:val="00150A3E"/>
    <w:rsid w:val="00150F78"/>
    <w:rsid w:val="0015425C"/>
    <w:rsid w:val="001547C8"/>
    <w:rsid w:val="001547DC"/>
    <w:rsid w:val="001554CA"/>
    <w:rsid w:val="0015595A"/>
    <w:rsid w:val="0015678C"/>
    <w:rsid w:val="001569D0"/>
    <w:rsid w:val="00156EB2"/>
    <w:rsid w:val="001605B4"/>
    <w:rsid w:val="001614A9"/>
    <w:rsid w:val="001616A9"/>
    <w:rsid w:val="00162B7E"/>
    <w:rsid w:val="001638F9"/>
    <w:rsid w:val="00163961"/>
    <w:rsid w:val="00163A50"/>
    <w:rsid w:val="001641B9"/>
    <w:rsid w:val="001644D8"/>
    <w:rsid w:val="00164570"/>
    <w:rsid w:val="0016492C"/>
    <w:rsid w:val="001663CD"/>
    <w:rsid w:val="00166E7D"/>
    <w:rsid w:val="00166EF2"/>
    <w:rsid w:val="001678E2"/>
    <w:rsid w:val="0017063E"/>
    <w:rsid w:val="0017080E"/>
    <w:rsid w:val="0017087B"/>
    <w:rsid w:val="00170C2E"/>
    <w:rsid w:val="00170E90"/>
    <w:rsid w:val="001712B0"/>
    <w:rsid w:val="00171A57"/>
    <w:rsid w:val="00172459"/>
    <w:rsid w:val="0017379D"/>
    <w:rsid w:val="00173CA5"/>
    <w:rsid w:val="00174A22"/>
    <w:rsid w:val="00175C8A"/>
    <w:rsid w:val="00175E4F"/>
    <w:rsid w:val="001778FF"/>
    <w:rsid w:val="001800C2"/>
    <w:rsid w:val="00180C39"/>
    <w:rsid w:val="00180CF9"/>
    <w:rsid w:val="001813A2"/>
    <w:rsid w:val="001862F1"/>
    <w:rsid w:val="001867D4"/>
    <w:rsid w:val="00186FB1"/>
    <w:rsid w:val="00187766"/>
    <w:rsid w:val="001907EC"/>
    <w:rsid w:val="00190B27"/>
    <w:rsid w:val="00191028"/>
    <w:rsid w:val="001916A6"/>
    <w:rsid w:val="00191ECF"/>
    <w:rsid w:val="00192340"/>
    <w:rsid w:val="0019241F"/>
    <w:rsid w:val="00192B9D"/>
    <w:rsid w:val="00193333"/>
    <w:rsid w:val="00193372"/>
    <w:rsid w:val="00196B68"/>
    <w:rsid w:val="00196B8D"/>
    <w:rsid w:val="00196ED4"/>
    <w:rsid w:val="00197704"/>
    <w:rsid w:val="001A1530"/>
    <w:rsid w:val="001A273E"/>
    <w:rsid w:val="001A4637"/>
    <w:rsid w:val="001A5401"/>
    <w:rsid w:val="001A5BDC"/>
    <w:rsid w:val="001A6576"/>
    <w:rsid w:val="001A6B87"/>
    <w:rsid w:val="001A7EE3"/>
    <w:rsid w:val="001B0907"/>
    <w:rsid w:val="001B0DB9"/>
    <w:rsid w:val="001B11BB"/>
    <w:rsid w:val="001B1B12"/>
    <w:rsid w:val="001B3BB7"/>
    <w:rsid w:val="001B4327"/>
    <w:rsid w:val="001B5D27"/>
    <w:rsid w:val="001B5E52"/>
    <w:rsid w:val="001B6A8B"/>
    <w:rsid w:val="001B7F94"/>
    <w:rsid w:val="001C0383"/>
    <w:rsid w:val="001C059A"/>
    <w:rsid w:val="001C0FDD"/>
    <w:rsid w:val="001C123A"/>
    <w:rsid w:val="001C145D"/>
    <w:rsid w:val="001C1C46"/>
    <w:rsid w:val="001C26EE"/>
    <w:rsid w:val="001C2C2A"/>
    <w:rsid w:val="001C3851"/>
    <w:rsid w:val="001C3A42"/>
    <w:rsid w:val="001C3EB0"/>
    <w:rsid w:val="001C42BE"/>
    <w:rsid w:val="001C4490"/>
    <w:rsid w:val="001C4941"/>
    <w:rsid w:val="001C53B4"/>
    <w:rsid w:val="001C5BC2"/>
    <w:rsid w:val="001C5C4D"/>
    <w:rsid w:val="001C5EBD"/>
    <w:rsid w:val="001C605F"/>
    <w:rsid w:val="001C6842"/>
    <w:rsid w:val="001C6B09"/>
    <w:rsid w:val="001C6F5A"/>
    <w:rsid w:val="001D04A7"/>
    <w:rsid w:val="001D0B4E"/>
    <w:rsid w:val="001D0DEB"/>
    <w:rsid w:val="001D117C"/>
    <w:rsid w:val="001D1AC5"/>
    <w:rsid w:val="001D4072"/>
    <w:rsid w:val="001D44BF"/>
    <w:rsid w:val="001D4B14"/>
    <w:rsid w:val="001D4CAD"/>
    <w:rsid w:val="001D4FCB"/>
    <w:rsid w:val="001D66CF"/>
    <w:rsid w:val="001D6A90"/>
    <w:rsid w:val="001E155B"/>
    <w:rsid w:val="001E1A90"/>
    <w:rsid w:val="001E1B5E"/>
    <w:rsid w:val="001E4B07"/>
    <w:rsid w:val="001E4F8F"/>
    <w:rsid w:val="001E55A3"/>
    <w:rsid w:val="001E58A1"/>
    <w:rsid w:val="001E5B62"/>
    <w:rsid w:val="001E6130"/>
    <w:rsid w:val="001E6440"/>
    <w:rsid w:val="001E6659"/>
    <w:rsid w:val="001E7D90"/>
    <w:rsid w:val="001F19BF"/>
    <w:rsid w:val="001F1A0C"/>
    <w:rsid w:val="001F1F3F"/>
    <w:rsid w:val="001F2783"/>
    <w:rsid w:val="001F2E27"/>
    <w:rsid w:val="001F377B"/>
    <w:rsid w:val="001F44F2"/>
    <w:rsid w:val="001F562B"/>
    <w:rsid w:val="001F6670"/>
    <w:rsid w:val="001F7B84"/>
    <w:rsid w:val="00201218"/>
    <w:rsid w:val="0020155C"/>
    <w:rsid w:val="00201A63"/>
    <w:rsid w:val="00201D68"/>
    <w:rsid w:val="00202C71"/>
    <w:rsid w:val="00204377"/>
    <w:rsid w:val="0020476A"/>
    <w:rsid w:val="00204BA2"/>
    <w:rsid w:val="002050BF"/>
    <w:rsid w:val="002054BD"/>
    <w:rsid w:val="002059B4"/>
    <w:rsid w:val="00205D5D"/>
    <w:rsid w:val="0020624D"/>
    <w:rsid w:val="002074AD"/>
    <w:rsid w:val="00207978"/>
    <w:rsid w:val="002105D8"/>
    <w:rsid w:val="00210AB0"/>
    <w:rsid w:val="00210D34"/>
    <w:rsid w:val="002116E2"/>
    <w:rsid w:val="00211BC3"/>
    <w:rsid w:val="00211CAB"/>
    <w:rsid w:val="00213A99"/>
    <w:rsid w:val="00213CCD"/>
    <w:rsid w:val="00213DB7"/>
    <w:rsid w:val="00213E43"/>
    <w:rsid w:val="0021454C"/>
    <w:rsid w:val="00214DDC"/>
    <w:rsid w:val="002160F8"/>
    <w:rsid w:val="00216137"/>
    <w:rsid w:val="00216D3E"/>
    <w:rsid w:val="00217455"/>
    <w:rsid w:val="00217EBC"/>
    <w:rsid w:val="00220639"/>
    <w:rsid w:val="00220E8D"/>
    <w:rsid w:val="00221FA3"/>
    <w:rsid w:val="00222DD7"/>
    <w:rsid w:val="00222DDB"/>
    <w:rsid w:val="00223658"/>
    <w:rsid w:val="0022471B"/>
    <w:rsid w:val="00224853"/>
    <w:rsid w:val="00224E80"/>
    <w:rsid w:val="002253CD"/>
    <w:rsid w:val="002264B8"/>
    <w:rsid w:val="00226F55"/>
    <w:rsid w:val="0022766B"/>
    <w:rsid w:val="00230267"/>
    <w:rsid w:val="00230D39"/>
    <w:rsid w:val="00231D9C"/>
    <w:rsid w:val="00232893"/>
    <w:rsid w:val="00232DFE"/>
    <w:rsid w:val="00234FDF"/>
    <w:rsid w:val="00235441"/>
    <w:rsid w:val="0023548D"/>
    <w:rsid w:val="00235793"/>
    <w:rsid w:val="002363F9"/>
    <w:rsid w:val="00236741"/>
    <w:rsid w:val="0023681C"/>
    <w:rsid w:val="00237431"/>
    <w:rsid w:val="002407CE"/>
    <w:rsid w:val="00240DB1"/>
    <w:rsid w:val="002411B8"/>
    <w:rsid w:val="00241257"/>
    <w:rsid w:val="0024173B"/>
    <w:rsid w:val="00241E56"/>
    <w:rsid w:val="00242506"/>
    <w:rsid w:val="00242BA5"/>
    <w:rsid w:val="0024305F"/>
    <w:rsid w:val="002431A6"/>
    <w:rsid w:val="00243E66"/>
    <w:rsid w:val="00245649"/>
    <w:rsid w:val="00245790"/>
    <w:rsid w:val="00245904"/>
    <w:rsid w:val="00246746"/>
    <w:rsid w:val="00247615"/>
    <w:rsid w:val="00250DF6"/>
    <w:rsid w:val="0025123C"/>
    <w:rsid w:val="002514D4"/>
    <w:rsid w:val="002521BA"/>
    <w:rsid w:val="00252388"/>
    <w:rsid w:val="0025240F"/>
    <w:rsid w:val="00252D0A"/>
    <w:rsid w:val="0025318E"/>
    <w:rsid w:val="0025381A"/>
    <w:rsid w:val="00254623"/>
    <w:rsid w:val="00254DE6"/>
    <w:rsid w:val="00254E21"/>
    <w:rsid w:val="0025570D"/>
    <w:rsid w:val="002558A6"/>
    <w:rsid w:val="00257657"/>
    <w:rsid w:val="002576FA"/>
    <w:rsid w:val="00257A08"/>
    <w:rsid w:val="00260270"/>
    <w:rsid w:val="00260B8D"/>
    <w:rsid w:val="00261071"/>
    <w:rsid w:val="002617CF"/>
    <w:rsid w:val="002620A5"/>
    <w:rsid w:val="0026237C"/>
    <w:rsid w:val="002623BF"/>
    <w:rsid w:val="00262CC9"/>
    <w:rsid w:val="00262D56"/>
    <w:rsid w:val="00263207"/>
    <w:rsid w:val="002633FF"/>
    <w:rsid w:val="002651B8"/>
    <w:rsid w:val="002661D0"/>
    <w:rsid w:val="0026647D"/>
    <w:rsid w:val="00266E71"/>
    <w:rsid w:val="00267A46"/>
    <w:rsid w:val="00267C18"/>
    <w:rsid w:val="002719E9"/>
    <w:rsid w:val="00272546"/>
    <w:rsid w:val="00272FE1"/>
    <w:rsid w:val="00273C47"/>
    <w:rsid w:val="00273EAC"/>
    <w:rsid w:val="00274774"/>
    <w:rsid w:val="00274906"/>
    <w:rsid w:val="00276125"/>
    <w:rsid w:val="00277246"/>
    <w:rsid w:val="00280A7B"/>
    <w:rsid w:val="00280B32"/>
    <w:rsid w:val="00280E0B"/>
    <w:rsid w:val="00281061"/>
    <w:rsid w:val="002814A7"/>
    <w:rsid w:val="00282026"/>
    <w:rsid w:val="0028225F"/>
    <w:rsid w:val="002829EA"/>
    <w:rsid w:val="002852B4"/>
    <w:rsid w:val="00285889"/>
    <w:rsid w:val="00285A51"/>
    <w:rsid w:val="00285F46"/>
    <w:rsid w:val="002865B5"/>
    <w:rsid w:val="00286C89"/>
    <w:rsid w:val="0028712D"/>
    <w:rsid w:val="00287307"/>
    <w:rsid w:val="00287D13"/>
    <w:rsid w:val="0029009C"/>
    <w:rsid w:val="00291292"/>
    <w:rsid w:val="00292372"/>
    <w:rsid w:val="00292576"/>
    <w:rsid w:val="002925F9"/>
    <w:rsid w:val="00293312"/>
    <w:rsid w:val="0029350E"/>
    <w:rsid w:val="00293689"/>
    <w:rsid w:val="00293AA9"/>
    <w:rsid w:val="00293BD8"/>
    <w:rsid w:val="0029413E"/>
    <w:rsid w:val="0029457A"/>
    <w:rsid w:val="0029590C"/>
    <w:rsid w:val="00295E1A"/>
    <w:rsid w:val="00296EEC"/>
    <w:rsid w:val="002A084C"/>
    <w:rsid w:val="002A4947"/>
    <w:rsid w:val="002A577B"/>
    <w:rsid w:val="002A723D"/>
    <w:rsid w:val="002A74EC"/>
    <w:rsid w:val="002B0127"/>
    <w:rsid w:val="002B06AF"/>
    <w:rsid w:val="002B07EF"/>
    <w:rsid w:val="002B0DB3"/>
    <w:rsid w:val="002B1274"/>
    <w:rsid w:val="002B1C01"/>
    <w:rsid w:val="002B1E42"/>
    <w:rsid w:val="002B3727"/>
    <w:rsid w:val="002B4EB9"/>
    <w:rsid w:val="002B63FB"/>
    <w:rsid w:val="002B6CA1"/>
    <w:rsid w:val="002B7455"/>
    <w:rsid w:val="002B788F"/>
    <w:rsid w:val="002B7F21"/>
    <w:rsid w:val="002C0DFE"/>
    <w:rsid w:val="002C15A0"/>
    <w:rsid w:val="002C1658"/>
    <w:rsid w:val="002C27FB"/>
    <w:rsid w:val="002C2A82"/>
    <w:rsid w:val="002C345F"/>
    <w:rsid w:val="002C358F"/>
    <w:rsid w:val="002C3685"/>
    <w:rsid w:val="002C39E9"/>
    <w:rsid w:val="002C5CFB"/>
    <w:rsid w:val="002C61BE"/>
    <w:rsid w:val="002D023C"/>
    <w:rsid w:val="002D06BF"/>
    <w:rsid w:val="002D11D3"/>
    <w:rsid w:val="002D145B"/>
    <w:rsid w:val="002D1DE8"/>
    <w:rsid w:val="002D1EF8"/>
    <w:rsid w:val="002D2588"/>
    <w:rsid w:val="002D3475"/>
    <w:rsid w:val="002D4008"/>
    <w:rsid w:val="002D4338"/>
    <w:rsid w:val="002D4611"/>
    <w:rsid w:val="002D50A3"/>
    <w:rsid w:val="002D5B1A"/>
    <w:rsid w:val="002D61F1"/>
    <w:rsid w:val="002D6A51"/>
    <w:rsid w:val="002D7620"/>
    <w:rsid w:val="002D7E7E"/>
    <w:rsid w:val="002D7F44"/>
    <w:rsid w:val="002E0BD8"/>
    <w:rsid w:val="002E0C33"/>
    <w:rsid w:val="002E10AF"/>
    <w:rsid w:val="002E17E1"/>
    <w:rsid w:val="002E23B4"/>
    <w:rsid w:val="002E23D8"/>
    <w:rsid w:val="002E3469"/>
    <w:rsid w:val="002E3A04"/>
    <w:rsid w:val="002E3E64"/>
    <w:rsid w:val="002E40BF"/>
    <w:rsid w:val="002E4DF5"/>
    <w:rsid w:val="002E5004"/>
    <w:rsid w:val="002E5347"/>
    <w:rsid w:val="002E5DC8"/>
    <w:rsid w:val="002E5EA2"/>
    <w:rsid w:val="002E6A55"/>
    <w:rsid w:val="002E6BDD"/>
    <w:rsid w:val="002E6C8D"/>
    <w:rsid w:val="002E6E3C"/>
    <w:rsid w:val="002E7003"/>
    <w:rsid w:val="002F186A"/>
    <w:rsid w:val="002F2639"/>
    <w:rsid w:val="002F3969"/>
    <w:rsid w:val="002F46C4"/>
    <w:rsid w:val="002F49D8"/>
    <w:rsid w:val="002F536A"/>
    <w:rsid w:val="002F582D"/>
    <w:rsid w:val="002F60F4"/>
    <w:rsid w:val="002F713F"/>
    <w:rsid w:val="002F780D"/>
    <w:rsid w:val="002F7B1A"/>
    <w:rsid w:val="00300312"/>
    <w:rsid w:val="003006C1"/>
    <w:rsid w:val="0030114E"/>
    <w:rsid w:val="003022D8"/>
    <w:rsid w:val="00302461"/>
    <w:rsid w:val="00302B1F"/>
    <w:rsid w:val="003030D8"/>
    <w:rsid w:val="003033E5"/>
    <w:rsid w:val="003034FE"/>
    <w:rsid w:val="00303B5E"/>
    <w:rsid w:val="003044B2"/>
    <w:rsid w:val="00304916"/>
    <w:rsid w:val="00304D44"/>
    <w:rsid w:val="0030529F"/>
    <w:rsid w:val="00305659"/>
    <w:rsid w:val="00305ABB"/>
    <w:rsid w:val="00305C15"/>
    <w:rsid w:val="003065F5"/>
    <w:rsid w:val="0030735A"/>
    <w:rsid w:val="00310498"/>
    <w:rsid w:val="003108B6"/>
    <w:rsid w:val="00310A34"/>
    <w:rsid w:val="003110B3"/>
    <w:rsid w:val="00311993"/>
    <w:rsid w:val="00311F91"/>
    <w:rsid w:val="00315368"/>
    <w:rsid w:val="00315C87"/>
    <w:rsid w:val="00320289"/>
    <w:rsid w:val="00320943"/>
    <w:rsid w:val="0032363C"/>
    <w:rsid w:val="003236C8"/>
    <w:rsid w:val="003237B4"/>
    <w:rsid w:val="00324300"/>
    <w:rsid w:val="003249D4"/>
    <w:rsid w:val="00324C39"/>
    <w:rsid w:val="00325350"/>
    <w:rsid w:val="00325A22"/>
    <w:rsid w:val="003260E8"/>
    <w:rsid w:val="00326175"/>
    <w:rsid w:val="00326BE1"/>
    <w:rsid w:val="00326C64"/>
    <w:rsid w:val="00326CAD"/>
    <w:rsid w:val="00326DD2"/>
    <w:rsid w:val="00326E23"/>
    <w:rsid w:val="00326E71"/>
    <w:rsid w:val="00327E51"/>
    <w:rsid w:val="003301C7"/>
    <w:rsid w:val="00330A27"/>
    <w:rsid w:val="003325C1"/>
    <w:rsid w:val="00333582"/>
    <w:rsid w:val="003336B9"/>
    <w:rsid w:val="00333AC8"/>
    <w:rsid w:val="00334C00"/>
    <w:rsid w:val="003359DA"/>
    <w:rsid w:val="00335D7F"/>
    <w:rsid w:val="00335F63"/>
    <w:rsid w:val="003360FE"/>
    <w:rsid w:val="003365FB"/>
    <w:rsid w:val="00336EA0"/>
    <w:rsid w:val="00337FB1"/>
    <w:rsid w:val="00340EE1"/>
    <w:rsid w:val="00340F99"/>
    <w:rsid w:val="003416E2"/>
    <w:rsid w:val="0034313D"/>
    <w:rsid w:val="00344C8A"/>
    <w:rsid w:val="00345327"/>
    <w:rsid w:val="00345A58"/>
    <w:rsid w:val="00345AF7"/>
    <w:rsid w:val="00345F45"/>
    <w:rsid w:val="003471D1"/>
    <w:rsid w:val="0034743A"/>
    <w:rsid w:val="0035063F"/>
    <w:rsid w:val="003527E6"/>
    <w:rsid w:val="0035338B"/>
    <w:rsid w:val="003548EE"/>
    <w:rsid w:val="003563FB"/>
    <w:rsid w:val="003572B0"/>
    <w:rsid w:val="00357D8E"/>
    <w:rsid w:val="00360246"/>
    <w:rsid w:val="00360586"/>
    <w:rsid w:val="003609D6"/>
    <w:rsid w:val="00360C70"/>
    <w:rsid w:val="00361DD9"/>
    <w:rsid w:val="003621F8"/>
    <w:rsid w:val="003626F3"/>
    <w:rsid w:val="003635E3"/>
    <w:rsid w:val="003642E9"/>
    <w:rsid w:val="003658FF"/>
    <w:rsid w:val="003669FE"/>
    <w:rsid w:val="00366BDB"/>
    <w:rsid w:val="00367163"/>
    <w:rsid w:val="0036750C"/>
    <w:rsid w:val="0037043B"/>
    <w:rsid w:val="00370B6F"/>
    <w:rsid w:val="00370ED3"/>
    <w:rsid w:val="00371622"/>
    <w:rsid w:val="00372570"/>
    <w:rsid w:val="00372EAF"/>
    <w:rsid w:val="003740F7"/>
    <w:rsid w:val="00375059"/>
    <w:rsid w:val="003752D2"/>
    <w:rsid w:val="00375552"/>
    <w:rsid w:val="00375BDC"/>
    <w:rsid w:val="00375F32"/>
    <w:rsid w:val="0037668A"/>
    <w:rsid w:val="00376831"/>
    <w:rsid w:val="00376A16"/>
    <w:rsid w:val="00377047"/>
    <w:rsid w:val="00377511"/>
    <w:rsid w:val="00380356"/>
    <w:rsid w:val="00380552"/>
    <w:rsid w:val="003810D9"/>
    <w:rsid w:val="0038112B"/>
    <w:rsid w:val="003811E3"/>
    <w:rsid w:val="0038208B"/>
    <w:rsid w:val="0038220F"/>
    <w:rsid w:val="003826C4"/>
    <w:rsid w:val="003833C5"/>
    <w:rsid w:val="0038545D"/>
    <w:rsid w:val="003857A2"/>
    <w:rsid w:val="0038580E"/>
    <w:rsid w:val="0038584F"/>
    <w:rsid w:val="00386213"/>
    <w:rsid w:val="00386911"/>
    <w:rsid w:val="00386DFB"/>
    <w:rsid w:val="00387325"/>
    <w:rsid w:val="00387A9A"/>
    <w:rsid w:val="00387EC2"/>
    <w:rsid w:val="00391210"/>
    <w:rsid w:val="00391BAF"/>
    <w:rsid w:val="00391BF9"/>
    <w:rsid w:val="00391CAC"/>
    <w:rsid w:val="00392355"/>
    <w:rsid w:val="00392E77"/>
    <w:rsid w:val="00393676"/>
    <w:rsid w:val="00393FF4"/>
    <w:rsid w:val="0039471B"/>
    <w:rsid w:val="00396233"/>
    <w:rsid w:val="003972ED"/>
    <w:rsid w:val="003977AA"/>
    <w:rsid w:val="003978C2"/>
    <w:rsid w:val="00397DBA"/>
    <w:rsid w:val="003A08FE"/>
    <w:rsid w:val="003A1E27"/>
    <w:rsid w:val="003A232E"/>
    <w:rsid w:val="003A3439"/>
    <w:rsid w:val="003A435E"/>
    <w:rsid w:val="003A43D4"/>
    <w:rsid w:val="003A48EE"/>
    <w:rsid w:val="003A4E66"/>
    <w:rsid w:val="003A67A6"/>
    <w:rsid w:val="003A7CF3"/>
    <w:rsid w:val="003A7F5B"/>
    <w:rsid w:val="003B0590"/>
    <w:rsid w:val="003B0657"/>
    <w:rsid w:val="003B06FD"/>
    <w:rsid w:val="003B3430"/>
    <w:rsid w:val="003B3BB2"/>
    <w:rsid w:val="003B52A1"/>
    <w:rsid w:val="003B56D4"/>
    <w:rsid w:val="003B56E5"/>
    <w:rsid w:val="003B5712"/>
    <w:rsid w:val="003B5A67"/>
    <w:rsid w:val="003B5FFB"/>
    <w:rsid w:val="003B64E3"/>
    <w:rsid w:val="003C0659"/>
    <w:rsid w:val="003C0891"/>
    <w:rsid w:val="003C25DA"/>
    <w:rsid w:val="003C2A54"/>
    <w:rsid w:val="003C2D95"/>
    <w:rsid w:val="003C2F50"/>
    <w:rsid w:val="003C3A65"/>
    <w:rsid w:val="003C3D6A"/>
    <w:rsid w:val="003C6B38"/>
    <w:rsid w:val="003C7BC7"/>
    <w:rsid w:val="003D055A"/>
    <w:rsid w:val="003D20E1"/>
    <w:rsid w:val="003D2D18"/>
    <w:rsid w:val="003D3C60"/>
    <w:rsid w:val="003D444F"/>
    <w:rsid w:val="003D4758"/>
    <w:rsid w:val="003D4A47"/>
    <w:rsid w:val="003D5003"/>
    <w:rsid w:val="003D59F9"/>
    <w:rsid w:val="003D797E"/>
    <w:rsid w:val="003E093E"/>
    <w:rsid w:val="003E1731"/>
    <w:rsid w:val="003E21F3"/>
    <w:rsid w:val="003E42F0"/>
    <w:rsid w:val="003E467D"/>
    <w:rsid w:val="003E53AB"/>
    <w:rsid w:val="003E54B2"/>
    <w:rsid w:val="003E5C03"/>
    <w:rsid w:val="003E5D1D"/>
    <w:rsid w:val="003E6C41"/>
    <w:rsid w:val="003E6C4C"/>
    <w:rsid w:val="003E6C59"/>
    <w:rsid w:val="003E6E62"/>
    <w:rsid w:val="003E76A3"/>
    <w:rsid w:val="003E7EC6"/>
    <w:rsid w:val="003F1CB8"/>
    <w:rsid w:val="003F2692"/>
    <w:rsid w:val="003F3A1C"/>
    <w:rsid w:val="003F4728"/>
    <w:rsid w:val="003F57C6"/>
    <w:rsid w:val="003F6919"/>
    <w:rsid w:val="003F6E18"/>
    <w:rsid w:val="003F7A18"/>
    <w:rsid w:val="0040019C"/>
    <w:rsid w:val="0040095E"/>
    <w:rsid w:val="00400CEF"/>
    <w:rsid w:val="0040102D"/>
    <w:rsid w:val="004010CD"/>
    <w:rsid w:val="00401AC8"/>
    <w:rsid w:val="00401B2D"/>
    <w:rsid w:val="004028CA"/>
    <w:rsid w:val="004028E7"/>
    <w:rsid w:val="00402F3B"/>
    <w:rsid w:val="00403612"/>
    <w:rsid w:val="004036A5"/>
    <w:rsid w:val="00404172"/>
    <w:rsid w:val="004046F5"/>
    <w:rsid w:val="004056A2"/>
    <w:rsid w:val="00405EBD"/>
    <w:rsid w:val="0040787A"/>
    <w:rsid w:val="00407E7A"/>
    <w:rsid w:val="00407EFD"/>
    <w:rsid w:val="00410858"/>
    <w:rsid w:val="00410A44"/>
    <w:rsid w:val="00410F0E"/>
    <w:rsid w:val="00410F98"/>
    <w:rsid w:val="0041131B"/>
    <w:rsid w:val="00411439"/>
    <w:rsid w:val="00411589"/>
    <w:rsid w:val="00411BEB"/>
    <w:rsid w:val="00411C10"/>
    <w:rsid w:val="00411CD9"/>
    <w:rsid w:val="004123FE"/>
    <w:rsid w:val="00412B07"/>
    <w:rsid w:val="00412C4F"/>
    <w:rsid w:val="00412EAB"/>
    <w:rsid w:val="004134C3"/>
    <w:rsid w:val="00413F3C"/>
    <w:rsid w:val="00414288"/>
    <w:rsid w:val="0041501B"/>
    <w:rsid w:val="00415495"/>
    <w:rsid w:val="0041580F"/>
    <w:rsid w:val="0041582E"/>
    <w:rsid w:val="004158A1"/>
    <w:rsid w:val="00417E6B"/>
    <w:rsid w:val="00420106"/>
    <w:rsid w:val="004204FF"/>
    <w:rsid w:val="004212BB"/>
    <w:rsid w:val="00421994"/>
    <w:rsid w:val="00421F6E"/>
    <w:rsid w:val="004231E5"/>
    <w:rsid w:val="0042419E"/>
    <w:rsid w:val="00424547"/>
    <w:rsid w:val="004255EC"/>
    <w:rsid w:val="00425C41"/>
    <w:rsid w:val="004269DB"/>
    <w:rsid w:val="004270E6"/>
    <w:rsid w:val="0042752B"/>
    <w:rsid w:val="00430F4F"/>
    <w:rsid w:val="004315C0"/>
    <w:rsid w:val="00431709"/>
    <w:rsid w:val="00431735"/>
    <w:rsid w:val="0043201E"/>
    <w:rsid w:val="00432445"/>
    <w:rsid w:val="004327DE"/>
    <w:rsid w:val="00432C79"/>
    <w:rsid w:val="00433069"/>
    <w:rsid w:val="00433A0E"/>
    <w:rsid w:val="00434027"/>
    <w:rsid w:val="0043475E"/>
    <w:rsid w:val="0043505C"/>
    <w:rsid w:val="00436393"/>
    <w:rsid w:val="00436A08"/>
    <w:rsid w:val="00437607"/>
    <w:rsid w:val="00437D89"/>
    <w:rsid w:val="004406E8"/>
    <w:rsid w:val="00440D80"/>
    <w:rsid w:val="004411C5"/>
    <w:rsid w:val="00441466"/>
    <w:rsid w:val="004414F2"/>
    <w:rsid w:val="004415B5"/>
    <w:rsid w:val="004428BC"/>
    <w:rsid w:val="00442AC0"/>
    <w:rsid w:val="004430D4"/>
    <w:rsid w:val="0044433C"/>
    <w:rsid w:val="0044489E"/>
    <w:rsid w:val="004448FE"/>
    <w:rsid w:val="00444C22"/>
    <w:rsid w:val="00445213"/>
    <w:rsid w:val="004452AF"/>
    <w:rsid w:val="00446C14"/>
    <w:rsid w:val="0044748A"/>
    <w:rsid w:val="00447724"/>
    <w:rsid w:val="004477A3"/>
    <w:rsid w:val="00447846"/>
    <w:rsid w:val="00451166"/>
    <w:rsid w:val="0045164F"/>
    <w:rsid w:val="00452650"/>
    <w:rsid w:val="00452BDC"/>
    <w:rsid w:val="00453016"/>
    <w:rsid w:val="00453164"/>
    <w:rsid w:val="004535DD"/>
    <w:rsid w:val="00453E34"/>
    <w:rsid w:val="00454298"/>
    <w:rsid w:val="004547CC"/>
    <w:rsid w:val="00455086"/>
    <w:rsid w:val="00455FC7"/>
    <w:rsid w:val="00455FF1"/>
    <w:rsid w:val="0045616C"/>
    <w:rsid w:val="0045624B"/>
    <w:rsid w:val="004562D4"/>
    <w:rsid w:val="00456D1D"/>
    <w:rsid w:val="00456FB2"/>
    <w:rsid w:val="00457061"/>
    <w:rsid w:val="004578D9"/>
    <w:rsid w:val="004605E7"/>
    <w:rsid w:val="00460F62"/>
    <w:rsid w:val="0046113C"/>
    <w:rsid w:val="00461488"/>
    <w:rsid w:val="00461623"/>
    <w:rsid w:val="004617BA"/>
    <w:rsid w:val="00461B8B"/>
    <w:rsid w:val="0046218A"/>
    <w:rsid w:val="004627AB"/>
    <w:rsid w:val="004628EE"/>
    <w:rsid w:val="00463493"/>
    <w:rsid w:val="00463B76"/>
    <w:rsid w:val="00464018"/>
    <w:rsid w:val="0046411B"/>
    <w:rsid w:val="0046429F"/>
    <w:rsid w:val="004642ED"/>
    <w:rsid w:val="004644F7"/>
    <w:rsid w:val="004647CF"/>
    <w:rsid w:val="00465212"/>
    <w:rsid w:val="004658F7"/>
    <w:rsid w:val="00465BEC"/>
    <w:rsid w:val="004660F8"/>
    <w:rsid w:val="00466AC8"/>
    <w:rsid w:val="00466B21"/>
    <w:rsid w:val="00466BB4"/>
    <w:rsid w:val="00466EE5"/>
    <w:rsid w:val="004702CD"/>
    <w:rsid w:val="00470444"/>
    <w:rsid w:val="00470557"/>
    <w:rsid w:val="00470D5B"/>
    <w:rsid w:val="00471302"/>
    <w:rsid w:val="00471986"/>
    <w:rsid w:val="00471BA2"/>
    <w:rsid w:val="00471BAF"/>
    <w:rsid w:val="004720B4"/>
    <w:rsid w:val="004720F9"/>
    <w:rsid w:val="00472618"/>
    <w:rsid w:val="0047371D"/>
    <w:rsid w:val="00473C96"/>
    <w:rsid w:val="00475607"/>
    <w:rsid w:val="00475737"/>
    <w:rsid w:val="00476D5E"/>
    <w:rsid w:val="004771E3"/>
    <w:rsid w:val="00477B70"/>
    <w:rsid w:val="00477CA2"/>
    <w:rsid w:val="00480C29"/>
    <w:rsid w:val="00480F92"/>
    <w:rsid w:val="00481117"/>
    <w:rsid w:val="00481355"/>
    <w:rsid w:val="00481BAB"/>
    <w:rsid w:val="00482180"/>
    <w:rsid w:val="00482614"/>
    <w:rsid w:val="0048271A"/>
    <w:rsid w:val="00482AE8"/>
    <w:rsid w:val="0048308F"/>
    <w:rsid w:val="00483DCD"/>
    <w:rsid w:val="004842D1"/>
    <w:rsid w:val="00485EEA"/>
    <w:rsid w:val="0048625C"/>
    <w:rsid w:val="0048632E"/>
    <w:rsid w:val="0048662C"/>
    <w:rsid w:val="004904F6"/>
    <w:rsid w:val="00491332"/>
    <w:rsid w:val="0049266D"/>
    <w:rsid w:val="0049276D"/>
    <w:rsid w:val="00492BB2"/>
    <w:rsid w:val="00492BC8"/>
    <w:rsid w:val="00492F48"/>
    <w:rsid w:val="00492F54"/>
    <w:rsid w:val="004931A3"/>
    <w:rsid w:val="00493574"/>
    <w:rsid w:val="00493B82"/>
    <w:rsid w:val="00493FA1"/>
    <w:rsid w:val="0049443F"/>
    <w:rsid w:val="00494C3F"/>
    <w:rsid w:val="0049584C"/>
    <w:rsid w:val="0049724A"/>
    <w:rsid w:val="00497E7B"/>
    <w:rsid w:val="004A0727"/>
    <w:rsid w:val="004A137A"/>
    <w:rsid w:val="004A16BC"/>
    <w:rsid w:val="004A197F"/>
    <w:rsid w:val="004A206D"/>
    <w:rsid w:val="004A2CAF"/>
    <w:rsid w:val="004A3B09"/>
    <w:rsid w:val="004A5FC5"/>
    <w:rsid w:val="004A64EB"/>
    <w:rsid w:val="004A6974"/>
    <w:rsid w:val="004A6FA2"/>
    <w:rsid w:val="004B01B3"/>
    <w:rsid w:val="004B09E8"/>
    <w:rsid w:val="004B0A95"/>
    <w:rsid w:val="004B1996"/>
    <w:rsid w:val="004B2072"/>
    <w:rsid w:val="004B26A1"/>
    <w:rsid w:val="004B2A9A"/>
    <w:rsid w:val="004B2B45"/>
    <w:rsid w:val="004B31DA"/>
    <w:rsid w:val="004B36F8"/>
    <w:rsid w:val="004B45D1"/>
    <w:rsid w:val="004B4974"/>
    <w:rsid w:val="004B5DDD"/>
    <w:rsid w:val="004B6337"/>
    <w:rsid w:val="004B6BFF"/>
    <w:rsid w:val="004B6D3F"/>
    <w:rsid w:val="004B7433"/>
    <w:rsid w:val="004B79B0"/>
    <w:rsid w:val="004B7A14"/>
    <w:rsid w:val="004B7DF5"/>
    <w:rsid w:val="004C0A0F"/>
    <w:rsid w:val="004C0E33"/>
    <w:rsid w:val="004C0E3F"/>
    <w:rsid w:val="004C228E"/>
    <w:rsid w:val="004C2CC5"/>
    <w:rsid w:val="004C37A4"/>
    <w:rsid w:val="004C4660"/>
    <w:rsid w:val="004C5582"/>
    <w:rsid w:val="004C62BC"/>
    <w:rsid w:val="004C6E5F"/>
    <w:rsid w:val="004C755F"/>
    <w:rsid w:val="004D0298"/>
    <w:rsid w:val="004D0457"/>
    <w:rsid w:val="004D0475"/>
    <w:rsid w:val="004D0552"/>
    <w:rsid w:val="004D0EB2"/>
    <w:rsid w:val="004D1150"/>
    <w:rsid w:val="004D1DC8"/>
    <w:rsid w:val="004D2168"/>
    <w:rsid w:val="004D23E8"/>
    <w:rsid w:val="004D2402"/>
    <w:rsid w:val="004D34B0"/>
    <w:rsid w:val="004D3694"/>
    <w:rsid w:val="004D3E62"/>
    <w:rsid w:val="004D4773"/>
    <w:rsid w:val="004D526D"/>
    <w:rsid w:val="004D5A1D"/>
    <w:rsid w:val="004D5FB4"/>
    <w:rsid w:val="004D70A0"/>
    <w:rsid w:val="004E02A3"/>
    <w:rsid w:val="004E0796"/>
    <w:rsid w:val="004E1694"/>
    <w:rsid w:val="004E16CA"/>
    <w:rsid w:val="004E31D8"/>
    <w:rsid w:val="004E37E7"/>
    <w:rsid w:val="004E3EB6"/>
    <w:rsid w:val="004E4CA6"/>
    <w:rsid w:val="004E5860"/>
    <w:rsid w:val="004E6A80"/>
    <w:rsid w:val="004E7404"/>
    <w:rsid w:val="004E74E4"/>
    <w:rsid w:val="004E7DE6"/>
    <w:rsid w:val="004F0DB6"/>
    <w:rsid w:val="004F13CC"/>
    <w:rsid w:val="004F16A3"/>
    <w:rsid w:val="004F2678"/>
    <w:rsid w:val="004F27BB"/>
    <w:rsid w:val="004F3FE7"/>
    <w:rsid w:val="004F4D62"/>
    <w:rsid w:val="004F51A8"/>
    <w:rsid w:val="004F6214"/>
    <w:rsid w:val="004F6C40"/>
    <w:rsid w:val="004F6CD6"/>
    <w:rsid w:val="004F74CF"/>
    <w:rsid w:val="004F7593"/>
    <w:rsid w:val="005009BB"/>
    <w:rsid w:val="00501617"/>
    <w:rsid w:val="0050288E"/>
    <w:rsid w:val="00502BDF"/>
    <w:rsid w:val="00503915"/>
    <w:rsid w:val="00504652"/>
    <w:rsid w:val="00504C33"/>
    <w:rsid w:val="00504E52"/>
    <w:rsid w:val="00505549"/>
    <w:rsid w:val="00505CC0"/>
    <w:rsid w:val="00506384"/>
    <w:rsid w:val="00506E1D"/>
    <w:rsid w:val="00510D32"/>
    <w:rsid w:val="005115C8"/>
    <w:rsid w:val="005135BD"/>
    <w:rsid w:val="00513C63"/>
    <w:rsid w:val="0051479D"/>
    <w:rsid w:val="00514F0B"/>
    <w:rsid w:val="00515647"/>
    <w:rsid w:val="00515A62"/>
    <w:rsid w:val="00515D95"/>
    <w:rsid w:val="005162A9"/>
    <w:rsid w:val="00516EF3"/>
    <w:rsid w:val="00517946"/>
    <w:rsid w:val="00517C15"/>
    <w:rsid w:val="00520696"/>
    <w:rsid w:val="00521484"/>
    <w:rsid w:val="00521BC7"/>
    <w:rsid w:val="00522AB9"/>
    <w:rsid w:val="00522B6B"/>
    <w:rsid w:val="005232E7"/>
    <w:rsid w:val="0052345C"/>
    <w:rsid w:val="0052442A"/>
    <w:rsid w:val="005244DB"/>
    <w:rsid w:val="005249BB"/>
    <w:rsid w:val="005253CF"/>
    <w:rsid w:val="005262F4"/>
    <w:rsid w:val="005300B6"/>
    <w:rsid w:val="00530437"/>
    <w:rsid w:val="00530658"/>
    <w:rsid w:val="00531329"/>
    <w:rsid w:val="005316CA"/>
    <w:rsid w:val="005316D4"/>
    <w:rsid w:val="00531B4B"/>
    <w:rsid w:val="005322C3"/>
    <w:rsid w:val="005327B4"/>
    <w:rsid w:val="00532830"/>
    <w:rsid w:val="00532A17"/>
    <w:rsid w:val="00532A1F"/>
    <w:rsid w:val="00533549"/>
    <w:rsid w:val="005340D2"/>
    <w:rsid w:val="005341AF"/>
    <w:rsid w:val="005357D4"/>
    <w:rsid w:val="005359C6"/>
    <w:rsid w:val="00535A8E"/>
    <w:rsid w:val="005365DB"/>
    <w:rsid w:val="005372F6"/>
    <w:rsid w:val="00537931"/>
    <w:rsid w:val="00537A5A"/>
    <w:rsid w:val="005402C0"/>
    <w:rsid w:val="005403E2"/>
    <w:rsid w:val="00540498"/>
    <w:rsid w:val="005408CD"/>
    <w:rsid w:val="00541178"/>
    <w:rsid w:val="00542083"/>
    <w:rsid w:val="005421D0"/>
    <w:rsid w:val="00542525"/>
    <w:rsid w:val="00543E81"/>
    <w:rsid w:val="00544C8C"/>
    <w:rsid w:val="00545759"/>
    <w:rsid w:val="00545BB1"/>
    <w:rsid w:val="00545F66"/>
    <w:rsid w:val="005460F4"/>
    <w:rsid w:val="005507EA"/>
    <w:rsid w:val="00550C11"/>
    <w:rsid w:val="00551E36"/>
    <w:rsid w:val="00551E37"/>
    <w:rsid w:val="005538A4"/>
    <w:rsid w:val="005538E4"/>
    <w:rsid w:val="00553B20"/>
    <w:rsid w:val="00553EAF"/>
    <w:rsid w:val="00553F82"/>
    <w:rsid w:val="0055503F"/>
    <w:rsid w:val="005568F1"/>
    <w:rsid w:val="00556B9E"/>
    <w:rsid w:val="00556EB9"/>
    <w:rsid w:val="005570A7"/>
    <w:rsid w:val="00557C5A"/>
    <w:rsid w:val="00560045"/>
    <w:rsid w:val="00560436"/>
    <w:rsid w:val="005605CD"/>
    <w:rsid w:val="00560C45"/>
    <w:rsid w:val="00561CF4"/>
    <w:rsid w:val="00561D75"/>
    <w:rsid w:val="0056201E"/>
    <w:rsid w:val="0056204E"/>
    <w:rsid w:val="005622A1"/>
    <w:rsid w:val="005626C2"/>
    <w:rsid w:val="005629D2"/>
    <w:rsid w:val="00563A3D"/>
    <w:rsid w:val="00564775"/>
    <w:rsid w:val="00564A0F"/>
    <w:rsid w:val="0056505F"/>
    <w:rsid w:val="00565202"/>
    <w:rsid w:val="00565DB7"/>
    <w:rsid w:val="00566AE1"/>
    <w:rsid w:val="00566E70"/>
    <w:rsid w:val="00567507"/>
    <w:rsid w:val="0057033B"/>
    <w:rsid w:val="00571970"/>
    <w:rsid w:val="00571AC0"/>
    <w:rsid w:val="00571D83"/>
    <w:rsid w:val="00571EF9"/>
    <w:rsid w:val="005722DF"/>
    <w:rsid w:val="0057276C"/>
    <w:rsid w:val="0057347D"/>
    <w:rsid w:val="00573AF7"/>
    <w:rsid w:val="0057457E"/>
    <w:rsid w:val="005748F2"/>
    <w:rsid w:val="00575073"/>
    <w:rsid w:val="00575891"/>
    <w:rsid w:val="005758AA"/>
    <w:rsid w:val="00576525"/>
    <w:rsid w:val="00577146"/>
    <w:rsid w:val="005772DB"/>
    <w:rsid w:val="0057753F"/>
    <w:rsid w:val="00580A71"/>
    <w:rsid w:val="005810DD"/>
    <w:rsid w:val="0058157D"/>
    <w:rsid w:val="00581984"/>
    <w:rsid w:val="00581A6A"/>
    <w:rsid w:val="00582B94"/>
    <w:rsid w:val="005844CE"/>
    <w:rsid w:val="005866DD"/>
    <w:rsid w:val="00586FE2"/>
    <w:rsid w:val="005871EC"/>
    <w:rsid w:val="005878FB"/>
    <w:rsid w:val="005904BC"/>
    <w:rsid w:val="00590702"/>
    <w:rsid w:val="00592019"/>
    <w:rsid w:val="00592E31"/>
    <w:rsid w:val="005931AE"/>
    <w:rsid w:val="0059384D"/>
    <w:rsid w:val="0059404A"/>
    <w:rsid w:val="00594350"/>
    <w:rsid w:val="00594B71"/>
    <w:rsid w:val="0059599A"/>
    <w:rsid w:val="00595E1D"/>
    <w:rsid w:val="00596F5A"/>
    <w:rsid w:val="0059700E"/>
    <w:rsid w:val="005979D4"/>
    <w:rsid w:val="00597E07"/>
    <w:rsid w:val="005A03FA"/>
    <w:rsid w:val="005A1550"/>
    <w:rsid w:val="005A1DDB"/>
    <w:rsid w:val="005A2013"/>
    <w:rsid w:val="005A2098"/>
    <w:rsid w:val="005A2D3D"/>
    <w:rsid w:val="005A2F79"/>
    <w:rsid w:val="005A3689"/>
    <w:rsid w:val="005A3C57"/>
    <w:rsid w:val="005A3D4F"/>
    <w:rsid w:val="005A4689"/>
    <w:rsid w:val="005A486D"/>
    <w:rsid w:val="005A5C7E"/>
    <w:rsid w:val="005A5F92"/>
    <w:rsid w:val="005A626F"/>
    <w:rsid w:val="005A6C98"/>
    <w:rsid w:val="005A7420"/>
    <w:rsid w:val="005B0377"/>
    <w:rsid w:val="005B0BBA"/>
    <w:rsid w:val="005B0FEB"/>
    <w:rsid w:val="005B190C"/>
    <w:rsid w:val="005B1CD2"/>
    <w:rsid w:val="005B239F"/>
    <w:rsid w:val="005B2670"/>
    <w:rsid w:val="005B3327"/>
    <w:rsid w:val="005B3952"/>
    <w:rsid w:val="005B3ADA"/>
    <w:rsid w:val="005B66D1"/>
    <w:rsid w:val="005B7562"/>
    <w:rsid w:val="005B786B"/>
    <w:rsid w:val="005B7912"/>
    <w:rsid w:val="005C0EBE"/>
    <w:rsid w:val="005C2F85"/>
    <w:rsid w:val="005C3251"/>
    <w:rsid w:val="005C3B49"/>
    <w:rsid w:val="005C4069"/>
    <w:rsid w:val="005C4869"/>
    <w:rsid w:val="005C5062"/>
    <w:rsid w:val="005C59CB"/>
    <w:rsid w:val="005C5EF3"/>
    <w:rsid w:val="005C6AC7"/>
    <w:rsid w:val="005C7215"/>
    <w:rsid w:val="005C72A3"/>
    <w:rsid w:val="005C780D"/>
    <w:rsid w:val="005D182D"/>
    <w:rsid w:val="005D20AA"/>
    <w:rsid w:val="005D2558"/>
    <w:rsid w:val="005D2D30"/>
    <w:rsid w:val="005D4632"/>
    <w:rsid w:val="005D4DC7"/>
    <w:rsid w:val="005D4E14"/>
    <w:rsid w:val="005E0770"/>
    <w:rsid w:val="005E10FA"/>
    <w:rsid w:val="005E2361"/>
    <w:rsid w:val="005E267D"/>
    <w:rsid w:val="005E345C"/>
    <w:rsid w:val="005E39D6"/>
    <w:rsid w:val="005E3B41"/>
    <w:rsid w:val="005E3BDD"/>
    <w:rsid w:val="005E4AC5"/>
    <w:rsid w:val="005E6221"/>
    <w:rsid w:val="005F179C"/>
    <w:rsid w:val="005F2F6F"/>
    <w:rsid w:val="005F32B6"/>
    <w:rsid w:val="005F3DE8"/>
    <w:rsid w:val="005F5197"/>
    <w:rsid w:val="005F66B8"/>
    <w:rsid w:val="005F69D9"/>
    <w:rsid w:val="00601F9C"/>
    <w:rsid w:val="00602017"/>
    <w:rsid w:val="0060260F"/>
    <w:rsid w:val="0060324A"/>
    <w:rsid w:val="006036A7"/>
    <w:rsid w:val="00604D19"/>
    <w:rsid w:val="0060537E"/>
    <w:rsid w:val="00605AD3"/>
    <w:rsid w:val="00606128"/>
    <w:rsid w:val="006063D5"/>
    <w:rsid w:val="00606E80"/>
    <w:rsid w:val="00607191"/>
    <w:rsid w:val="00607DCF"/>
    <w:rsid w:val="00607FEC"/>
    <w:rsid w:val="00610256"/>
    <w:rsid w:val="006115C9"/>
    <w:rsid w:val="006127D5"/>
    <w:rsid w:val="00612A07"/>
    <w:rsid w:val="00613119"/>
    <w:rsid w:val="00613A2D"/>
    <w:rsid w:val="006142B8"/>
    <w:rsid w:val="006147EC"/>
    <w:rsid w:val="00615379"/>
    <w:rsid w:val="006153F8"/>
    <w:rsid w:val="00615B90"/>
    <w:rsid w:val="00616B54"/>
    <w:rsid w:val="00617D64"/>
    <w:rsid w:val="00617F9C"/>
    <w:rsid w:val="00620A27"/>
    <w:rsid w:val="00620F76"/>
    <w:rsid w:val="0062155F"/>
    <w:rsid w:val="00621C3B"/>
    <w:rsid w:val="00621E74"/>
    <w:rsid w:val="00623004"/>
    <w:rsid w:val="006232B2"/>
    <w:rsid w:val="006251DA"/>
    <w:rsid w:val="00625764"/>
    <w:rsid w:val="00626903"/>
    <w:rsid w:val="00626A02"/>
    <w:rsid w:val="00627CAB"/>
    <w:rsid w:val="006301E0"/>
    <w:rsid w:val="00630487"/>
    <w:rsid w:val="0063062E"/>
    <w:rsid w:val="00630AF9"/>
    <w:rsid w:val="006345B0"/>
    <w:rsid w:val="00634979"/>
    <w:rsid w:val="00634D04"/>
    <w:rsid w:val="0064036E"/>
    <w:rsid w:val="00641375"/>
    <w:rsid w:val="00643365"/>
    <w:rsid w:val="0064337F"/>
    <w:rsid w:val="00643B35"/>
    <w:rsid w:val="00643EE2"/>
    <w:rsid w:val="00644A65"/>
    <w:rsid w:val="006459F6"/>
    <w:rsid w:val="00645C87"/>
    <w:rsid w:val="00645DDA"/>
    <w:rsid w:val="0064620A"/>
    <w:rsid w:val="00650681"/>
    <w:rsid w:val="0065092C"/>
    <w:rsid w:val="00650CEA"/>
    <w:rsid w:val="006513D2"/>
    <w:rsid w:val="0065150E"/>
    <w:rsid w:val="00652559"/>
    <w:rsid w:val="00652903"/>
    <w:rsid w:val="00652E51"/>
    <w:rsid w:val="00653340"/>
    <w:rsid w:val="00654851"/>
    <w:rsid w:val="00655557"/>
    <w:rsid w:val="0065764E"/>
    <w:rsid w:val="0066095F"/>
    <w:rsid w:val="00660D74"/>
    <w:rsid w:val="0066130F"/>
    <w:rsid w:val="006614ED"/>
    <w:rsid w:val="006621E1"/>
    <w:rsid w:val="00662481"/>
    <w:rsid w:val="00662A3B"/>
    <w:rsid w:val="0066307D"/>
    <w:rsid w:val="006647F7"/>
    <w:rsid w:val="00665352"/>
    <w:rsid w:val="00666BA0"/>
    <w:rsid w:val="00667423"/>
    <w:rsid w:val="00667B0D"/>
    <w:rsid w:val="006703B2"/>
    <w:rsid w:val="00670E1C"/>
    <w:rsid w:val="006716F6"/>
    <w:rsid w:val="00673DEB"/>
    <w:rsid w:val="00674BF2"/>
    <w:rsid w:val="00675BB0"/>
    <w:rsid w:val="00677BF7"/>
    <w:rsid w:val="00677FBC"/>
    <w:rsid w:val="00680350"/>
    <w:rsid w:val="00680DD1"/>
    <w:rsid w:val="00681001"/>
    <w:rsid w:val="006813D0"/>
    <w:rsid w:val="006816E7"/>
    <w:rsid w:val="0068179E"/>
    <w:rsid w:val="00681A65"/>
    <w:rsid w:val="00681ADD"/>
    <w:rsid w:val="00682F67"/>
    <w:rsid w:val="00683836"/>
    <w:rsid w:val="00684372"/>
    <w:rsid w:val="00684D6A"/>
    <w:rsid w:val="0068574D"/>
    <w:rsid w:val="006859D0"/>
    <w:rsid w:val="0068669E"/>
    <w:rsid w:val="0068700D"/>
    <w:rsid w:val="006878BD"/>
    <w:rsid w:val="00687936"/>
    <w:rsid w:val="00690B0B"/>
    <w:rsid w:val="00691A71"/>
    <w:rsid w:val="0069209C"/>
    <w:rsid w:val="0069245B"/>
    <w:rsid w:val="00692D61"/>
    <w:rsid w:val="006932D9"/>
    <w:rsid w:val="00693E7F"/>
    <w:rsid w:val="00693FDC"/>
    <w:rsid w:val="00694083"/>
    <w:rsid w:val="006945E6"/>
    <w:rsid w:val="00694858"/>
    <w:rsid w:val="006948D8"/>
    <w:rsid w:val="00694DE2"/>
    <w:rsid w:val="006960CF"/>
    <w:rsid w:val="00696AF0"/>
    <w:rsid w:val="00696C22"/>
    <w:rsid w:val="0069712D"/>
    <w:rsid w:val="006974A6"/>
    <w:rsid w:val="006A09B9"/>
    <w:rsid w:val="006A0BF2"/>
    <w:rsid w:val="006A0F74"/>
    <w:rsid w:val="006A19E3"/>
    <w:rsid w:val="006A260A"/>
    <w:rsid w:val="006A2F48"/>
    <w:rsid w:val="006A39A9"/>
    <w:rsid w:val="006A41D7"/>
    <w:rsid w:val="006A45A0"/>
    <w:rsid w:val="006A4DCE"/>
    <w:rsid w:val="006A4E0F"/>
    <w:rsid w:val="006A65C7"/>
    <w:rsid w:val="006A7B2D"/>
    <w:rsid w:val="006B00A0"/>
    <w:rsid w:val="006B0347"/>
    <w:rsid w:val="006B06B9"/>
    <w:rsid w:val="006B1DE3"/>
    <w:rsid w:val="006B1E7A"/>
    <w:rsid w:val="006B2425"/>
    <w:rsid w:val="006B3F6B"/>
    <w:rsid w:val="006B542D"/>
    <w:rsid w:val="006B5B75"/>
    <w:rsid w:val="006B63A9"/>
    <w:rsid w:val="006B6692"/>
    <w:rsid w:val="006B6D1E"/>
    <w:rsid w:val="006B7A18"/>
    <w:rsid w:val="006C0512"/>
    <w:rsid w:val="006C0A35"/>
    <w:rsid w:val="006C2075"/>
    <w:rsid w:val="006C27FE"/>
    <w:rsid w:val="006C308F"/>
    <w:rsid w:val="006C3494"/>
    <w:rsid w:val="006C3C51"/>
    <w:rsid w:val="006C433C"/>
    <w:rsid w:val="006C43D1"/>
    <w:rsid w:val="006C48DC"/>
    <w:rsid w:val="006C4DC5"/>
    <w:rsid w:val="006C521E"/>
    <w:rsid w:val="006C5DB0"/>
    <w:rsid w:val="006C5DC9"/>
    <w:rsid w:val="006C62F2"/>
    <w:rsid w:val="006C6852"/>
    <w:rsid w:val="006C6989"/>
    <w:rsid w:val="006C6B50"/>
    <w:rsid w:val="006C7514"/>
    <w:rsid w:val="006C7B54"/>
    <w:rsid w:val="006D012B"/>
    <w:rsid w:val="006D072E"/>
    <w:rsid w:val="006D0DE1"/>
    <w:rsid w:val="006D18F1"/>
    <w:rsid w:val="006D1F75"/>
    <w:rsid w:val="006D309E"/>
    <w:rsid w:val="006D3C5E"/>
    <w:rsid w:val="006D3CE6"/>
    <w:rsid w:val="006D4E01"/>
    <w:rsid w:val="006D531E"/>
    <w:rsid w:val="006D56E5"/>
    <w:rsid w:val="006D5A76"/>
    <w:rsid w:val="006D78CD"/>
    <w:rsid w:val="006D7E1A"/>
    <w:rsid w:val="006E1A61"/>
    <w:rsid w:val="006E218C"/>
    <w:rsid w:val="006E2AF1"/>
    <w:rsid w:val="006E2DFC"/>
    <w:rsid w:val="006E502B"/>
    <w:rsid w:val="006E509D"/>
    <w:rsid w:val="006E6607"/>
    <w:rsid w:val="006E6747"/>
    <w:rsid w:val="006E70C1"/>
    <w:rsid w:val="006E73D4"/>
    <w:rsid w:val="006F0835"/>
    <w:rsid w:val="006F09BF"/>
    <w:rsid w:val="006F0E2E"/>
    <w:rsid w:val="006F2CAC"/>
    <w:rsid w:val="006F3158"/>
    <w:rsid w:val="006F51A5"/>
    <w:rsid w:val="006F544F"/>
    <w:rsid w:val="006F6968"/>
    <w:rsid w:val="006F707D"/>
    <w:rsid w:val="00700169"/>
    <w:rsid w:val="007009B5"/>
    <w:rsid w:val="00700B3E"/>
    <w:rsid w:val="0070179A"/>
    <w:rsid w:val="0070292E"/>
    <w:rsid w:val="00702FA6"/>
    <w:rsid w:val="00703E3F"/>
    <w:rsid w:val="00703FD7"/>
    <w:rsid w:val="007060D2"/>
    <w:rsid w:val="007065C0"/>
    <w:rsid w:val="00707449"/>
    <w:rsid w:val="00710B45"/>
    <w:rsid w:val="007114F3"/>
    <w:rsid w:val="00711C6B"/>
    <w:rsid w:val="00711FBC"/>
    <w:rsid w:val="00712071"/>
    <w:rsid w:val="0071287C"/>
    <w:rsid w:val="00712F73"/>
    <w:rsid w:val="00714129"/>
    <w:rsid w:val="00714231"/>
    <w:rsid w:val="0071592C"/>
    <w:rsid w:val="0071596B"/>
    <w:rsid w:val="00715F5C"/>
    <w:rsid w:val="00716CD3"/>
    <w:rsid w:val="00716F12"/>
    <w:rsid w:val="00722175"/>
    <w:rsid w:val="0072258D"/>
    <w:rsid w:val="00722758"/>
    <w:rsid w:val="0072376E"/>
    <w:rsid w:val="00723B15"/>
    <w:rsid w:val="0072409C"/>
    <w:rsid w:val="0072596E"/>
    <w:rsid w:val="0072743A"/>
    <w:rsid w:val="00727652"/>
    <w:rsid w:val="00727E1D"/>
    <w:rsid w:val="0073002D"/>
    <w:rsid w:val="0073271C"/>
    <w:rsid w:val="0073273B"/>
    <w:rsid w:val="00733195"/>
    <w:rsid w:val="0073327E"/>
    <w:rsid w:val="00733BD7"/>
    <w:rsid w:val="00734A65"/>
    <w:rsid w:val="00734CCD"/>
    <w:rsid w:val="00736D74"/>
    <w:rsid w:val="00737693"/>
    <w:rsid w:val="007378E3"/>
    <w:rsid w:val="00737B3A"/>
    <w:rsid w:val="00740264"/>
    <w:rsid w:val="00740850"/>
    <w:rsid w:val="00740BAA"/>
    <w:rsid w:val="00740C9B"/>
    <w:rsid w:val="007410D7"/>
    <w:rsid w:val="00741208"/>
    <w:rsid w:val="007415D9"/>
    <w:rsid w:val="00741D6B"/>
    <w:rsid w:val="007420D6"/>
    <w:rsid w:val="00742463"/>
    <w:rsid w:val="007429C0"/>
    <w:rsid w:val="007429EE"/>
    <w:rsid w:val="00743270"/>
    <w:rsid w:val="00744E27"/>
    <w:rsid w:val="00745296"/>
    <w:rsid w:val="007455CB"/>
    <w:rsid w:val="00745A9F"/>
    <w:rsid w:val="0074764D"/>
    <w:rsid w:val="00750F07"/>
    <w:rsid w:val="00751165"/>
    <w:rsid w:val="007518DC"/>
    <w:rsid w:val="00751962"/>
    <w:rsid w:val="00751F80"/>
    <w:rsid w:val="00752753"/>
    <w:rsid w:val="00752BB2"/>
    <w:rsid w:val="00753415"/>
    <w:rsid w:val="00753FB5"/>
    <w:rsid w:val="00754174"/>
    <w:rsid w:val="007544B5"/>
    <w:rsid w:val="00754B6F"/>
    <w:rsid w:val="0075653E"/>
    <w:rsid w:val="00756DB2"/>
    <w:rsid w:val="007578F7"/>
    <w:rsid w:val="00757A1C"/>
    <w:rsid w:val="00757D37"/>
    <w:rsid w:val="00760461"/>
    <w:rsid w:val="007617B0"/>
    <w:rsid w:val="00761898"/>
    <w:rsid w:val="00761A89"/>
    <w:rsid w:val="00761CFE"/>
    <w:rsid w:val="00762D40"/>
    <w:rsid w:val="00762EA4"/>
    <w:rsid w:val="007631D1"/>
    <w:rsid w:val="00764569"/>
    <w:rsid w:val="00764AC3"/>
    <w:rsid w:val="00765AFE"/>
    <w:rsid w:val="007665D3"/>
    <w:rsid w:val="00767AE3"/>
    <w:rsid w:val="00767B41"/>
    <w:rsid w:val="00767FAF"/>
    <w:rsid w:val="0077069D"/>
    <w:rsid w:val="007706C8"/>
    <w:rsid w:val="00770ACC"/>
    <w:rsid w:val="00770DF8"/>
    <w:rsid w:val="00771723"/>
    <w:rsid w:val="00771AF8"/>
    <w:rsid w:val="0077304D"/>
    <w:rsid w:val="007735DF"/>
    <w:rsid w:val="0077398E"/>
    <w:rsid w:val="0077432F"/>
    <w:rsid w:val="00774713"/>
    <w:rsid w:val="0077488E"/>
    <w:rsid w:val="00774B05"/>
    <w:rsid w:val="00774F33"/>
    <w:rsid w:val="00774FDE"/>
    <w:rsid w:val="00775830"/>
    <w:rsid w:val="00777A21"/>
    <w:rsid w:val="00777AB5"/>
    <w:rsid w:val="00777CA8"/>
    <w:rsid w:val="00780109"/>
    <w:rsid w:val="007805A0"/>
    <w:rsid w:val="00780B8A"/>
    <w:rsid w:val="00780C23"/>
    <w:rsid w:val="00781643"/>
    <w:rsid w:val="00781A7D"/>
    <w:rsid w:val="007825D0"/>
    <w:rsid w:val="00782FB5"/>
    <w:rsid w:val="007833CC"/>
    <w:rsid w:val="0078411A"/>
    <w:rsid w:val="00785CCB"/>
    <w:rsid w:val="00785FFD"/>
    <w:rsid w:val="00787452"/>
    <w:rsid w:val="00787574"/>
    <w:rsid w:val="007903C6"/>
    <w:rsid w:val="00790ED2"/>
    <w:rsid w:val="00791261"/>
    <w:rsid w:val="007927DE"/>
    <w:rsid w:val="00792966"/>
    <w:rsid w:val="00792AE3"/>
    <w:rsid w:val="00792C35"/>
    <w:rsid w:val="0079380D"/>
    <w:rsid w:val="00793ADA"/>
    <w:rsid w:val="00793E60"/>
    <w:rsid w:val="00795BB6"/>
    <w:rsid w:val="00797652"/>
    <w:rsid w:val="00797717"/>
    <w:rsid w:val="00797B15"/>
    <w:rsid w:val="00797C8B"/>
    <w:rsid w:val="00797EE3"/>
    <w:rsid w:val="007A05CB"/>
    <w:rsid w:val="007A0D37"/>
    <w:rsid w:val="007A0DBA"/>
    <w:rsid w:val="007A1A14"/>
    <w:rsid w:val="007A1D1B"/>
    <w:rsid w:val="007A2CA7"/>
    <w:rsid w:val="007A2FAE"/>
    <w:rsid w:val="007A36F7"/>
    <w:rsid w:val="007A3EBA"/>
    <w:rsid w:val="007A3F08"/>
    <w:rsid w:val="007A42E5"/>
    <w:rsid w:val="007A43F8"/>
    <w:rsid w:val="007A48EB"/>
    <w:rsid w:val="007A5580"/>
    <w:rsid w:val="007A5882"/>
    <w:rsid w:val="007A5F12"/>
    <w:rsid w:val="007A637D"/>
    <w:rsid w:val="007A6DF5"/>
    <w:rsid w:val="007A72BD"/>
    <w:rsid w:val="007A7765"/>
    <w:rsid w:val="007A777F"/>
    <w:rsid w:val="007A7D2D"/>
    <w:rsid w:val="007A7D45"/>
    <w:rsid w:val="007B0033"/>
    <w:rsid w:val="007B0C25"/>
    <w:rsid w:val="007B1367"/>
    <w:rsid w:val="007B218D"/>
    <w:rsid w:val="007B463B"/>
    <w:rsid w:val="007B4C0A"/>
    <w:rsid w:val="007B6E2D"/>
    <w:rsid w:val="007B6F0D"/>
    <w:rsid w:val="007B6FC6"/>
    <w:rsid w:val="007B7BDC"/>
    <w:rsid w:val="007C0020"/>
    <w:rsid w:val="007C1361"/>
    <w:rsid w:val="007C1D91"/>
    <w:rsid w:val="007C283D"/>
    <w:rsid w:val="007C289A"/>
    <w:rsid w:val="007C42C2"/>
    <w:rsid w:val="007C43AB"/>
    <w:rsid w:val="007C492C"/>
    <w:rsid w:val="007C4CA3"/>
    <w:rsid w:val="007C592B"/>
    <w:rsid w:val="007C597A"/>
    <w:rsid w:val="007C72D8"/>
    <w:rsid w:val="007D0BEE"/>
    <w:rsid w:val="007D11A2"/>
    <w:rsid w:val="007D159C"/>
    <w:rsid w:val="007D28F0"/>
    <w:rsid w:val="007D2D69"/>
    <w:rsid w:val="007D30B5"/>
    <w:rsid w:val="007D4F6E"/>
    <w:rsid w:val="007D537F"/>
    <w:rsid w:val="007D6038"/>
    <w:rsid w:val="007D626B"/>
    <w:rsid w:val="007D67C0"/>
    <w:rsid w:val="007D6EF1"/>
    <w:rsid w:val="007D786C"/>
    <w:rsid w:val="007D7A84"/>
    <w:rsid w:val="007E0F51"/>
    <w:rsid w:val="007E1EFD"/>
    <w:rsid w:val="007E2298"/>
    <w:rsid w:val="007E3376"/>
    <w:rsid w:val="007E34B1"/>
    <w:rsid w:val="007E3C0B"/>
    <w:rsid w:val="007E4442"/>
    <w:rsid w:val="007E59D3"/>
    <w:rsid w:val="007E61CE"/>
    <w:rsid w:val="007E64A5"/>
    <w:rsid w:val="007E723B"/>
    <w:rsid w:val="007E7CD1"/>
    <w:rsid w:val="007F02CB"/>
    <w:rsid w:val="007F02E7"/>
    <w:rsid w:val="007F2A16"/>
    <w:rsid w:val="007F30E8"/>
    <w:rsid w:val="007F5E66"/>
    <w:rsid w:val="007F72DD"/>
    <w:rsid w:val="007F7A1A"/>
    <w:rsid w:val="0080092B"/>
    <w:rsid w:val="00800AB1"/>
    <w:rsid w:val="008012D5"/>
    <w:rsid w:val="008015F6"/>
    <w:rsid w:val="008020FA"/>
    <w:rsid w:val="008029DC"/>
    <w:rsid w:val="00803237"/>
    <w:rsid w:val="008038FD"/>
    <w:rsid w:val="008059ED"/>
    <w:rsid w:val="00805BC0"/>
    <w:rsid w:val="00805D43"/>
    <w:rsid w:val="00806DD0"/>
    <w:rsid w:val="008071EC"/>
    <w:rsid w:val="0080774E"/>
    <w:rsid w:val="008078AB"/>
    <w:rsid w:val="00807C3D"/>
    <w:rsid w:val="00810167"/>
    <w:rsid w:val="0081138E"/>
    <w:rsid w:val="0081158A"/>
    <w:rsid w:val="008118C0"/>
    <w:rsid w:val="008118E5"/>
    <w:rsid w:val="00811F0F"/>
    <w:rsid w:val="008120E3"/>
    <w:rsid w:val="008130DD"/>
    <w:rsid w:val="00813527"/>
    <w:rsid w:val="0081377B"/>
    <w:rsid w:val="00813AA4"/>
    <w:rsid w:val="0081465C"/>
    <w:rsid w:val="00815393"/>
    <w:rsid w:val="00815643"/>
    <w:rsid w:val="00815A5F"/>
    <w:rsid w:val="008166CE"/>
    <w:rsid w:val="00816C11"/>
    <w:rsid w:val="00817A68"/>
    <w:rsid w:val="008202F6"/>
    <w:rsid w:val="00820857"/>
    <w:rsid w:val="00821128"/>
    <w:rsid w:val="008215FE"/>
    <w:rsid w:val="008216B3"/>
    <w:rsid w:val="008216D1"/>
    <w:rsid w:val="00822296"/>
    <w:rsid w:val="00822638"/>
    <w:rsid w:val="008227C9"/>
    <w:rsid w:val="00822AC0"/>
    <w:rsid w:val="00822E06"/>
    <w:rsid w:val="00823E16"/>
    <w:rsid w:val="00824083"/>
    <w:rsid w:val="008249E8"/>
    <w:rsid w:val="00824F04"/>
    <w:rsid w:val="00825916"/>
    <w:rsid w:val="00825C4E"/>
    <w:rsid w:val="00826B8F"/>
    <w:rsid w:val="00827335"/>
    <w:rsid w:val="00827D6F"/>
    <w:rsid w:val="00830838"/>
    <w:rsid w:val="00830B6D"/>
    <w:rsid w:val="00831E3B"/>
    <w:rsid w:val="0083269A"/>
    <w:rsid w:val="00833847"/>
    <w:rsid w:val="0083388F"/>
    <w:rsid w:val="00834DED"/>
    <w:rsid w:val="00835129"/>
    <w:rsid w:val="00835283"/>
    <w:rsid w:val="00835AC4"/>
    <w:rsid w:val="00836A9B"/>
    <w:rsid w:val="00836D19"/>
    <w:rsid w:val="00836E36"/>
    <w:rsid w:val="00836EDB"/>
    <w:rsid w:val="00837BFE"/>
    <w:rsid w:val="008400CB"/>
    <w:rsid w:val="008400F0"/>
    <w:rsid w:val="008402A4"/>
    <w:rsid w:val="00840746"/>
    <w:rsid w:val="00841197"/>
    <w:rsid w:val="00842207"/>
    <w:rsid w:val="0084223E"/>
    <w:rsid w:val="008423A0"/>
    <w:rsid w:val="0084242F"/>
    <w:rsid w:val="00842FBC"/>
    <w:rsid w:val="008442D1"/>
    <w:rsid w:val="00846E07"/>
    <w:rsid w:val="00847334"/>
    <w:rsid w:val="00847994"/>
    <w:rsid w:val="00847CAB"/>
    <w:rsid w:val="008501FF"/>
    <w:rsid w:val="00850534"/>
    <w:rsid w:val="00851FE6"/>
    <w:rsid w:val="00853246"/>
    <w:rsid w:val="008535CD"/>
    <w:rsid w:val="00853633"/>
    <w:rsid w:val="00853BE4"/>
    <w:rsid w:val="00854017"/>
    <w:rsid w:val="0085445E"/>
    <w:rsid w:val="00854BC7"/>
    <w:rsid w:val="008552B5"/>
    <w:rsid w:val="00855D4F"/>
    <w:rsid w:val="00855E5D"/>
    <w:rsid w:val="008569A8"/>
    <w:rsid w:val="00856C99"/>
    <w:rsid w:val="00857B8C"/>
    <w:rsid w:val="008601EF"/>
    <w:rsid w:val="00860F54"/>
    <w:rsid w:val="008627C3"/>
    <w:rsid w:val="00862F9D"/>
    <w:rsid w:val="008636DC"/>
    <w:rsid w:val="008641A9"/>
    <w:rsid w:val="00864329"/>
    <w:rsid w:val="0086484B"/>
    <w:rsid w:val="00864D8E"/>
    <w:rsid w:val="0086500A"/>
    <w:rsid w:val="008651B5"/>
    <w:rsid w:val="008658ED"/>
    <w:rsid w:val="00866060"/>
    <w:rsid w:val="008667B0"/>
    <w:rsid w:val="00866C27"/>
    <w:rsid w:val="00867ADA"/>
    <w:rsid w:val="00867D8C"/>
    <w:rsid w:val="00871355"/>
    <w:rsid w:val="00871875"/>
    <w:rsid w:val="008719A9"/>
    <w:rsid w:val="00871A9C"/>
    <w:rsid w:val="00872428"/>
    <w:rsid w:val="00873687"/>
    <w:rsid w:val="008746C9"/>
    <w:rsid w:val="00875672"/>
    <w:rsid w:val="0087608E"/>
    <w:rsid w:val="008761C3"/>
    <w:rsid w:val="0087759C"/>
    <w:rsid w:val="008775EC"/>
    <w:rsid w:val="008800C7"/>
    <w:rsid w:val="00882C27"/>
    <w:rsid w:val="008839C7"/>
    <w:rsid w:val="0088438C"/>
    <w:rsid w:val="00885022"/>
    <w:rsid w:val="008858DF"/>
    <w:rsid w:val="00885E92"/>
    <w:rsid w:val="0088755A"/>
    <w:rsid w:val="0088769F"/>
    <w:rsid w:val="00890019"/>
    <w:rsid w:val="00890F5D"/>
    <w:rsid w:val="00890FCE"/>
    <w:rsid w:val="008926AE"/>
    <w:rsid w:val="0089388E"/>
    <w:rsid w:val="00893D06"/>
    <w:rsid w:val="00894691"/>
    <w:rsid w:val="00894C08"/>
    <w:rsid w:val="00894FAC"/>
    <w:rsid w:val="008959F9"/>
    <w:rsid w:val="00896138"/>
    <w:rsid w:val="0089787E"/>
    <w:rsid w:val="00897C88"/>
    <w:rsid w:val="008A0361"/>
    <w:rsid w:val="008A0F79"/>
    <w:rsid w:val="008A1AF6"/>
    <w:rsid w:val="008A1FC8"/>
    <w:rsid w:val="008A21A7"/>
    <w:rsid w:val="008A2919"/>
    <w:rsid w:val="008A2DE5"/>
    <w:rsid w:val="008A32B2"/>
    <w:rsid w:val="008A357A"/>
    <w:rsid w:val="008A4AA4"/>
    <w:rsid w:val="008A51C5"/>
    <w:rsid w:val="008A5972"/>
    <w:rsid w:val="008A5CE3"/>
    <w:rsid w:val="008A70F7"/>
    <w:rsid w:val="008B024D"/>
    <w:rsid w:val="008B0440"/>
    <w:rsid w:val="008B0E2B"/>
    <w:rsid w:val="008B1F0E"/>
    <w:rsid w:val="008B207E"/>
    <w:rsid w:val="008B29BE"/>
    <w:rsid w:val="008B2D46"/>
    <w:rsid w:val="008B3533"/>
    <w:rsid w:val="008B3992"/>
    <w:rsid w:val="008B4B77"/>
    <w:rsid w:val="008B4B8C"/>
    <w:rsid w:val="008B5949"/>
    <w:rsid w:val="008B5BD1"/>
    <w:rsid w:val="008B6181"/>
    <w:rsid w:val="008B64CC"/>
    <w:rsid w:val="008B6611"/>
    <w:rsid w:val="008B7787"/>
    <w:rsid w:val="008B7A9C"/>
    <w:rsid w:val="008C035D"/>
    <w:rsid w:val="008C096D"/>
    <w:rsid w:val="008C1747"/>
    <w:rsid w:val="008C3272"/>
    <w:rsid w:val="008C416C"/>
    <w:rsid w:val="008C4512"/>
    <w:rsid w:val="008C48D2"/>
    <w:rsid w:val="008C4C73"/>
    <w:rsid w:val="008C5075"/>
    <w:rsid w:val="008C508F"/>
    <w:rsid w:val="008C597D"/>
    <w:rsid w:val="008C5D0F"/>
    <w:rsid w:val="008C69B9"/>
    <w:rsid w:val="008C7211"/>
    <w:rsid w:val="008C741B"/>
    <w:rsid w:val="008D050B"/>
    <w:rsid w:val="008D05F4"/>
    <w:rsid w:val="008D142B"/>
    <w:rsid w:val="008D16F4"/>
    <w:rsid w:val="008D18E1"/>
    <w:rsid w:val="008D1CB3"/>
    <w:rsid w:val="008D24D2"/>
    <w:rsid w:val="008D3063"/>
    <w:rsid w:val="008D34AE"/>
    <w:rsid w:val="008D3E7B"/>
    <w:rsid w:val="008D4EEF"/>
    <w:rsid w:val="008D54DC"/>
    <w:rsid w:val="008D6D32"/>
    <w:rsid w:val="008E01D7"/>
    <w:rsid w:val="008E02A4"/>
    <w:rsid w:val="008E07D3"/>
    <w:rsid w:val="008E1208"/>
    <w:rsid w:val="008E1DA9"/>
    <w:rsid w:val="008E406B"/>
    <w:rsid w:val="008E4935"/>
    <w:rsid w:val="008E514F"/>
    <w:rsid w:val="008E700B"/>
    <w:rsid w:val="008F1174"/>
    <w:rsid w:val="008F13F5"/>
    <w:rsid w:val="008F19C8"/>
    <w:rsid w:val="008F1D20"/>
    <w:rsid w:val="008F1F53"/>
    <w:rsid w:val="008F277A"/>
    <w:rsid w:val="008F280C"/>
    <w:rsid w:val="008F3805"/>
    <w:rsid w:val="008F437C"/>
    <w:rsid w:val="008F4B73"/>
    <w:rsid w:val="008F5411"/>
    <w:rsid w:val="008F614F"/>
    <w:rsid w:val="008F6F82"/>
    <w:rsid w:val="009004B7"/>
    <w:rsid w:val="0090064F"/>
    <w:rsid w:val="00900C76"/>
    <w:rsid w:val="0090198F"/>
    <w:rsid w:val="00903AB0"/>
    <w:rsid w:val="00903BA7"/>
    <w:rsid w:val="00904641"/>
    <w:rsid w:val="0090517B"/>
    <w:rsid w:val="009069A1"/>
    <w:rsid w:val="00906FA9"/>
    <w:rsid w:val="00907A8B"/>
    <w:rsid w:val="00911E6B"/>
    <w:rsid w:val="009131DA"/>
    <w:rsid w:val="009138F5"/>
    <w:rsid w:val="009147F5"/>
    <w:rsid w:val="00914D39"/>
    <w:rsid w:val="00914E44"/>
    <w:rsid w:val="00914E5D"/>
    <w:rsid w:val="00916331"/>
    <w:rsid w:val="00917837"/>
    <w:rsid w:val="00920156"/>
    <w:rsid w:val="00920213"/>
    <w:rsid w:val="00920882"/>
    <w:rsid w:val="009212A0"/>
    <w:rsid w:val="00921440"/>
    <w:rsid w:val="0092191C"/>
    <w:rsid w:val="00922854"/>
    <w:rsid w:val="00922FC3"/>
    <w:rsid w:val="0092361F"/>
    <w:rsid w:val="0092388F"/>
    <w:rsid w:val="0092391D"/>
    <w:rsid w:val="00923F95"/>
    <w:rsid w:val="00925017"/>
    <w:rsid w:val="00925217"/>
    <w:rsid w:val="00927BA5"/>
    <w:rsid w:val="00930BF9"/>
    <w:rsid w:val="00931015"/>
    <w:rsid w:val="00931151"/>
    <w:rsid w:val="009312AF"/>
    <w:rsid w:val="00931569"/>
    <w:rsid w:val="00931EC0"/>
    <w:rsid w:val="00932431"/>
    <w:rsid w:val="00932AA4"/>
    <w:rsid w:val="00933262"/>
    <w:rsid w:val="0093399A"/>
    <w:rsid w:val="0093474B"/>
    <w:rsid w:val="009348C7"/>
    <w:rsid w:val="009348EB"/>
    <w:rsid w:val="00934EB7"/>
    <w:rsid w:val="00935C75"/>
    <w:rsid w:val="0093618E"/>
    <w:rsid w:val="0093621C"/>
    <w:rsid w:val="0093634D"/>
    <w:rsid w:val="0093741C"/>
    <w:rsid w:val="00941042"/>
    <w:rsid w:val="009417CB"/>
    <w:rsid w:val="009418D1"/>
    <w:rsid w:val="009428C7"/>
    <w:rsid w:val="00942AD4"/>
    <w:rsid w:val="00942E4E"/>
    <w:rsid w:val="0094304B"/>
    <w:rsid w:val="00943A1B"/>
    <w:rsid w:val="00944D08"/>
    <w:rsid w:val="00944E03"/>
    <w:rsid w:val="00945928"/>
    <w:rsid w:val="0094606A"/>
    <w:rsid w:val="00946C3F"/>
    <w:rsid w:val="00947F9C"/>
    <w:rsid w:val="00950B35"/>
    <w:rsid w:val="00950DBA"/>
    <w:rsid w:val="009510CD"/>
    <w:rsid w:val="00952B3C"/>
    <w:rsid w:val="00952ED2"/>
    <w:rsid w:val="00953DDF"/>
    <w:rsid w:val="00954566"/>
    <w:rsid w:val="00955A7C"/>
    <w:rsid w:val="00956C83"/>
    <w:rsid w:val="00960D60"/>
    <w:rsid w:val="00961EAB"/>
    <w:rsid w:val="00962EF8"/>
    <w:rsid w:val="00963C27"/>
    <w:rsid w:val="0096417F"/>
    <w:rsid w:val="00964B08"/>
    <w:rsid w:val="00964C42"/>
    <w:rsid w:val="009651A2"/>
    <w:rsid w:val="009661BF"/>
    <w:rsid w:val="009665D3"/>
    <w:rsid w:val="009667D7"/>
    <w:rsid w:val="0096690C"/>
    <w:rsid w:val="00970EBB"/>
    <w:rsid w:val="0097124A"/>
    <w:rsid w:val="009717D7"/>
    <w:rsid w:val="00971BD0"/>
    <w:rsid w:val="00972090"/>
    <w:rsid w:val="0097279F"/>
    <w:rsid w:val="00972BF1"/>
    <w:rsid w:val="0097444F"/>
    <w:rsid w:val="00975149"/>
    <w:rsid w:val="009777B8"/>
    <w:rsid w:val="00977EEA"/>
    <w:rsid w:val="00981528"/>
    <w:rsid w:val="00981EAC"/>
    <w:rsid w:val="0098302F"/>
    <w:rsid w:val="00983208"/>
    <w:rsid w:val="00983B4E"/>
    <w:rsid w:val="00984714"/>
    <w:rsid w:val="00984ECA"/>
    <w:rsid w:val="009853B6"/>
    <w:rsid w:val="0098575D"/>
    <w:rsid w:val="00986F15"/>
    <w:rsid w:val="009876B7"/>
    <w:rsid w:val="00987769"/>
    <w:rsid w:val="00987AD5"/>
    <w:rsid w:val="00987B7F"/>
    <w:rsid w:val="00990773"/>
    <w:rsid w:val="00990868"/>
    <w:rsid w:val="00991202"/>
    <w:rsid w:val="0099143E"/>
    <w:rsid w:val="0099154C"/>
    <w:rsid w:val="00991BC3"/>
    <w:rsid w:val="009922F3"/>
    <w:rsid w:val="009931E6"/>
    <w:rsid w:val="00993201"/>
    <w:rsid w:val="00993885"/>
    <w:rsid w:val="0099395E"/>
    <w:rsid w:val="00993C27"/>
    <w:rsid w:val="00994180"/>
    <w:rsid w:val="0099486B"/>
    <w:rsid w:val="00994B0C"/>
    <w:rsid w:val="0099635D"/>
    <w:rsid w:val="00996901"/>
    <w:rsid w:val="009969B7"/>
    <w:rsid w:val="009974D6"/>
    <w:rsid w:val="009A05AA"/>
    <w:rsid w:val="009A061A"/>
    <w:rsid w:val="009A08D4"/>
    <w:rsid w:val="009A0F68"/>
    <w:rsid w:val="009A129D"/>
    <w:rsid w:val="009A1ABE"/>
    <w:rsid w:val="009A1F3F"/>
    <w:rsid w:val="009A269F"/>
    <w:rsid w:val="009A40E8"/>
    <w:rsid w:val="009A469A"/>
    <w:rsid w:val="009A48A6"/>
    <w:rsid w:val="009A52A6"/>
    <w:rsid w:val="009A533C"/>
    <w:rsid w:val="009A60EB"/>
    <w:rsid w:val="009A6F12"/>
    <w:rsid w:val="009A70A3"/>
    <w:rsid w:val="009A77C0"/>
    <w:rsid w:val="009A7D4C"/>
    <w:rsid w:val="009B0940"/>
    <w:rsid w:val="009B1F19"/>
    <w:rsid w:val="009B24BD"/>
    <w:rsid w:val="009B25B7"/>
    <w:rsid w:val="009B26E8"/>
    <w:rsid w:val="009B27C5"/>
    <w:rsid w:val="009B369C"/>
    <w:rsid w:val="009B6103"/>
    <w:rsid w:val="009B729D"/>
    <w:rsid w:val="009B744D"/>
    <w:rsid w:val="009B7AD6"/>
    <w:rsid w:val="009C0583"/>
    <w:rsid w:val="009C184B"/>
    <w:rsid w:val="009C3598"/>
    <w:rsid w:val="009C36C0"/>
    <w:rsid w:val="009C5062"/>
    <w:rsid w:val="009C5BA0"/>
    <w:rsid w:val="009C6A1F"/>
    <w:rsid w:val="009C6BC4"/>
    <w:rsid w:val="009C6D82"/>
    <w:rsid w:val="009C6E1D"/>
    <w:rsid w:val="009C6EB3"/>
    <w:rsid w:val="009C70D5"/>
    <w:rsid w:val="009D02A3"/>
    <w:rsid w:val="009D1E78"/>
    <w:rsid w:val="009D22D7"/>
    <w:rsid w:val="009D2A27"/>
    <w:rsid w:val="009D4073"/>
    <w:rsid w:val="009D4A7D"/>
    <w:rsid w:val="009D4C3B"/>
    <w:rsid w:val="009D54DA"/>
    <w:rsid w:val="009D5C73"/>
    <w:rsid w:val="009D6C06"/>
    <w:rsid w:val="009D6E20"/>
    <w:rsid w:val="009D7D24"/>
    <w:rsid w:val="009D7FBA"/>
    <w:rsid w:val="009E0085"/>
    <w:rsid w:val="009E008C"/>
    <w:rsid w:val="009E019B"/>
    <w:rsid w:val="009E01CD"/>
    <w:rsid w:val="009E0EE9"/>
    <w:rsid w:val="009E14CB"/>
    <w:rsid w:val="009E27B7"/>
    <w:rsid w:val="009E27C6"/>
    <w:rsid w:val="009E2CF5"/>
    <w:rsid w:val="009E347E"/>
    <w:rsid w:val="009E5E57"/>
    <w:rsid w:val="009E5EC8"/>
    <w:rsid w:val="009E61E3"/>
    <w:rsid w:val="009E64B0"/>
    <w:rsid w:val="009E6A04"/>
    <w:rsid w:val="009E6DC0"/>
    <w:rsid w:val="009E6E8C"/>
    <w:rsid w:val="009E788F"/>
    <w:rsid w:val="009F181F"/>
    <w:rsid w:val="009F20FB"/>
    <w:rsid w:val="009F2182"/>
    <w:rsid w:val="009F2F93"/>
    <w:rsid w:val="009F3837"/>
    <w:rsid w:val="009F3F08"/>
    <w:rsid w:val="009F4E80"/>
    <w:rsid w:val="009F52D5"/>
    <w:rsid w:val="009F55DA"/>
    <w:rsid w:val="009F6447"/>
    <w:rsid w:val="00A0005F"/>
    <w:rsid w:val="00A00DCF"/>
    <w:rsid w:val="00A05737"/>
    <w:rsid w:val="00A05B55"/>
    <w:rsid w:val="00A066E6"/>
    <w:rsid w:val="00A06C29"/>
    <w:rsid w:val="00A07223"/>
    <w:rsid w:val="00A07990"/>
    <w:rsid w:val="00A07B82"/>
    <w:rsid w:val="00A07C95"/>
    <w:rsid w:val="00A10B73"/>
    <w:rsid w:val="00A11878"/>
    <w:rsid w:val="00A11D11"/>
    <w:rsid w:val="00A1294D"/>
    <w:rsid w:val="00A12F2D"/>
    <w:rsid w:val="00A13301"/>
    <w:rsid w:val="00A1392F"/>
    <w:rsid w:val="00A13E5D"/>
    <w:rsid w:val="00A153F9"/>
    <w:rsid w:val="00A156A2"/>
    <w:rsid w:val="00A169BD"/>
    <w:rsid w:val="00A1714F"/>
    <w:rsid w:val="00A1728C"/>
    <w:rsid w:val="00A17F60"/>
    <w:rsid w:val="00A20237"/>
    <w:rsid w:val="00A20C37"/>
    <w:rsid w:val="00A210F3"/>
    <w:rsid w:val="00A21A51"/>
    <w:rsid w:val="00A22985"/>
    <w:rsid w:val="00A23A7C"/>
    <w:rsid w:val="00A24B6B"/>
    <w:rsid w:val="00A25135"/>
    <w:rsid w:val="00A2583C"/>
    <w:rsid w:val="00A259BD"/>
    <w:rsid w:val="00A25EC7"/>
    <w:rsid w:val="00A25FAE"/>
    <w:rsid w:val="00A27050"/>
    <w:rsid w:val="00A27783"/>
    <w:rsid w:val="00A278DF"/>
    <w:rsid w:val="00A27B6C"/>
    <w:rsid w:val="00A30C91"/>
    <w:rsid w:val="00A33A18"/>
    <w:rsid w:val="00A33D4F"/>
    <w:rsid w:val="00A3454A"/>
    <w:rsid w:val="00A34AE3"/>
    <w:rsid w:val="00A34E68"/>
    <w:rsid w:val="00A3502D"/>
    <w:rsid w:val="00A351BD"/>
    <w:rsid w:val="00A3531A"/>
    <w:rsid w:val="00A3646B"/>
    <w:rsid w:val="00A36784"/>
    <w:rsid w:val="00A368C1"/>
    <w:rsid w:val="00A37110"/>
    <w:rsid w:val="00A40F3E"/>
    <w:rsid w:val="00A40FD2"/>
    <w:rsid w:val="00A42619"/>
    <w:rsid w:val="00A44FEA"/>
    <w:rsid w:val="00A453FF"/>
    <w:rsid w:val="00A45D56"/>
    <w:rsid w:val="00A4629A"/>
    <w:rsid w:val="00A46FC8"/>
    <w:rsid w:val="00A50441"/>
    <w:rsid w:val="00A5078A"/>
    <w:rsid w:val="00A50B58"/>
    <w:rsid w:val="00A52867"/>
    <w:rsid w:val="00A5339F"/>
    <w:rsid w:val="00A5406E"/>
    <w:rsid w:val="00A54B6E"/>
    <w:rsid w:val="00A54FED"/>
    <w:rsid w:val="00A556AC"/>
    <w:rsid w:val="00A55A46"/>
    <w:rsid w:val="00A5619A"/>
    <w:rsid w:val="00A57DBC"/>
    <w:rsid w:val="00A60CF7"/>
    <w:rsid w:val="00A62CA2"/>
    <w:rsid w:val="00A63065"/>
    <w:rsid w:val="00A63ECB"/>
    <w:rsid w:val="00A64231"/>
    <w:rsid w:val="00A650E1"/>
    <w:rsid w:val="00A6515E"/>
    <w:rsid w:val="00A651A8"/>
    <w:rsid w:val="00A67C4F"/>
    <w:rsid w:val="00A67E37"/>
    <w:rsid w:val="00A70A76"/>
    <w:rsid w:val="00A7138A"/>
    <w:rsid w:val="00A7142E"/>
    <w:rsid w:val="00A718EA"/>
    <w:rsid w:val="00A71D1D"/>
    <w:rsid w:val="00A71E02"/>
    <w:rsid w:val="00A71F32"/>
    <w:rsid w:val="00A73EA7"/>
    <w:rsid w:val="00A73FAB"/>
    <w:rsid w:val="00A74150"/>
    <w:rsid w:val="00A74BE6"/>
    <w:rsid w:val="00A75196"/>
    <w:rsid w:val="00A75F7A"/>
    <w:rsid w:val="00A75FDA"/>
    <w:rsid w:val="00A76426"/>
    <w:rsid w:val="00A76A62"/>
    <w:rsid w:val="00A76BC6"/>
    <w:rsid w:val="00A776A1"/>
    <w:rsid w:val="00A77E89"/>
    <w:rsid w:val="00A80B9A"/>
    <w:rsid w:val="00A80F06"/>
    <w:rsid w:val="00A84CF7"/>
    <w:rsid w:val="00A84E42"/>
    <w:rsid w:val="00A86070"/>
    <w:rsid w:val="00A863C5"/>
    <w:rsid w:val="00A8794B"/>
    <w:rsid w:val="00A87A15"/>
    <w:rsid w:val="00A87B1D"/>
    <w:rsid w:val="00A905C7"/>
    <w:rsid w:val="00A90EBC"/>
    <w:rsid w:val="00A91F2E"/>
    <w:rsid w:val="00A926F9"/>
    <w:rsid w:val="00A92FDC"/>
    <w:rsid w:val="00A94410"/>
    <w:rsid w:val="00A96B37"/>
    <w:rsid w:val="00A96D88"/>
    <w:rsid w:val="00AA239C"/>
    <w:rsid w:val="00AA2A03"/>
    <w:rsid w:val="00AA2C1B"/>
    <w:rsid w:val="00AA3147"/>
    <w:rsid w:val="00AA4BB6"/>
    <w:rsid w:val="00AA529A"/>
    <w:rsid w:val="00AA5452"/>
    <w:rsid w:val="00AA600C"/>
    <w:rsid w:val="00AA703B"/>
    <w:rsid w:val="00AA74D5"/>
    <w:rsid w:val="00AB10E9"/>
    <w:rsid w:val="00AB11F3"/>
    <w:rsid w:val="00AB1385"/>
    <w:rsid w:val="00AB22E8"/>
    <w:rsid w:val="00AB242B"/>
    <w:rsid w:val="00AB2B3B"/>
    <w:rsid w:val="00AB2CAD"/>
    <w:rsid w:val="00AB30C1"/>
    <w:rsid w:val="00AB380E"/>
    <w:rsid w:val="00AB48AA"/>
    <w:rsid w:val="00AB4C17"/>
    <w:rsid w:val="00AB5783"/>
    <w:rsid w:val="00AB5A7E"/>
    <w:rsid w:val="00AB6ED8"/>
    <w:rsid w:val="00AB70BD"/>
    <w:rsid w:val="00AB7E4C"/>
    <w:rsid w:val="00AC0A4F"/>
    <w:rsid w:val="00AC1D87"/>
    <w:rsid w:val="00AC1DA1"/>
    <w:rsid w:val="00AC1DA2"/>
    <w:rsid w:val="00AC21BC"/>
    <w:rsid w:val="00AC2429"/>
    <w:rsid w:val="00AC34E0"/>
    <w:rsid w:val="00AC357B"/>
    <w:rsid w:val="00AC364E"/>
    <w:rsid w:val="00AC3D6B"/>
    <w:rsid w:val="00AC441A"/>
    <w:rsid w:val="00AC5525"/>
    <w:rsid w:val="00AC5CCA"/>
    <w:rsid w:val="00AC6281"/>
    <w:rsid w:val="00AC77EA"/>
    <w:rsid w:val="00AD04B3"/>
    <w:rsid w:val="00AD17E5"/>
    <w:rsid w:val="00AD19D5"/>
    <w:rsid w:val="00AD1F82"/>
    <w:rsid w:val="00AD2505"/>
    <w:rsid w:val="00AD256C"/>
    <w:rsid w:val="00AD29AE"/>
    <w:rsid w:val="00AD2D91"/>
    <w:rsid w:val="00AD5ECD"/>
    <w:rsid w:val="00AD61AA"/>
    <w:rsid w:val="00AD67E5"/>
    <w:rsid w:val="00AD6ACC"/>
    <w:rsid w:val="00AE00E2"/>
    <w:rsid w:val="00AE0926"/>
    <w:rsid w:val="00AE101A"/>
    <w:rsid w:val="00AE10E4"/>
    <w:rsid w:val="00AE1744"/>
    <w:rsid w:val="00AE1DA1"/>
    <w:rsid w:val="00AE1EC9"/>
    <w:rsid w:val="00AE2F65"/>
    <w:rsid w:val="00AE31FC"/>
    <w:rsid w:val="00AE34CF"/>
    <w:rsid w:val="00AE3AEF"/>
    <w:rsid w:val="00AE407E"/>
    <w:rsid w:val="00AE42C9"/>
    <w:rsid w:val="00AE4428"/>
    <w:rsid w:val="00AE457F"/>
    <w:rsid w:val="00AE49C2"/>
    <w:rsid w:val="00AE4DCA"/>
    <w:rsid w:val="00AE5389"/>
    <w:rsid w:val="00AE5AC4"/>
    <w:rsid w:val="00AE6C16"/>
    <w:rsid w:val="00AE756F"/>
    <w:rsid w:val="00AE786A"/>
    <w:rsid w:val="00AE7A13"/>
    <w:rsid w:val="00AE7A72"/>
    <w:rsid w:val="00AE7E88"/>
    <w:rsid w:val="00AF0598"/>
    <w:rsid w:val="00AF2ADB"/>
    <w:rsid w:val="00AF3693"/>
    <w:rsid w:val="00AF3E7F"/>
    <w:rsid w:val="00AF4515"/>
    <w:rsid w:val="00AF4E7D"/>
    <w:rsid w:val="00AF5825"/>
    <w:rsid w:val="00AF5A7B"/>
    <w:rsid w:val="00AF5B1B"/>
    <w:rsid w:val="00AF5C1E"/>
    <w:rsid w:val="00AF60AA"/>
    <w:rsid w:val="00AF62E1"/>
    <w:rsid w:val="00AF7CAA"/>
    <w:rsid w:val="00B0049D"/>
    <w:rsid w:val="00B0074F"/>
    <w:rsid w:val="00B00886"/>
    <w:rsid w:val="00B01040"/>
    <w:rsid w:val="00B01140"/>
    <w:rsid w:val="00B01480"/>
    <w:rsid w:val="00B019A0"/>
    <w:rsid w:val="00B02284"/>
    <w:rsid w:val="00B0280B"/>
    <w:rsid w:val="00B02891"/>
    <w:rsid w:val="00B030AD"/>
    <w:rsid w:val="00B035E8"/>
    <w:rsid w:val="00B03E40"/>
    <w:rsid w:val="00B04F9B"/>
    <w:rsid w:val="00B059C9"/>
    <w:rsid w:val="00B05D34"/>
    <w:rsid w:val="00B07A90"/>
    <w:rsid w:val="00B1066E"/>
    <w:rsid w:val="00B11511"/>
    <w:rsid w:val="00B13174"/>
    <w:rsid w:val="00B142BB"/>
    <w:rsid w:val="00B14FE3"/>
    <w:rsid w:val="00B15800"/>
    <w:rsid w:val="00B15BCA"/>
    <w:rsid w:val="00B15E9A"/>
    <w:rsid w:val="00B16465"/>
    <w:rsid w:val="00B16D1E"/>
    <w:rsid w:val="00B177CA"/>
    <w:rsid w:val="00B17B6E"/>
    <w:rsid w:val="00B209A4"/>
    <w:rsid w:val="00B22091"/>
    <w:rsid w:val="00B24477"/>
    <w:rsid w:val="00B24B0A"/>
    <w:rsid w:val="00B255CE"/>
    <w:rsid w:val="00B268D5"/>
    <w:rsid w:val="00B26DCD"/>
    <w:rsid w:val="00B26F18"/>
    <w:rsid w:val="00B270CE"/>
    <w:rsid w:val="00B273F8"/>
    <w:rsid w:val="00B301FC"/>
    <w:rsid w:val="00B3049F"/>
    <w:rsid w:val="00B30AF2"/>
    <w:rsid w:val="00B30BA0"/>
    <w:rsid w:val="00B30D53"/>
    <w:rsid w:val="00B32DAD"/>
    <w:rsid w:val="00B332F8"/>
    <w:rsid w:val="00B33C53"/>
    <w:rsid w:val="00B342FB"/>
    <w:rsid w:val="00B3446F"/>
    <w:rsid w:val="00B34714"/>
    <w:rsid w:val="00B35481"/>
    <w:rsid w:val="00B36845"/>
    <w:rsid w:val="00B36D0D"/>
    <w:rsid w:val="00B3786A"/>
    <w:rsid w:val="00B37A68"/>
    <w:rsid w:val="00B400BD"/>
    <w:rsid w:val="00B40358"/>
    <w:rsid w:val="00B409EA"/>
    <w:rsid w:val="00B414A9"/>
    <w:rsid w:val="00B415D1"/>
    <w:rsid w:val="00B41D28"/>
    <w:rsid w:val="00B41E11"/>
    <w:rsid w:val="00B42839"/>
    <w:rsid w:val="00B42F40"/>
    <w:rsid w:val="00B42FD6"/>
    <w:rsid w:val="00B43161"/>
    <w:rsid w:val="00B444D8"/>
    <w:rsid w:val="00B463C7"/>
    <w:rsid w:val="00B47229"/>
    <w:rsid w:val="00B502A8"/>
    <w:rsid w:val="00B515C0"/>
    <w:rsid w:val="00B54875"/>
    <w:rsid w:val="00B56E2F"/>
    <w:rsid w:val="00B57F07"/>
    <w:rsid w:val="00B60EF5"/>
    <w:rsid w:val="00B62FA7"/>
    <w:rsid w:val="00B64B5E"/>
    <w:rsid w:val="00B661AE"/>
    <w:rsid w:val="00B671F3"/>
    <w:rsid w:val="00B70057"/>
    <w:rsid w:val="00B700F2"/>
    <w:rsid w:val="00B7013E"/>
    <w:rsid w:val="00B70533"/>
    <w:rsid w:val="00B70875"/>
    <w:rsid w:val="00B716C8"/>
    <w:rsid w:val="00B71961"/>
    <w:rsid w:val="00B72427"/>
    <w:rsid w:val="00B73306"/>
    <w:rsid w:val="00B735D3"/>
    <w:rsid w:val="00B73F75"/>
    <w:rsid w:val="00B7404F"/>
    <w:rsid w:val="00B74D73"/>
    <w:rsid w:val="00B75668"/>
    <w:rsid w:val="00B757CE"/>
    <w:rsid w:val="00B760C9"/>
    <w:rsid w:val="00B764B9"/>
    <w:rsid w:val="00B76BFF"/>
    <w:rsid w:val="00B76ED1"/>
    <w:rsid w:val="00B822F9"/>
    <w:rsid w:val="00B827BE"/>
    <w:rsid w:val="00B8286C"/>
    <w:rsid w:val="00B83332"/>
    <w:rsid w:val="00B83C06"/>
    <w:rsid w:val="00B83F1A"/>
    <w:rsid w:val="00B844B9"/>
    <w:rsid w:val="00B84610"/>
    <w:rsid w:val="00B856B2"/>
    <w:rsid w:val="00B8575F"/>
    <w:rsid w:val="00B85C16"/>
    <w:rsid w:val="00B85FFB"/>
    <w:rsid w:val="00B87153"/>
    <w:rsid w:val="00B904F3"/>
    <w:rsid w:val="00B9052A"/>
    <w:rsid w:val="00B906A4"/>
    <w:rsid w:val="00B90D00"/>
    <w:rsid w:val="00B91826"/>
    <w:rsid w:val="00B922FE"/>
    <w:rsid w:val="00B92EC8"/>
    <w:rsid w:val="00B93781"/>
    <w:rsid w:val="00B94083"/>
    <w:rsid w:val="00B94304"/>
    <w:rsid w:val="00B95293"/>
    <w:rsid w:val="00B953A5"/>
    <w:rsid w:val="00B96B44"/>
    <w:rsid w:val="00B976F1"/>
    <w:rsid w:val="00B97CBF"/>
    <w:rsid w:val="00BA1F5B"/>
    <w:rsid w:val="00BA28A3"/>
    <w:rsid w:val="00BA34DA"/>
    <w:rsid w:val="00BA3F35"/>
    <w:rsid w:val="00BA4D40"/>
    <w:rsid w:val="00BA4E79"/>
    <w:rsid w:val="00BA56D4"/>
    <w:rsid w:val="00BA5744"/>
    <w:rsid w:val="00BA5C1B"/>
    <w:rsid w:val="00BA6463"/>
    <w:rsid w:val="00BA6E81"/>
    <w:rsid w:val="00BA7130"/>
    <w:rsid w:val="00BA7D45"/>
    <w:rsid w:val="00BB0CAB"/>
    <w:rsid w:val="00BB15B3"/>
    <w:rsid w:val="00BB24A8"/>
    <w:rsid w:val="00BB3743"/>
    <w:rsid w:val="00BB6144"/>
    <w:rsid w:val="00BB639B"/>
    <w:rsid w:val="00BB66FF"/>
    <w:rsid w:val="00BB76CA"/>
    <w:rsid w:val="00BB7C46"/>
    <w:rsid w:val="00BC0595"/>
    <w:rsid w:val="00BC0CE5"/>
    <w:rsid w:val="00BC0FA7"/>
    <w:rsid w:val="00BC163E"/>
    <w:rsid w:val="00BC2031"/>
    <w:rsid w:val="00BC2688"/>
    <w:rsid w:val="00BC3981"/>
    <w:rsid w:val="00BC3BC0"/>
    <w:rsid w:val="00BC450F"/>
    <w:rsid w:val="00BC4DD2"/>
    <w:rsid w:val="00BC507B"/>
    <w:rsid w:val="00BC67E0"/>
    <w:rsid w:val="00BC688D"/>
    <w:rsid w:val="00BC775C"/>
    <w:rsid w:val="00BD00F1"/>
    <w:rsid w:val="00BD15D5"/>
    <w:rsid w:val="00BD180A"/>
    <w:rsid w:val="00BD2B02"/>
    <w:rsid w:val="00BD3475"/>
    <w:rsid w:val="00BD3F04"/>
    <w:rsid w:val="00BD42F6"/>
    <w:rsid w:val="00BD5094"/>
    <w:rsid w:val="00BD50AC"/>
    <w:rsid w:val="00BD559E"/>
    <w:rsid w:val="00BD6824"/>
    <w:rsid w:val="00BD7E33"/>
    <w:rsid w:val="00BE03BE"/>
    <w:rsid w:val="00BE0655"/>
    <w:rsid w:val="00BE095F"/>
    <w:rsid w:val="00BE1693"/>
    <w:rsid w:val="00BE1E96"/>
    <w:rsid w:val="00BE21C1"/>
    <w:rsid w:val="00BE2E04"/>
    <w:rsid w:val="00BE5A0D"/>
    <w:rsid w:val="00BE5A84"/>
    <w:rsid w:val="00BE62B5"/>
    <w:rsid w:val="00BE6A1C"/>
    <w:rsid w:val="00BE6BB1"/>
    <w:rsid w:val="00BE7BB2"/>
    <w:rsid w:val="00BE7D91"/>
    <w:rsid w:val="00BF0AFF"/>
    <w:rsid w:val="00BF1744"/>
    <w:rsid w:val="00BF2293"/>
    <w:rsid w:val="00BF2C3B"/>
    <w:rsid w:val="00BF351E"/>
    <w:rsid w:val="00BF3A20"/>
    <w:rsid w:val="00BF4C0F"/>
    <w:rsid w:val="00BF5767"/>
    <w:rsid w:val="00BF6492"/>
    <w:rsid w:val="00BF7134"/>
    <w:rsid w:val="00BF742A"/>
    <w:rsid w:val="00BF775B"/>
    <w:rsid w:val="00C0087F"/>
    <w:rsid w:val="00C01A52"/>
    <w:rsid w:val="00C03212"/>
    <w:rsid w:val="00C04099"/>
    <w:rsid w:val="00C04B32"/>
    <w:rsid w:val="00C0554A"/>
    <w:rsid w:val="00C05A8D"/>
    <w:rsid w:val="00C05D26"/>
    <w:rsid w:val="00C0652F"/>
    <w:rsid w:val="00C06652"/>
    <w:rsid w:val="00C06FD8"/>
    <w:rsid w:val="00C073A9"/>
    <w:rsid w:val="00C07A48"/>
    <w:rsid w:val="00C07F9E"/>
    <w:rsid w:val="00C104A5"/>
    <w:rsid w:val="00C10A1D"/>
    <w:rsid w:val="00C11811"/>
    <w:rsid w:val="00C11A13"/>
    <w:rsid w:val="00C11B1A"/>
    <w:rsid w:val="00C11FDE"/>
    <w:rsid w:val="00C13336"/>
    <w:rsid w:val="00C13581"/>
    <w:rsid w:val="00C14BBB"/>
    <w:rsid w:val="00C14D08"/>
    <w:rsid w:val="00C1591D"/>
    <w:rsid w:val="00C15A11"/>
    <w:rsid w:val="00C15B78"/>
    <w:rsid w:val="00C15CFB"/>
    <w:rsid w:val="00C1603C"/>
    <w:rsid w:val="00C17205"/>
    <w:rsid w:val="00C1793E"/>
    <w:rsid w:val="00C17CAB"/>
    <w:rsid w:val="00C20ACF"/>
    <w:rsid w:val="00C20FEC"/>
    <w:rsid w:val="00C21552"/>
    <w:rsid w:val="00C233E9"/>
    <w:rsid w:val="00C23B47"/>
    <w:rsid w:val="00C25B41"/>
    <w:rsid w:val="00C25FDB"/>
    <w:rsid w:val="00C2665F"/>
    <w:rsid w:val="00C26AE6"/>
    <w:rsid w:val="00C26B81"/>
    <w:rsid w:val="00C27359"/>
    <w:rsid w:val="00C2772E"/>
    <w:rsid w:val="00C3099D"/>
    <w:rsid w:val="00C30B1E"/>
    <w:rsid w:val="00C30F91"/>
    <w:rsid w:val="00C319BA"/>
    <w:rsid w:val="00C31C95"/>
    <w:rsid w:val="00C324E0"/>
    <w:rsid w:val="00C328D3"/>
    <w:rsid w:val="00C35DA6"/>
    <w:rsid w:val="00C3633A"/>
    <w:rsid w:val="00C36650"/>
    <w:rsid w:val="00C36DC4"/>
    <w:rsid w:val="00C37C6F"/>
    <w:rsid w:val="00C40677"/>
    <w:rsid w:val="00C412A9"/>
    <w:rsid w:val="00C414EB"/>
    <w:rsid w:val="00C41C26"/>
    <w:rsid w:val="00C42C9F"/>
    <w:rsid w:val="00C42E4F"/>
    <w:rsid w:val="00C4326C"/>
    <w:rsid w:val="00C43E66"/>
    <w:rsid w:val="00C44151"/>
    <w:rsid w:val="00C456E4"/>
    <w:rsid w:val="00C4655E"/>
    <w:rsid w:val="00C467EB"/>
    <w:rsid w:val="00C47355"/>
    <w:rsid w:val="00C47900"/>
    <w:rsid w:val="00C47963"/>
    <w:rsid w:val="00C50117"/>
    <w:rsid w:val="00C517CA"/>
    <w:rsid w:val="00C5198D"/>
    <w:rsid w:val="00C52392"/>
    <w:rsid w:val="00C5431C"/>
    <w:rsid w:val="00C54797"/>
    <w:rsid w:val="00C54BC6"/>
    <w:rsid w:val="00C5507C"/>
    <w:rsid w:val="00C56E17"/>
    <w:rsid w:val="00C5769E"/>
    <w:rsid w:val="00C57980"/>
    <w:rsid w:val="00C57ADD"/>
    <w:rsid w:val="00C613ED"/>
    <w:rsid w:val="00C61BB5"/>
    <w:rsid w:val="00C62BDC"/>
    <w:rsid w:val="00C643D1"/>
    <w:rsid w:val="00C660C9"/>
    <w:rsid w:val="00C66143"/>
    <w:rsid w:val="00C70C18"/>
    <w:rsid w:val="00C70F5A"/>
    <w:rsid w:val="00C715F3"/>
    <w:rsid w:val="00C71678"/>
    <w:rsid w:val="00C72C2F"/>
    <w:rsid w:val="00C72C56"/>
    <w:rsid w:val="00C72E61"/>
    <w:rsid w:val="00C72EDE"/>
    <w:rsid w:val="00C72FAC"/>
    <w:rsid w:val="00C74B54"/>
    <w:rsid w:val="00C75F5D"/>
    <w:rsid w:val="00C76034"/>
    <w:rsid w:val="00C779E6"/>
    <w:rsid w:val="00C77EEB"/>
    <w:rsid w:val="00C800C3"/>
    <w:rsid w:val="00C8072E"/>
    <w:rsid w:val="00C80934"/>
    <w:rsid w:val="00C80F44"/>
    <w:rsid w:val="00C81579"/>
    <w:rsid w:val="00C81E64"/>
    <w:rsid w:val="00C8275F"/>
    <w:rsid w:val="00C82760"/>
    <w:rsid w:val="00C829B4"/>
    <w:rsid w:val="00C82C7F"/>
    <w:rsid w:val="00C83886"/>
    <w:rsid w:val="00C84131"/>
    <w:rsid w:val="00C8453F"/>
    <w:rsid w:val="00C84763"/>
    <w:rsid w:val="00C84DA7"/>
    <w:rsid w:val="00C85DAC"/>
    <w:rsid w:val="00C8661B"/>
    <w:rsid w:val="00C878A0"/>
    <w:rsid w:val="00C9019C"/>
    <w:rsid w:val="00C9029D"/>
    <w:rsid w:val="00C90748"/>
    <w:rsid w:val="00C9174F"/>
    <w:rsid w:val="00C91D1C"/>
    <w:rsid w:val="00C91EE8"/>
    <w:rsid w:val="00C92306"/>
    <w:rsid w:val="00C926EC"/>
    <w:rsid w:val="00C929E2"/>
    <w:rsid w:val="00C92BE4"/>
    <w:rsid w:val="00C92CEE"/>
    <w:rsid w:val="00C938AC"/>
    <w:rsid w:val="00C94081"/>
    <w:rsid w:val="00C943ED"/>
    <w:rsid w:val="00C97641"/>
    <w:rsid w:val="00CA1AA2"/>
    <w:rsid w:val="00CA218A"/>
    <w:rsid w:val="00CA25BE"/>
    <w:rsid w:val="00CA280A"/>
    <w:rsid w:val="00CA3BB8"/>
    <w:rsid w:val="00CA5994"/>
    <w:rsid w:val="00CA626E"/>
    <w:rsid w:val="00CA6A0B"/>
    <w:rsid w:val="00CA6CEA"/>
    <w:rsid w:val="00CA7764"/>
    <w:rsid w:val="00CA7A6F"/>
    <w:rsid w:val="00CB0836"/>
    <w:rsid w:val="00CB0B97"/>
    <w:rsid w:val="00CB22F2"/>
    <w:rsid w:val="00CB25C5"/>
    <w:rsid w:val="00CB2984"/>
    <w:rsid w:val="00CB2A66"/>
    <w:rsid w:val="00CB2B7F"/>
    <w:rsid w:val="00CB2BAD"/>
    <w:rsid w:val="00CB2D5A"/>
    <w:rsid w:val="00CB3A1A"/>
    <w:rsid w:val="00CB499D"/>
    <w:rsid w:val="00CB4A43"/>
    <w:rsid w:val="00CB6A39"/>
    <w:rsid w:val="00CB7401"/>
    <w:rsid w:val="00CC08EB"/>
    <w:rsid w:val="00CC2699"/>
    <w:rsid w:val="00CC37C3"/>
    <w:rsid w:val="00CC3B0E"/>
    <w:rsid w:val="00CC41AD"/>
    <w:rsid w:val="00CC5142"/>
    <w:rsid w:val="00CC54D9"/>
    <w:rsid w:val="00CC68CB"/>
    <w:rsid w:val="00CC7125"/>
    <w:rsid w:val="00CC7B15"/>
    <w:rsid w:val="00CD122B"/>
    <w:rsid w:val="00CD14D9"/>
    <w:rsid w:val="00CD1881"/>
    <w:rsid w:val="00CD191F"/>
    <w:rsid w:val="00CD1BC8"/>
    <w:rsid w:val="00CD20ED"/>
    <w:rsid w:val="00CD39A3"/>
    <w:rsid w:val="00CD3A03"/>
    <w:rsid w:val="00CD465F"/>
    <w:rsid w:val="00CD5451"/>
    <w:rsid w:val="00CD58C9"/>
    <w:rsid w:val="00CD6551"/>
    <w:rsid w:val="00CD6602"/>
    <w:rsid w:val="00CD6666"/>
    <w:rsid w:val="00CD7054"/>
    <w:rsid w:val="00CD777C"/>
    <w:rsid w:val="00CE0825"/>
    <w:rsid w:val="00CE0C50"/>
    <w:rsid w:val="00CE1E2C"/>
    <w:rsid w:val="00CE2E10"/>
    <w:rsid w:val="00CE421D"/>
    <w:rsid w:val="00CE432A"/>
    <w:rsid w:val="00CE5C44"/>
    <w:rsid w:val="00CE6FE1"/>
    <w:rsid w:val="00CF0153"/>
    <w:rsid w:val="00CF0E45"/>
    <w:rsid w:val="00CF2CCB"/>
    <w:rsid w:val="00CF2D96"/>
    <w:rsid w:val="00CF35E5"/>
    <w:rsid w:val="00CF38CD"/>
    <w:rsid w:val="00CF53EA"/>
    <w:rsid w:val="00CF5ACC"/>
    <w:rsid w:val="00CF5C00"/>
    <w:rsid w:val="00CF6D5E"/>
    <w:rsid w:val="00CF6E21"/>
    <w:rsid w:val="00CF7651"/>
    <w:rsid w:val="00CF7AEA"/>
    <w:rsid w:val="00D0140D"/>
    <w:rsid w:val="00D0146E"/>
    <w:rsid w:val="00D01B11"/>
    <w:rsid w:val="00D02621"/>
    <w:rsid w:val="00D0269E"/>
    <w:rsid w:val="00D03E86"/>
    <w:rsid w:val="00D04603"/>
    <w:rsid w:val="00D06BF3"/>
    <w:rsid w:val="00D073FD"/>
    <w:rsid w:val="00D078F6"/>
    <w:rsid w:val="00D10F32"/>
    <w:rsid w:val="00D11043"/>
    <w:rsid w:val="00D110D5"/>
    <w:rsid w:val="00D114FA"/>
    <w:rsid w:val="00D11C91"/>
    <w:rsid w:val="00D11E9B"/>
    <w:rsid w:val="00D12464"/>
    <w:rsid w:val="00D127BD"/>
    <w:rsid w:val="00D12F7E"/>
    <w:rsid w:val="00D13BCF"/>
    <w:rsid w:val="00D14444"/>
    <w:rsid w:val="00D14C7C"/>
    <w:rsid w:val="00D15685"/>
    <w:rsid w:val="00D172E6"/>
    <w:rsid w:val="00D17300"/>
    <w:rsid w:val="00D17993"/>
    <w:rsid w:val="00D17CCA"/>
    <w:rsid w:val="00D20532"/>
    <w:rsid w:val="00D21291"/>
    <w:rsid w:val="00D21412"/>
    <w:rsid w:val="00D2196D"/>
    <w:rsid w:val="00D22C96"/>
    <w:rsid w:val="00D2308D"/>
    <w:rsid w:val="00D23ABC"/>
    <w:rsid w:val="00D24D2B"/>
    <w:rsid w:val="00D265B6"/>
    <w:rsid w:val="00D27F68"/>
    <w:rsid w:val="00D3045D"/>
    <w:rsid w:val="00D30C90"/>
    <w:rsid w:val="00D3223C"/>
    <w:rsid w:val="00D32E69"/>
    <w:rsid w:val="00D33A58"/>
    <w:rsid w:val="00D35E79"/>
    <w:rsid w:val="00D36246"/>
    <w:rsid w:val="00D36483"/>
    <w:rsid w:val="00D40A12"/>
    <w:rsid w:val="00D41716"/>
    <w:rsid w:val="00D41EC9"/>
    <w:rsid w:val="00D43409"/>
    <w:rsid w:val="00D44E85"/>
    <w:rsid w:val="00D45819"/>
    <w:rsid w:val="00D46049"/>
    <w:rsid w:val="00D4644E"/>
    <w:rsid w:val="00D466E2"/>
    <w:rsid w:val="00D467E6"/>
    <w:rsid w:val="00D46BC8"/>
    <w:rsid w:val="00D474D9"/>
    <w:rsid w:val="00D475D0"/>
    <w:rsid w:val="00D50F9A"/>
    <w:rsid w:val="00D512B0"/>
    <w:rsid w:val="00D521A1"/>
    <w:rsid w:val="00D52444"/>
    <w:rsid w:val="00D52661"/>
    <w:rsid w:val="00D537B7"/>
    <w:rsid w:val="00D53C69"/>
    <w:rsid w:val="00D5438C"/>
    <w:rsid w:val="00D54968"/>
    <w:rsid w:val="00D54F7F"/>
    <w:rsid w:val="00D5528B"/>
    <w:rsid w:val="00D56A85"/>
    <w:rsid w:val="00D571DD"/>
    <w:rsid w:val="00D572FF"/>
    <w:rsid w:val="00D57E6F"/>
    <w:rsid w:val="00D602D1"/>
    <w:rsid w:val="00D6059F"/>
    <w:rsid w:val="00D61020"/>
    <w:rsid w:val="00D6115E"/>
    <w:rsid w:val="00D61A5C"/>
    <w:rsid w:val="00D63EBF"/>
    <w:rsid w:val="00D63EC3"/>
    <w:rsid w:val="00D642AF"/>
    <w:rsid w:val="00D64CF9"/>
    <w:rsid w:val="00D64DD1"/>
    <w:rsid w:val="00D6562D"/>
    <w:rsid w:val="00D65F05"/>
    <w:rsid w:val="00D67198"/>
    <w:rsid w:val="00D675D6"/>
    <w:rsid w:val="00D679F1"/>
    <w:rsid w:val="00D67F35"/>
    <w:rsid w:val="00D71763"/>
    <w:rsid w:val="00D71BF5"/>
    <w:rsid w:val="00D7258F"/>
    <w:rsid w:val="00D7418D"/>
    <w:rsid w:val="00D7431F"/>
    <w:rsid w:val="00D757DD"/>
    <w:rsid w:val="00D75B36"/>
    <w:rsid w:val="00D75CC5"/>
    <w:rsid w:val="00D75DBF"/>
    <w:rsid w:val="00D76375"/>
    <w:rsid w:val="00D76517"/>
    <w:rsid w:val="00D7799E"/>
    <w:rsid w:val="00D77C41"/>
    <w:rsid w:val="00D802CF"/>
    <w:rsid w:val="00D81899"/>
    <w:rsid w:val="00D82500"/>
    <w:rsid w:val="00D8257F"/>
    <w:rsid w:val="00D83325"/>
    <w:rsid w:val="00D8386E"/>
    <w:rsid w:val="00D86B93"/>
    <w:rsid w:val="00D8719B"/>
    <w:rsid w:val="00D90824"/>
    <w:rsid w:val="00D9110E"/>
    <w:rsid w:val="00D91EF3"/>
    <w:rsid w:val="00D92E96"/>
    <w:rsid w:val="00D9324E"/>
    <w:rsid w:val="00D943D6"/>
    <w:rsid w:val="00D95BCF"/>
    <w:rsid w:val="00D95DB2"/>
    <w:rsid w:val="00D963E3"/>
    <w:rsid w:val="00D970B5"/>
    <w:rsid w:val="00DA13F6"/>
    <w:rsid w:val="00DA1AF8"/>
    <w:rsid w:val="00DA1FBF"/>
    <w:rsid w:val="00DA244C"/>
    <w:rsid w:val="00DA2767"/>
    <w:rsid w:val="00DA3EBA"/>
    <w:rsid w:val="00DA6944"/>
    <w:rsid w:val="00DA7298"/>
    <w:rsid w:val="00DA7AD8"/>
    <w:rsid w:val="00DA7BED"/>
    <w:rsid w:val="00DB144B"/>
    <w:rsid w:val="00DB15D7"/>
    <w:rsid w:val="00DB24F5"/>
    <w:rsid w:val="00DB2797"/>
    <w:rsid w:val="00DB2E4D"/>
    <w:rsid w:val="00DB4A0F"/>
    <w:rsid w:val="00DB4A8B"/>
    <w:rsid w:val="00DB5C1F"/>
    <w:rsid w:val="00DB68E4"/>
    <w:rsid w:val="00DB7629"/>
    <w:rsid w:val="00DC00C6"/>
    <w:rsid w:val="00DC02F5"/>
    <w:rsid w:val="00DC09E0"/>
    <w:rsid w:val="00DC21AF"/>
    <w:rsid w:val="00DC3AEB"/>
    <w:rsid w:val="00DC4659"/>
    <w:rsid w:val="00DC4F72"/>
    <w:rsid w:val="00DC5611"/>
    <w:rsid w:val="00DC5662"/>
    <w:rsid w:val="00DC6B09"/>
    <w:rsid w:val="00DC6FA6"/>
    <w:rsid w:val="00DD0B71"/>
    <w:rsid w:val="00DD1213"/>
    <w:rsid w:val="00DD15D7"/>
    <w:rsid w:val="00DD16C4"/>
    <w:rsid w:val="00DD2BF5"/>
    <w:rsid w:val="00DD2D2E"/>
    <w:rsid w:val="00DD3B2E"/>
    <w:rsid w:val="00DD3F42"/>
    <w:rsid w:val="00DD4C5D"/>
    <w:rsid w:val="00DD4CAE"/>
    <w:rsid w:val="00DD56A4"/>
    <w:rsid w:val="00DD664A"/>
    <w:rsid w:val="00DD6E6F"/>
    <w:rsid w:val="00DD7911"/>
    <w:rsid w:val="00DE021B"/>
    <w:rsid w:val="00DE049A"/>
    <w:rsid w:val="00DE0844"/>
    <w:rsid w:val="00DE0C26"/>
    <w:rsid w:val="00DE0E2D"/>
    <w:rsid w:val="00DE14DB"/>
    <w:rsid w:val="00DE1E54"/>
    <w:rsid w:val="00DE1F29"/>
    <w:rsid w:val="00DE350E"/>
    <w:rsid w:val="00DE3DC9"/>
    <w:rsid w:val="00DE406D"/>
    <w:rsid w:val="00DE452C"/>
    <w:rsid w:val="00DE46F8"/>
    <w:rsid w:val="00DE4D36"/>
    <w:rsid w:val="00DE4F74"/>
    <w:rsid w:val="00DE5384"/>
    <w:rsid w:val="00DE5426"/>
    <w:rsid w:val="00DE679C"/>
    <w:rsid w:val="00DE6D94"/>
    <w:rsid w:val="00DE7348"/>
    <w:rsid w:val="00DF0A75"/>
    <w:rsid w:val="00DF100F"/>
    <w:rsid w:val="00DF133A"/>
    <w:rsid w:val="00DF15D8"/>
    <w:rsid w:val="00DF30A1"/>
    <w:rsid w:val="00DF396C"/>
    <w:rsid w:val="00DF3C83"/>
    <w:rsid w:val="00DF4762"/>
    <w:rsid w:val="00DF4E88"/>
    <w:rsid w:val="00DF5119"/>
    <w:rsid w:val="00DF55E3"/>
    <w:rsid w:val="00DF62FE"/>
    <w:rsid w:val="00DF6752"/>
    <w:rsid w:val="00DF6807"/>
    <w:rsid w:val="00DF68EA"/>
    <w:rsid w:val="00DF6D10"/>
    <w:rsid w:val="00DF6F2F"/>
    <w:rsid w:val="00DF70CE"/>
    <w:rsid w:val="00DF7992"/>
    <w:rsid w:val="00DF7BC3"/>
    <w:rsid w:val="00E00605"/>
    <w:rsid w:val="00E0125F"/>
    <w:rsid w:val="00E014C8"/>
    <w:rsid w:val="00E01932"/>
    <w:rsid w:val="00E01D9E"/>
    <w:rsid w:val="00E0339B"/>
    <w:rsid w:val="00E0405D"/>
    <w:rsid w:val="00E046E2"/>
    <w:rsid w:val="00E04EB6"/>
    <w:rsid w:val="00E05377"/>
    <w:rsid w:val="00E053A7"/>
    <w:rsid w:val="00E053B4"/>
    <w:rsid w:val="00E05F5A"/>
    <w:rsid w:val="00E06118"/>
    <w:rsid w:val="00E06594"/>
    <w:rsid w:val="00E06CCF"/>
    <w:rsid w:val="00E07652"/>
    <w:rsid w:val="00E07FB1"/>
    <w:rsid w:val="00E102D1"/>
    <w:rsid w:val="00E10ADB"/>
    <w:rsid w:val="00E12695"/>
    <w:rsid w:val="00E12ABE"/>
    <w:rsid w:val="00E12D83"/>
    <w:rsid w:val="00E134F8"/>
    <w:rsid w:val="00E140BF"/>
    <w:rsid w:val="00E144FF"/>
    <w:rsid w:val="00E147EE"/>
    <w:rsid w:val="00E1519F"/>
    <w:rsid w:val="00E16F15"/>
    <w:rsid w:val="00E17B8D"/>
    <w:rsid w:val="00E17DB7"/>
    <w:rsid w:val="00E202E0"/>
    <w:rsid w:val="00E2063B"/>
    <w:rsid w:val="00E20FC8"/>
    <w:rsid w:val="00E21B99"/>
    <w:rsid w:val="00E22ADA"/>
    <w:rsid w:val="00E249A5"/>
    <w:rsid w:val="00E254D1"/>
    <w:rsid w:val="00E25D83"/>
    <w:rsid w:val="00E260B5"/>
    <w:rsid w:val="00E26608"/>
    <w:rsid w:val="00E2714A"/>
    <w:rsid w:val="00E27D70"/>
    <w:rsid w:val="00E300BB"/>
    <w:rsid w:val="00E32B94"/>
    <w:rsid w:val="00E33252"/>
    <w:rsid w:val="00E33593"/>
    <w:rsid w:val="00E347E2"/>
    <w:rsid w:val="00E34B0D"/>
    <w:rsid w:val="00E355D4"/>
    <w:rsid w:val="00E36174"/>
    <w:rsid w:val="00E36B18"/>
    <w:rsid w:val="00E36D88"/>
    <w:rsid w:val="00E36ED1"/>
    <w:rsid w:val="00E37758"/>
    <w:rsid w:val="00E378CC"/>
    <w:rsid w:val="00E37C4C"/>
    <w:rsid w:val="00E40D26"/>
    <w:rsid w:val="00E412AC"/>
    <w:rsid w:val="00E4170D"/>
    <w:rsid w:val="00E41EA4"/>
    <w:rsid w:val="00E44D34"/>
    <w:rsid w:val="00E44FD0"/>
    <w:rsid w:val="00E45123"/>
    <w:rsid w:val="00E4519E"/>
    <w:rsid w:val="00E4619B"/>
    <w:rsid w:val="00E46665"/>
    <w:rsid w:val="00E46C32"/>
    <w:rsid w:val="00E46DBB"/>
    <w:rsid w:val="00E47622"/>
    <w:rsid w:val="00E47724"/>
    <w:rsid w:val="00E50D43"/>
    <w:rsid w:val="00E51EE9"/>
    <w:rsid w:val="00E52C51"/>
    <w:rsid w:val="00E52CB0"/>
    <w:rsid w:val="00E5327E"/>
    <w:rsid w:val="00E53609"/>
    <w:rsid w:val="00E5375A"/>
    <w:rsid w:val="00E54600"/>
    <w:rsid w:val="00E54B00"/>
    <w:rsid w:val="00E5502D"/>
    <w:rsid w:val="00E55BB3"/>
    <w:rsid w:val="00E56822"/>
    <w:rsid w:val="00E57461"/>
    <w:rsid w:val="00E57608"/>
    <w:rsid w:val="00E57A7E"/>
    <w:rsid w:val="00E57F3B"/>
    <w:rsid w:val="00E6023D"/>
    <w:rsid w:val="00E607C6"/>
    <w:rsid w:val="00E609FE"/>
    <w:rsid w:val="00E60AE8"/>
    <w:rsid w:val="00E62465"/>
    <w:rsid w:val="00E6391A"/>
    <w:rsid w:val="00E63B7E"/>
    <w:rsid w:val="00E649A2"/>
    <w:rsid w:val="00E64AFD"/>
    <w:rsid w:val="00E6533D"/>
    <w:rsid w:val="00E65AC2"/>
    <w:rsid w:val="00E66BA0"/>
    <w:rsid w:val="00E67D00"/>
    <w:rsid w:val="00E70550"/>
    <w:rsid w:val="00E705A2"/>
    <w:rsid w:val="00E708AB"/>
    <w:rsid w:val="00E71434"/>
    <w:rsid w:val="00E71497"/>
    <w:rsid w:val="00E71B58"/>
    <w:rsid w:val="00E721BC"/>
    <w:rsid w:val="00E737C1"/>
    <w:rsid w:val="00E739F4"/>
    <w:rsid w:val="00E73BC2"/>
    <w:rsid w:val="00E73D55"/>
    <w:rsid w:val="00E73DDE"/>
    <w:rsid w:val="00E74F71"/>
    <w:rsid w:val="00E751A3"/>
    <w:rsid w:val="00E753FD"/>
    <w:rsid w:val="00E7549B"/>
    <w:rsid w:val="00E76168"/>
    <w:rsid w:val="00E76D00"/>
    <w:rsid w:val="00E76D47"/>
    <w:rsid w:val="00E77908"/>
    <w:rsid w:val="00E77EC0"/>
    <w:rsid w:val="00E77FD0"/>
    <w:rsid w:val="00E801A1"/>
    <w:rsid w:val="00E80D4B"/>
    <w:rsid w:val="00E80FB6"/>
    <w:rsid w:val="00E83572"/>
    <w:rsid w:val="00E838D1"/>
    <w:rsid w:val="00E8565E"/>
    <w:rsid w:val="00E85930"/>
    <w:rsid w:val="00E87211"/>
    <w:rsid w:val="00E87407"/>
    <w:rsid w:val="00E8740C"/>
    <w:rsid w:val="00E87476"/>
    <w:rsid w:val="00E87741"/>
    <w:rsid w:val="00E87743"/>
    <w:rsid w:val="00E8778C"/>
    <w:rsid w:val="00E90072"/>
    <w:rsid w:val="00E90447"/>
    <w:rsid w:val="00E9073D"/>
    <w:rsid w:val="00E90A0E"/>
    <w:rsid w:val="00E90B8D"/>
    <w:rsid w:val="00E9184D"/>
    <w:rsid w:val="00E91CB5"/>
    <w:rsid w:val="00E92D45"/>
    <w:rsid w:val="00E92EA1"/>
    <w:rsid w:val="00E9343E"/>
    <w:rsid w:val="00E935BB"/>
    <w:rsid w:val="00E93A2A"/>
    <w:rsid w:val="00E9405C"/>
    <w:rsid w:val="00E945E8"/>
    <w:rsid w:val="00E95969"/>
    <w:rsid w:val="00E9660B"/>
    <w:rsid w:val="00E96CD8"/>
    <w:rsid w:val="00EA0881"/>
    <w:rsid w:val="00EA21B5"/>
    <w:rsid w:val="00EA2759"/>
    <w:rsid w:val="00EA286A"/>
    <w:rsid w:val="00EA2877"/>
    <w:rsid w:val="00EA2B1F"/>
    <w:rsid w:val="00EA2B8C"/>
    <w:rsid w:val="00EA37E3"/>
    <w:rsid w:val="00EA3EB5"/>
    <w:rsid w:val="00EA46EB"/>
    <w:rsid w:val="00EA5DD5"/>
    <w:rsid w:val="00EA630C"/>
    <w:rsid w:val="00EB07FE"/>
    <w:rsid w:val="00EB08AE"/>
    <w:rsid w:val="00EB0F9F"/>
    <w:rsid w:val="00EB1CEF"/>
    <w:rsid w:val="00EB1DCB"/>
    <w:rsid w:val="00EB29D4"/>
    <w:rsid w:val="00EB2B6B"/>
    <w:rsid w:val="00EB3BDD"/>
    <w:rsid w:val="00EB44BD"/>
    <w:rsid w:val="00EB453B"/>
    <w:rsid w:val="00EB54BC"/>
    <w:rsid w:val="00EB58A6"/>
    <w:rsid w:val="00EB7868"/>
    <w:rsid w:val="00EC1192"/>
    <w:rsid w:val="00EC2C32"/>
    <w:rsid w:val="00EC360B"/>
    <w:rsid w:val="00EC3961"/>
    <w:rsid w:val="00EC3E4D"/>
    <w:rsid w:val="00EC6A40"/>
    <w:rsid w:val="00EC70B1"/>
    <w:rsid w:val="00EC7122"/>
    <w:rsid w:val="00EC743D"/>
    <w:rsid w:val="00EC7E35"/>
    <w:rsid w:val="00ED019A"/>
    <w:rsid w:val="00ED0F04"/>
    <w:rsid w:val="00ED1B97"/>
    <w:rsid w:val="00ED1FCB"/>
    <w:rsid w:val="00ED256F"/>
    <w:rsid w:val="00ED33DB"/>
    <w:rsid w:val="00ED375A"/>
    <w:rsid w:val="00ED3952"/>
    <w:rsid w:val="00ED46D5"/>
    <w:rsid w:val="00ED556E"/>
    <w:rsid w:val="00ED7284"/>
    <w:rsid w:val="00ED7317"/>
    <w:rsid w:val="00ED77A5"/>
    <w:rsid w:val="00ED7845"/>
    <w:rsid w:val="00EE00E3"/>
    <w:rsid w:val="00EE0AC9"/>
    <w:rsid w:val="00EE11F8"/>
    <w:rsid w:val="00EE1D7E"/>
    <w:rsid w:val="00EE213D"/>
    <w:rsid w:val="00EE283F"/>
    <w:rsid w:val="00EE39CB"/>
    <w:rsid w:val="00EE3F6B"/>
    <w:rsid w:val="00EE4B95"/>
    <w:rsid w:val="00EE4C83"/>
    <w:rsid w:val="00EE605C"/>
    <w:rsid w:val="00EE7195"/>
    <w:rsid w:val="00EE7FD9"/>
    <w:rsid w:val="00EF026B"/>
    <w:rsid w:val="00EF0761"/>
    <w:rsid w:val="00EF0F42"/>
    <w:rsid w:val="00EF364F"/>
    <w:rsid w:val="00EF3C96"/>
    <w:rsid w:val="00EF44A6"/>
    <w:rsid w:val="00EF4B8C"/>
    <w:rsid w:val="00EF4C8A"/>
    <w:rsid w:val="00EF60CE"/>
    <w:rsid w:val="00EF6313"/>
    <w:rsid w:val="00EF64CB"/>
    <w:rsid w:val="00F00755"/>
    <w:rsid w:val="00F00803"/>
    <w:rsid w:val="00F015F8"/>
    <w:rsid w:val="00F03490"/>
    <w:rsid w:val="00F03753"/>
    <w:rsid w:val="00F0398C"/>
    <w:rsid w:val="00F04265"/>
    <w:rsid w:val="00F046AD"/>
    <w:rsid w:val="00F04A0D"/>
    <w:rsid w:val="00F053A3"/>
    <w:rsid w:val="00F05539"/>
    <w:rsid w:val="00F05BBD"/>
    <w:rsid w:val="00F06756"/>
    <w:rsid w:val="00F0722E"/>
    <w:rsid w:val="00F07E77"/>
    <w:rsid w:val="00F12353"/>
    <w:rsid w:val="00F1254C"/>
    <w:rsid w:val="00F12A49"/>
    <w:rsid w:val="00F12E5C"/>
    <w:rsid w:val="00F13D4B"/>
    <w:rsid w:val="00F13E19"/>
    <w:rsid w:val="00F1416A"/>
    <w:rsid w:val="00F1457B"/>
    <w:rsid w:val="00F158C5"/>
    <w:rsid w:val="00F15AC8"/>
    <w:rsid w:val="00F15C0C"/>
    <w:rsid w:val="00F16432"/>
    <w:rsid w:val="00F16C5D"/>
    <w:rsid w:val="00F17546"/>
    <w:rsid w:val="00F17797"/>
    <w:rsid w:val="00F200FC"/>
    <w:rsid w:val="00F20CC2"/>
    <w:rsid w:val="00F2158C"/>
    <w:rsid w:val="00F219B7"/>
    <w:rsid w:val="00F219CC"/>
    <w:rsid w:val="00F21B44"/>
    <w:rsid w:val="00F221C1"/>
    <w:rsid w:val="00F22878"/>
    <w:rsid w:val="00F22CFE"/>
    <w:rsid w:val="00F23432"/>
    <w:rsid w:val="00F242BF"/>
    <w:rsid w:val="00F243F0"/>
    <w:rsid w:val="00F2743E"/>
    <w:rsid w:val="00F27BEE"/>
    <w:rsid w:val="00F30E44"/>
    <w:rsid w:val="00F30F7D"/>
    <w:rsid w:val="00F3155C"/>
    <w:rsid w:val="00F3239F"/>
    <w:rsid w:val="00F3288A"/>
    <w:rsid w:val="00F334FF"/>
    <w:rsid w:val="00F3355C"/>
    <w:rsid w:val="00F3387F"/>
    <w:rsid w:val="00F338EB"/>
    <w:rsid w:val="00F34A41"/>
    <w:rsid w:val="00F357D0"/>
    <w:rsid w:val="00F35B02"/>
    <w:rsid w:val="00F35B7A"/>
    <w:rsid w:val="00F36CD3"/>
    <w:rsid w:val="00F36E54"/>
    <w:rsid w:val="00F377B6"/>
    <w:rsid w:val="00F37BDE"/>
    <w:rsid w:val="00F37D5E"/>
    <w:rsid w:val="00F40CB2"/>
    <w:rsid w:val="00F41E60"/>
    <w:rsid w:val="00F429A9"/>
    <w:rsid w:val="00F42A82"/>
    <w:rsid w:val="00F44325"/>
    <w:rsid w:val="00F44C16"/>
    <w:rsid w:val="00F45901"/>
    <w:rsid w:val="00F45987"/>
    <w:rsid w:val="00F4630C"/>
    <w:rsid w:val="00F46B27"/>
    <w:rsid w:val="00F46DED"/>
    <w:rsid w:val="00F46FF2"/>
    <w:rsid w:val="00F47481"/>
    <w:rsid w:val="00F47C51"/>
    <w:rsid w:val="00F5233E"/>
    <w:rsid w:val="00F52D6C"/>
    <w:rsid w:val="00F53AF8"/>
    <w:rsid w:val="00F53BB8"/>
    <w:rsid w:val="00F55264"/>
    <w:rsid w:val="00F554CE"/>
    <w:rsid w:val="00F560DD"/>
    <w:rsid w:val="00F57013"/>
    <w:rsid w:val="00F57615"/>
    <w:rsid w:val="00F577E8"/>
    <w:rsid w:val="00F602C9"/>
    <w:rsid w:val="00F60C5D"/>
    <w:rsid w:val="00F637C5"/>
    <w:rsid w:val="00F639E2"/>
    <w:rsid w:val="00F63CDA"/>
    <w:rsid w:val="00F644B0"/>
    <w:rsid w:val="00F65D24"/>
    <w:rsid w:val="00F65EDC"/>
    <w:rsid w:val="00F660BC"/>
    <w:rsid w:val="00F665CE"/>
    <w:rsid w:val="00F668C7"/>
    <w:rsid w:val="00F669D6"/>
    <w:rsid w:val="00F6728E"/>
    <w:rsid w:val="00F6779F"/>
    <w:rsid w:val="00F67CC7"/>
    <w:rsid w:val="00F7178B"/>
    <w:rsid w:val="00F71842"/>
    <w:rsid w:val="00F71CB1"/>
    <w:rsid w:val="00F71E51"/>
    <w:rsid w:val="00F724E4"/>
    <w:rsid w:val="00F728DA"/>
    <w:rsid w:val="00F7357A"/>
    <w:rsid w:val="00F73FC9"/>
    <w:rsid w:val="00F74459"/>
    <w:rsid w:val="00F74AE0"/>
    <w:rsid w:val="00F76024"/>
    <w:rsid w:val="00F76E4B"/>
    <w:rsid w:val="00F7734D"/>
    <w:rsid w:val="00F77B2F"/>
    <w:rsid w:val="00F80F1A"/>
    <w:rsid w:val="00F81533"/>
    <w:rsid w:val="00F81989"/>
    <w:rsid w:val="00F82A1A"/>
    <w:rsid w:val="00F82BFB"/>
    <w:rsid w:val="00F82FA1"/>
    <w:rsid w:val="00F83111"/>
    <w:rsid w:val="00F8449F"/>
    <w:rsid w:val="00F84C8A"/>
    <w:rsid w:val="00F8550F"/>
    <w:rsid w:val="00F8663E"/>
    <w:rsid w:val="00F86823"/>
    <w:rsid w:val="00F86CFE"/>
    <w:rsid w:val="00F872AD"/>
    <w:rsid w:val="00F876EF"/>
    <w:rsid w:val="00F87760"/>
    <w:rsid w:val="00F877BE"/>
    <w:rsid w:val="00F87C4F"/>
    <w:rsid w:val="00F90C88"/>
    <w:rsid w:val="00F91E8B"/>
    <w:rsid w:val="00F923EC"/>
    <w:rsid w:val="00F94F53"/>
    <w:rsid w:val="00F9606E"/>
    <w:rsid w:val="00F9742D"/>
    <w:rsid w:val="00F97DC8"/>
    <w:rsid w:val="00FA0434"/>
    <w:rsid w:val="00FA0A28"/>
    <w:rsid w:val="00FA1CC2"/>
    <w:rsid w:val="00FA1D75"/>
    <w:rsid w:val="00FA22C2"/>
    <w:rsid w:val="00FA242C"/>
    <w:rsid w:val="00FA2EE3"/>
    <w:rsid w:val="00FA46CE"/>
    <w:rsid w:val="00FA47D2"/>
    <w:rsid w:val="00FA4C76"/>
    <w:rsid w:val="00FA5062"/>
    <w:rsid w:val="00FA5D19"/>
    <w:rsid w:val="00FA5DB7"/>
    <w:rsid w:val="00FA7298"/>
    <w:rsid w:val="00FB00F6"/>
    <w:rsid w:val="00FB09D5"/>
    <w:rsid w:val="00FB0E67"/>
    <w:rsid w:val="00FB1A74"/>
    <w:rsid w:val="00FB1B9A"/>
    <w:rsid w:val="00FB2DF3"/>
    <w:rsid w:val="00FB2FD5"/>
    <w:rsid w:val="00FB36A8"/>
    <w:rsid w:val="00FB44E9"/>
    <w:rsid w:val="00FB487D"/>
    <w:rsid w:val="00FB528A"/>
    <w:rsid w:val="00FB5460"/>
    <w:rsid w:val="00FB54FC"/>
    <w:rsid w:val="00FB7387"/>
    <w:rsid w:val="00FC02E9"/>
    <w:rsid w:val="00FC15D8"/>
    <w:rsid w:val="00FC203D"/>
    <w:rsid w:val="00FC3B50"/>
    <w:rsid w:val="00FC46CA"/>
    <w:rsid w:val="00FC61F6"/>
    <w:rsid w:val="00FC63DF"/>
    <w:rsid w:val="00FC6609"/>
    <w:rsid w:val="00FC66BF"/>
    <w:rsid w:val="00FD00F7"/>
    <w:rsid w:val="00FD2172"/>
    <w:rsid w:val="00FD26DC"/>
    <w:rsid w:val="00FD2AD0"/>
    <w:rsid w:val="00FD3EF5"/>
    <w:rsid w:val="00FD4815"/>
    <w:rsid w:val="00FD49E2"/>
    <w:rsid w:val="00FD4E05"/>
    <w:rsid w:val="00FD4EC3"/>
    <w:rsid w:val="00FD530C"/>
    <w:rsid w:val="00FE0452"/>
    <w:rsid w:val="00FE0567"/>
    <w:rsid w:val="00FE068A"/>
    <w:rsid w:val="00FE0BC9"/>
    <w:rsid w:val="00FE1983"/>
    <w:rsid w:val="00FE32F9"/>
    <w:rsid w:val="00FE34AB"/>
    <w:rsid w:val="00FE3A26"/>
    <w:rsid w:val="00FE3D09"/>
    <w:rsid w:val="00FE4E70"/>
    <w:rsid w:val="00FE64BD"/>
    <w:rsid w:val="00FE67E3"/>
    <w:rsid w:val="00FE6A1B"/>
    <w:rsid w:val="00FE775D"/>
    <w:rsid w:val="00FE7DF6"/>
    <w:rsid w:val="00FE7EB9"/>
    <w:rsid w:val="00FF04BC"/>
    <w:rsid w:val="00FF264E"/>
    <w:rsid w:val="00FF28CE"/>
    <w:rsid w:val="00FF2AA4"/>
    <w:rsid w:val="00FF2BC1"/>
    <w:rsid w:val="00FF3651"/>
    <w:rsid w:val="00FF37CF"/>
    <w:rsid w:val="00FF45AE"/>
    <w:rsid w:val="00FF4E90"/>
    <w:rsid w:val="00FF51B3"/>
    <w:rsid w:val="00FF6983"/>
    <w:rsid w:val="00FF74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563FB"/>
  </w:style>
  <w:style w:type="paragraph" w:styleId="1">
    <w:name w:val="heading 1"/>
    <w:basedOn w:val="a"/>
    <w:next w:val="a"/>
    <w:link w:val="10"/>
    <w:qFormat/>
    <w:rsid w:val="003563FB"/>
    <w:pPr>
      <w:keepNext/>
      <w:outlineLvl w:val="0"/>
    </w:pPr>
    <w:rPr>
      <w:sz w:val="24"/>
      <w:lang/>
    </w:rPr>
  </w:style>
  <w:style w:type="paragraph" w:styleId="2">
    <w:name w:val="heading 2"/>
    <w:basedOn w:val="a"/>
    <w:next w:val="a"/>
    <w:link w:val="20"/>
    <w:semiHidden/>
    <w:unhideWhenUsed/>
    <w:qFormat/>
    <w:rsid w:val="00682F67"/>
    <w:pPr>
      <w:keepNext/>
      <w:spacing w:before="240" w:after="60"/>
      <w:outlineLvl w:val="1"/>
    </w:pPr>
    <w:rPr>
      <w:rFonts w:ascii="Cambria" w:hAnsi="Cambria"/>
      <w:b/>
      <w:bCs/>
      <w:i/>
      <w:iCs/>
      <w:sz w:val="28"/>
      <w:szCs w:val="28"/>
    </w:rPr>
  </w:style>
  <w:style w:type="paragraph" w:styleId="4">
    <w:name w:val="heading 4"/>
    <w:basedOn w:val="a"/>
    <w:next w:val="a"/>
    <w:qFormat/>
    <w:rsid w:val="003563FB"/>
    <w:pPr>
      <w:keepNext/>
      <w:spacing w:before="240" w:after="60"/>
      <w:outlineLvl w:val="3"/>
    </w:pPr>
    <w:rPr>
      <w:b/>
      <w:bCs/>
      <w:sz w:val="28"/>
      <w:szCs w:val="28"/>
    </w:rPr>
  </w:style>
  <w:style w:type="paragraph" w:styleId="5">
    <w:name w:val="heading 5"/>
    <w:basedOn w:val="a"/>
    <w:next w:val="a"/>
    <w:qFormat/>
    <w:rsid w:val="003563FB"/>
    <w:pPr>
      <w:spacing w:before="240" w:after="60"/>
      <w:outlineLvl w:val="4"/>
    </w:pPr>
    <w:rPr>
      <w:b/>
      <w:bCs/>
      <w:i/>
      <w:i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a3">
    <w:name w:val="caption"/>
    <w:basedOn w:val="a"/>
    <w:next w:val="a"/>
    <w:qFormat/>
    <w:rsid w:val="003563FB"/>
    <w:pPr>
      <w:jc w:val="center"/>
    </w:pPr>
    <w:rPr>
      <w:b/>
      <w:sz w:val="32"/>
      <w:lang w:val="uk-UA"/>
    </w:rPr>
  </w:style>
  <w:style w:type="paragraph" w:styleId="a4">
    <w:name w:val="Body Text"/>
    <w:basedOn w:val="a"/>
    <w:rsid w:val="00917837"/>
    <w:pPr>
      <w:ind w:right="-1"/>
      <w:jc w:val="both"/>
    </w:pPr>
    <w:rPr>
      <w:rFonts w:ascii="Tahoma" w:hAnsi="Tahoma" w:cs="Tahoma"/>
      <w:noProof/>
      <w:sz w:val="24"/>
      <w:szCs w:val="24"/>
      <w:lang w:val="uk-UA"/>
    </w:rPr>
  </w:style>
  <w:style w:type="paragraph" w:styleId="21">
    <w:name w:val="Body Text 2"/>
    <w:basedOn w:val="a"/>
    <w:rsid w:val="000949E1"/>
    <w:pPr>
      <w:spacing w:after="120" w:line="480" w:lineRule="auto"/>
    </w:pPr>
  </w:style>
  <w:style w:type="paragraph" w:styleId="a5">
    <w:name w:val="Subtitle"/>
    <w:basedOn w:val="a"/>
    <w:link w:val="a6"/>
    <w:qFormat/>
    <w:rsid w:val="00454298"/>
    <w:pPr>
      <w:spacing w:after="60" w:line="276" w:lineRule="auto"/>
      <w:jc w:val="center"/>
      <w:outlineLvl w:val="1"/>
    </w:pPr>
    <w:rPr>
      <w:rFonts w:ascii="Arial" w:hAnsi="Arial"/>
      <w:sz w:val="24"/>
      <w:szCs w:val="24"/>
    </w:rPr>
  </w:style>
  <w:style w:type="paragraph" w:styleId="a7">
    <w:name w:val="Normal (Web)"/>
    <w:basedOn w:val="a"/>
    <w:link w:val="a8"/>
    <w:rsid w:val="00235441"/>
    <w:pPr>
      <w:spacing w:before="100" w:beforeAutospacing="1" w:after="100" w:afterAutospacing="1"/>
    </w:pPr>
    <w:rPr>
      <w:rFonts w:ascii="Arial Unicode MS" w:eastAsia="Arial Unicode MS" w:hAnsi="Arial Unicode MS"/>
      <w:sz w:val="24"/>
      <w:szCs w:val="24"/>
    </w:rPr>
  </w:style>
  <w:style w:type="paragraph" w:customStyle="1" w:styleId="NormalWeb">
    <w:name w:val="Normal (Web)"/>
    <w:basedOn w:val="a"/>
    <w:rsid w:val="003A08FE"/>
    <w:pPr>
      <w:suppressAutoHyphens/>
      <w:spacing w:before="28" w:after="28" w:line="100" w:lineRule="atLeast"/>
    </w:pPr>
    <w:rPr>
      <w:kern w:val="1"/>
      <w:sz w:val="24"/>
      <w:szCs w:val="24"/>
      <w:lang w:eastAsia="ar-SA"/>
    </w:rPr>
  </w:style>
  <w:style w:type="character" w:styleId="a9">
    <w:name w:val="Strong"/>
    <w:uiPriority w:val="22"/>
    <w:qFormat/>
    <w:rsid w:val="00EC1192"/>
    <w:rPr>
      <w:b/>
      <w:bCs/>
    </w:rPr>
  </w:style>
  <w:style w:type="character" w:customStyle="1" w:styleId="20">
    <w:name w:val="Заголовок 2 Знак"/>
    <w:link w:val="2"/>
    <w:semiHidden/>
    <w:rsid w:val="00682F67"/>
    <w:rPr>
      <w:rFonts w:ascii="Cambria" w:eastAsia="Times New Roman" w:hAnsi="Cambria" w:cs="Times New Roman"/>
      <w:b/>
      <w:bCs/>
      <w:i/>
      <w:iCs/>
      <w:sz w:val="28"/>
      <w:szCs w:val="28"/>
      <w:lang w:val="ru-RU" w:eastAsia="ru-RU"/>
    </w:rPr>
  </w:style>
  <w:style w:type="paragraph" w:styleId="22">
    <w:name w:val="Body Text Indent 2"/>
    <w:basedOn w:val="a"/>
    <w:link w:val="23"/>
    <w:rsid w:val="00682F67"/>
    <w:pPr>
      <w:spacing w:after="120" w:line="480" w:lineRule="auto"/>
      <w:ind w:left="283"/>
    </w:pPr>
  </w:style>
  <w:style w:type="character" w:customStyle="1" w:styleId="23">
    <w:name w:val="Основной текст с отступом 2 Знак"/>
    <w:link w:val="22"/>
    <w:rsid w:val="00682F67"/>
    <w:rPr>
      <w:lang w:val="ru-RU" w:eastAsia="ru-RU"/>
    </w:rPr>
  </w:style>
  <w:style w:type="paragraph" w:styleId="aa">
    <w:name w:val="Body Text Indent"/>
    <w:basedOn w:val="a"/>
    <w:link w:val="ab"/>
    <w:rsid w:val="00682F67"/>
    <w:pPr>
      <w:spacing w:after="120"/>
      <w:ind w:left="283"/>
    </w:pPr>
  </w:style>
  <w:style w:type="character" w:customStyle="1" w:styleId="ab">
    <w:name w:val="Основной текст с отступом Знак"/>
    <w:link w:val="aa"/>
    <w:rsid w:val="00682F67"/>
    <w:rPr>
      <w:lang w:val="ru-RU" w:eastAsia="ru-RU"/>
    </w:rPr>
  </w:style>
  <w:style w:type="paragraph" w:styleId="ac">
    <w:name w:val="No Spacing"/>
    <w:qFormat/>
    <w:rsid w:val="00682F67"/>
    <w:rPr>
      <w:rFonts w:ascii="Calibri" w:eastAsia="Calibri" w:hAnsi="Calibri"/>
      <w:sz w:val="22"/>
      <w:szCs w:val="22"/>
      <w:lang w:eastAsia="en-US"/>
    </w:rPr>
  </w:style>
  <w:style w:type="character" w:customStyle="1" w:styleId="a6">
    <w:name w:val="Подзаголовок Знак"/>
    <w:link w:val="a5"/>
    <w:rsid w:val="00682F67"/>
    <w:rPr>
      <w:rFonts w:ascii="Arial" w:hAnsi="Arial" w:cs="Arial"/>
      <w:sz w:val="24"/>
      <w:szCs w:val="24"/>
      <w:lang w:val="ru-RU" w:eastAsia="ru-RU"/>
    </w:rPr>
  </w:style>
  <w:style w:type="paragraph" w:styleId="ad">
    <w:name w:val="Plain Text"/>
    <w:basedOn w:val="a"/>
    <w:link w:val="ae"/>
    <w:rsid w:val="00682F67"/>
    <w:rPr>
      <w:rFonts w:ascii="Courier New" w:hAnsi="Courier New"/>
      <w:lang/>
    </w:rPr>
  </w:style>
  <w:style w:type="character" w:customStyle="1" w:styleId="ae">
    <w:name w:val="Текст Знак"/>
    <w:link w:val="ad"/>
    <w:rsid w:val="00682F67"/>
    <w:rPr>
      <w:rFonts w:ascii="Courier New" w:hAnsi="Courier New"/>
      <w:lang w:eastAsia="ru-RU"/>
    </w:rPr>
  </w:style>
  <w:style w:type="paragraph" w:styleId="af">
    <w:name w:val="List Paragraph"/>
    <w:basedOn w:val="a"/>
    <w:uiPriority w:val="34"/>
    <w:qFormat/>
    <w:rsid w:val="00FC15D8"/>
    <w:pPr>
      <w:ind w:left="720"/>
      <w:contextualSpacing/>
    </w:pPr>
    <w:rPr>
      <w:sz w:val="24"/>
      <w:szCs w:val="24"/>
      <w:lang w:val="uk-UA" w:eastAsia="uk-UA"/>
    </w:rPr>
  </w:style>
  <w:style w:type="paragraph" w:customStyle="1" w:styleId="caaieiaie1">
    <w:name w:val="caaieiaie 1"/>
    <w:basedOn w:val="a"/>
    <w:next w:val="a"/>
    <w:rsid w:val="004A5FC5"/>
    <w:pPr>
      <w:keepNext/>
      <w:widowControl w:val="0"/>
      <w:autoSpaceDE w:val="0"/>
      <w:autoSpaceDN w:val="0"/>
      <w:adjustRightInd w:val="0"/>
      <w:jc w:val="center"/>
    </w:pPr>
    <w:rPr>
      <w:b/>
      <w:bCs/>
      <w:sz w:val="28"/>
      <w:szCs w:val="28"/>
      <w:lang w:val="uk-UA"/>
    </w:rPr>
  </w:style>
  <w:style w:type="paragraph" w:customStyle="1" w:styleId="Standard">
    <w:name w:val="Standard"/>
    <w:rsid w:val="00F15AC8"/>
    <w:pPr>
      <w:suppressAutoHyphens/>
      <w:autoSpaceDN w:val="0"/>
      <w:textAlignment w:val="baseline"/>
    </w:pPr>
    <w:rPr>
      <w:rFonts w:cs="Calibri"/>
      <w:kern w:val="3"/>
      <w:sz w:val="24"/>
      <w:szCs w:val="24"/>
      <w:lang w:val="uk-UA"/>
    </w:rPr>
  </w:style>
  <w:style w:type="numbering" w:customStyle="1" w:styleId="WWNum3">
    <w:name w:val="WWNum3"/>
    <w:basedOn w:val="a2"/>
    <w:rsid w:val="00F15AC8"/>
    <w:pPr>
      <w:numPr>
        <w:numId w:val="10"/>
      </w:numPr>
    </w:pPr>
  </w:style>
  <w:style w:type="numbering" w:customStyle="1" w:styleId="WWNum4">
    <w:name w:val="WWNum4"/>
    <w:basedOn w:val="a2"/>
    <w:rsid w:val="00F15AC8"/>
    <w:pPr>
      <w:numPr>
        <w:numId w:val="11"/>
      </w:numPr>
    </w:pPr>
  </w:style>
  <w:style w:type="character" w:customStyle="1" w:styleId="10">
    <w:name w:val="Заголовок 1 Знак"/>
    <w:link w:val="1"/>
    <w:rsid w:val="00054387"/>
    <w:rPr>
      <w:sz w:val="24"/>
      <w:lang w:eastAsia="ru-RU"/>
    </w:rPr>
  </w:style>
  <w:style w:type="paragraph" w:customStyle="1" w:styleId="11">
    <w:name w:val="Обычный (веб)1"/>
    <w:basedOn w:val="a"/>
    <w:rsid w:val="005A2013"/>
    <w:pPr>
      <w:suppressAutoHyphens/>
      <w:spacing w:before="28" w:after="28" w:line="100" w:lineRule="atLeast"/>
    </w:pPr>
    <w:rPr>
      <w:kern w:val="1"/>
      <w:sz w:val="24"/>
      <w:szCs w:val="24"/>
      <w:lang w:eastAsia="ar-SA"/>
    </w:rPr>
  </w:style>
  <w:style w:type="paragraph" w:customStyle="1" w:styleId="StyleZakonu">
    <w:name w:val="StyleZakonu"/>
    <w:basedOn w:val="a"/>
    <w:link w:val="StyleZakonu0"/>
    <w:rsid w:val="005A2013"/>
    <w:pPr>
      <w:spacing w:after="60" w:line="220" w:lineRule="exact"/>
      <w:ind w:firstLine="284"/>
      <w:jc w:val="both"/>
    </w:pPr>
    <w:rPr>
      <w:rFonts w:ascii="Calibri" w:hAnsi="Calibri"/>
    </w:rPr>
  </w:style>
  <w:style w:type="character" w:customStyle="1" w:styleId="StyleZakonu0">
    <w:name w:val="StyleZakonu Знак"/>
    <w:link w:val="StyleZakonu"/>
    <w:locked/>
    <w:rsid w:val="005A2013"/>
    <w:rPr>
      <w:rFonts w:ascii="Calibri" w:hAnsi="Calibri"/>
      <w:lang w:val="ru-RU" w:eastAsia="ru-RU"/>
    </w:rPr>
  </w:style>
  <w:style w:type="paragraph" w:customStyle="1" w:styleId="StyleProp">
    <w:name w:val="StyleProp"/>
    <w:basedOn w:val="a"/>
    <w:link w:val="StyleProp0"/>
    <w:rsid w:val="005A2013"/>
    <w:pPr>
      <w:spacing w:line="200" w:lineRule="exact"/>
      <w:ind w:firstLine="227"/>
      <w:jc w:val="both"/>
    </w:pPr>
    <w:rPr>
      <w:rFonts w:ascii="Calibri" w:hAnsi="Calibri"/>
      <w:sz w:val="18"/>
    </w:rPr>
  </w:style>
  <w:style w:type="paragraph" w:customStyle="1" w:styleId="StyleProp2">
    <w:name w:val="StyleProp2"/>
    <w:basedOn w:val="a"/>
    <w:rsid w:val="005A2013"/>
    <w:pPr>
      <w:spacing w:after="120" w:line="200" w:lineRule="exact"/>
      <w:ind w:firstLine="227"/>
      <w:jc w:val="both"/>
    </w:pPr>
    <w:rPr>
      <w:sz w:val="18"/>
      <w:szCs w:val="18"/>
      <w:lang w:val="uk-UA"/>
    </w:rPr>
  </w:style>
  <w:style w:type="character" w:customStyle="1" w:styleId="StyleProp0">
    <w:name w:val="StyleProp Знак"/>
    <w:link w:val="StyleProp"/>
    <w:locked/>
    <w:rsid w:val="005A2013"/>
    <w:rPr>
      <w:rFonts w:ascii="Calibri" w:hAnsi="Calibri"/>
      <w:sz w:val="18"/>
      <w:lang w:val="ru-RU" w:eastAsia="ru-RU"/>
    </w:rPr>
  </w:style>
  <w:style w:type="character" w:styleId="af0">
    <w:name w:val="Hyperlink"/>
    <w:rsid w:val="005A2013"/>
    <w:rPr>
      <w:color w:val="0000FF"/>
      <w:u w:val="single"/>
    </w:rPr>
  </w:style>
  <w:style w:type="character" w:customStyle="1" w:styleId="apple-converted-space">
    <w:name w:val="apple-converted-space"/>
    <w:basedOn w:val="a0"/>
    <w:rsid w:val="005A2013"/>
  </w:style>
  <w:style w:type="character" w:customStyle="1" w:styleId="apple-style-span">
    <w:name w:val="apple-style-span"/>
    <w:basedOn w:val="a0"/>
    <w:rsid w:val="005A2013"/>
  </w:style>
  <w:style w:type="paragraph" w:customStyle="1" w:styleId="af1">
    <w:name w:val="Нормальний текст"/>
    <w:basedOn w:val="a"/>
    <w:link w:val="af2"/>
    <w:rsid w:val="005A2013"/>
    <w:pPr>
      <w:spacing w:before="120"/>
      <w:ind w:firstLine="567"/>
      <w:jc w:val="both"/>
    </w:pPr>
    <w:rPr>
      <w:rFonts w:ascii="Antiqua" w:hAnsi="Antiqua"/>
      <w:sz w:val="26"/>
    </w:rPr>
  </w:style>
  <w:style w:type="character" w:customStyle="1" w:styleId="af2">
    <w:name w:val="Нормальний текст Знак"/>
    <w:link w:val="af1"/>
    <w:locked/>
    <w:rsid w:val="005A2013"/>
    <w:rPr>
      <w:rFonts w:ascii="Antiqua" w:hAnsi="Antiqua"/>
      <w:sz w:val="26"/>
      <w:lang w:val="ru-RU" w:eastAsia="ru-RU"/>
    </w:rPr>
  </w:style>
  <w:style w:type="paragraph" w:customStyle="1" w:styleId="af3">
    <w:name w:val="Назва документа"/>
    <w:basedOn w:val="a"/>
    <w:next w:val="af1"/>
    <w:rsid w:val="005A2013"/>
    <w:pPr>
      <w:keepNext/>
      <w:keepLines/>
      <w:spacing w:before="240" w:after="240"/>
      <w:jc w:val="center"/>
    </w:pPr>
    <w:rPr>
      <w:rFonts w:ascii="Antiqua" w:hAnsi="Antiqua"/>
      <w:b/>
      <w:sz w:val="26"/>
      <w:lang w:val="uk-UA"/>
    </w:rPr>
  </w:style>
  <w:style w:type="paragraph" w:customStyle="1" w:styleId="rvps2">
    <w:name w:val="rvps2"/>
    <w:basedOn w:val="a"/>
    <w:rsid w:val="005A2013"/>
    <w:pPr>
      <w:spacing w:before="100" w:beforeAutospacing="1" w:after="100" w:afterAutospacing="1"/>
    </w:pPr>
    <w:rPr>
      <w:sz w:val="24"/>
      <w:szCs w:val="24"/>
    </w:rPr>
  </w:style>
  <w:style w:type="character" w:customStyle="1" w:styleId="rvts46">
    <w:name w:val="rvts46"/>
    <w:basedOn w:val="a0"/>
    <w:rsid w:val="005A2013"/>
  </w:style>
  <w:style w:type="table" w:styleId="af4">
    <w:name w:val="Table Grid"/>
    <w:basedOn w:val="a1"/>
    <w:rsid w:val="00146B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rsid w:val="00132B6B"/>
    <w:rPr>
      <w:color w:val="800080"/>
      <w:u w:val="single"/>
    </w:rPr>
  </w:style>
  <w:style w:type="character" w:customStyle="1" w:styleId="a8">
    <w:name w:val="Обычный (веб) Знак"/>
    <w:link w:val="a7"/>
    <w:rsid w:val="00043B61"/>
    <w:rPr>
      <w:rFonts w:ascii="Arial Unicode MS" w:eastAsia="Arial Unicode MS" w:hAnsi="Arial Unicode MS" w:cs="Arial Unicode MS"/>
      <w:sz w:val="24"/>
      <w:szCs w:val="24"/>
      <w:lang w:val="ru-RU" w:eastAsia="ru-RU"/>
    </w:rPr>
  </w:style>
  <w:style w:type="paragraph" w:customStyle="1" w:styleId="rvps7">
    <w:name w:val="rvps7"/>
    <w:basedOn w:val="a"/>
    <w:rsid w:val="00043B61"/>
    <w:pPr>
      <w:spacing w:before="100" w:beforeAutospacing="1" w:after="100" w:afterAutospacing="1"/>
    </w:pPr>
    <w:rPr>
      <w:sz w:val="24"/>
      <w:szCs w:val="24"/>
    </w:rPr>
  </w:style>
  <w:style w:type="paragraph" w:customStyle="1" w:styleId="rvps12">
    <w:name w:val="rvps12"/>
    <w:basedOn w:val="a"/>
    <w:rsid w:val="00043B61"/>
    <w:pPr>
      <w:spacing w:before="100" w:beforeAutospacing="1" w:after="100" w:afterAutospacing="1"/>
    </w:pPr>
    <w:rPr>
      <w:sz w:val="24"/>
      <w:szCs w:val="24"/>
    </w:rPr>
  </w:style>
  <w:style w:type="paragraph" w:customStyle="1" w:styleId="rvps14">
    <w:name w:val="rvps14"/>
    <w:basedOn w:val="a"/>
    <w:rsid w:val="00043B61"/>
    <w:pPr>
      <w:spacing w:before="100" w:beforeAutospacing="1" w:after="100" w:afterAutospacing="1"/>
    </w:pPr>
    <w:rPr>
      <w:sz w:val="24"/>
      <w:szCs w:val="24"/>
    </w:rPr>
  </w:style>
  <w:style w:type="character" w:customStyle="1" w:styleId="rvts37">
    <w:name w:val="rvts37"/>
    <w:basedOn w:val="a0"/>
    <w:rsid w:val="00D7799E"/>
  </w:style>
  <w:style w:type="character" w:customStyle="1" w:styleId="rvts11">
    <w:name w:val="rvts11"/>
    <w:basedOn w:val="a0"/>
    <w:rsid w:val="00D7799E"/>
  </w:style>
  <w:style w:type="paragraph" w:styleId="af6">
    <w:name w:val="Balloon Text"/>
    <w:basedOn w:val="a"/>
    <w:link w:val="af7"/>
    <w:rsid w:val="00B0049D"/>
    <w:rPr>
      <w:rFonts w:ascii="Segoe UI" w:hAnsi="Segoe UI" w:cs="Segoe UI"/>
      <w:sz w:val="18"/>
      <w:szCs w:val="18"/>
    </w:rPr>
  </w:style>
  <w:style w:type="character" w:customStyle="1" w:styleId="af7">
    <w:name w:val="Текст выноски Знак"/>
    <w:link w:val="af6"/>
    <w:rsid w:val="00B0049D"/>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10163641">
      <w:bodyDiv w:val="1"/>
      <w:marLeft w:val="0"/>
      <w:marRight w:val="0"/>
      <w:marTop w:val="0"/>
      <w:marBottom w:val="0"/>
      <w:divBdr>
        <w:top w:val="none" w:sz="0" w:space="0" w:color="auto"/>
        <w:left w:val="none" w:sz="0" w:space="0" w:color="auto"/>
        <w:bottom w:val="none" w:sz="0" w:space="0" w:color="auto"/>
        <w:right w:val="none" w:sz="0" w:space="0" w:color="auto"/>
      </w:divBdr>
    </w:div>
    <w:div w:id="727805093">
      <w:bodyDiv w:val="1"/>
      <w:marLeft w:val="0"/>
      <w:marRight w:val="0"/>
      <w:marTop w:val="0"/>
      <w:marBottom w:val="0"/>
      <w:divBdr>
        <w:top w:val="none" w:sz="0" w:space="0" w:color="auto"/>
        <w:left w:val="none" w:sz="0" w:space="0" w:color="auto"/>
        <w:bottom w:val="none" w:sz="0" w:space="0" w:color="auto"/>
        <w:right w:val="none" w:sz="0" w:space="0" w:color="auto"/>
      </w:divBdr>
    </w:div>
    <w:div w:id="886601762">
      <w:bodyDiv w:val="1"/>
      <w:marLeft w:val="0"/>
      <w:marRight w:val="0"/>
      <w:marTop w:val="0"/>
      <w:marBottom w:val="0"/>
      <w:divBdr>
        <w:top w:val="none" w:sz="0" w:space="0" w:color="auto"/>
        <w:left w:val="none" w:sz="0" w:space="0" w:color="auto"/>
        <w:bottom w:val="none" w:sz="0" w:space="0" w:color="auto"/>
        <w:right w:val="none" w:sz="0" w:space="0" w:color="auto"/>
      </w:divBdr>
    </w:div>
    <w:div w:id="1386025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CA35D-762C-46AB-BA19-6B878DDA6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7291</Words>
  <Characters>41565</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УКРАЇНА</vt:lpstr>
    </vt:vector>
  </TitlesOfParts>
  <Company>Reanimator Extreme Edition</Company>
  <LinksUpToDate>false</LinksUpToDate>
  <CharactersWithSpaces>48759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УКРАЇНА</dc:title>
  <dc:creator>User</dc:creator>
  <cp:lastModifiedBy>Admin</cp:lastModifiedBy>
  <cp:revision>2</cp:revision>
  <cp:lastPrinted>2024-05-02T11:38:00Z</cp:lastPrinted>
  <dcterms:created xsi:type="dcterms:W3CDTF">2024-05-02T13:34:00Z</dcterms:created>
  <dcterms:modified xsi:type="dcterms:W3CDTF">2024-05-02T13:34:00Z</dcterms:modified>
</cp:coreProperties>
</file>