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FC" w:rsidRPr="00A005FC" w:rsidRDefault="00A005FC" w:rsidP="00A0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5FC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 w:rsidRPr="00A00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виконання Плану роботи комітету забезпечення доступності для осіб з інвалідністю та інших </w:t>
      </w:r>
      <w:proofErr w:type="spellStart"/>
      <w:r w:rsidRPr="00A00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маломобільних</w:t>
      </w:r>
      <w:proofErr w:type="spellEnd"/>
      <w:r w:rsidRPr="00A00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груп населення за І квартал 2024 року</w:t>
      </w:r>
      <w:bookmarkStart w:id="0" w:name="_GoBack"/>
      <w:bookmarkEnd w:id="0"/>
    </w:p>
    <w:p w:rsidR="00A005FC" w:rsidRPr="00A005FC" w:rsidRDefault="00A005FC" w:rsidP="00A005FC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Опрацювання питання доступності осіб з інвалідністю та інших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груп населення до захисних споруд, споруд подвійного призначення та найпрості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ших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укриттів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цивільного захисту</w:t>
      </w:r>
      <w:r w:rsidRPr="00A005F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005FC" w:rsidRPr="00A005FC" w:rsidRDefault="00A005FC" w:rsidP="00A005FC">
      <w:pPr>
        <w:spacing w:after="0" w:line="240" w:lineRule="auto"/>
        <w:ind w:left="-426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В</w:t>
      </w:r>
      <w:r w:rsidRPr="00A005FC">
        <w:rPr>
          <w:rFonts w:ascii="Times New Roman" w:eastAsia="Calibri" w:hAnsi="Times New Roman" w:cs="Times New Roman"/>
          <w:sz w:val="28"/>
          <w:szCs w:val="28"/>
        </w:rPr>
        <w:t>ідповідно до Кодексу цивільного захисту захисними спорудами захисними спорудами цивільного захисту є інженерні споруди, які призначені для захисту населення від впливу небезпечних факторів, що виникають внаслідок надзвичайних ситуацій, воєнних дій або терористичних актів. Згідно з ст. 32 Кодексу до захисних споруд цивільного захисту належать сховища та протирадіаційні укриття.</w:t>
      </w:r>
    </w:p>
    <w:p w:rsidR="00A005FC" w:rsidRPr="00A005FC" w:rsidRDefault="00A005FC" w:rsidP="00A005FC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Захисні споруди цивільного захисту приведені в готовність для можливості укриття населення у разі виникнення чи загрозі виникнення надзвичайних ситуацій.</w:t>
      </w:r>
    </w:p>
    <w:p w:rsidR="00A005FC" w:rsidRPr="00A005FC" w:rsidRDefault="00A005FC" w:rsidP="00A005FC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На території громади для укриття непрацюючого населення наявні найпростіші укриття (підвальні приміщення) в кількості 160 об’єктів, на яких відповідно до проектної документації не передбачені спеціалізовані елементи, що враховують специфічні потреби осіб з інвалідністю.</w:t>
      </w:r>
    </w:p>
    <w:p w:rsidR="00A005FC" w:rsidRPr="00A005FC" w:rsidRDefault="00A005FC" w:rsidP="00A005FC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5FC" w:rsidRDefault="00A005FC" w:rsidP="00A005FC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hAnsi="Times New Roman" w:cs="Times New Roman"/>
          <w:sz w:val="28"/>
          <w:szCs w:val="28"/>
        </w:rPr>
        <w:t>Забезпечення висвітлення інформації для підвищення рівня обізнаності населення щодо  питань інвалідності та заходів, які здійснюються на місцевому рівнях в напрямку створення сприятливих умов життєдія</w:t>
      </w:r>
      <w:r w:rsidRPr="00A005FC">
        <w:rPr>
          <w:rFonts w:ascii="Times New Roman" w:hAnsi="Times New Roman" w:cs="Times New Roman"/>
          <w:sz w:val="28"/>
          <w:szCs w:val="28"/>
        </w:rPr>
        <w:t>льності для осіб з інвалідністю</w:t>
      </w:r>
      <w:r w:rsidRPr="00A005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05FC" w:rsidRPr="00A005FC" w:rsidRDefault="00A005FC" w:rsidP="00A005FC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розділі «Управління архітектури та містобудування»  в рубриці «Доступність» протягом І кварталу розміщено звіт про виконання плану роботи комітету забезпечення доступності для  осіб з інвалідністю та інших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груп населення до об’єктів соціальної та інженерно-транспортної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інфраструктур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на 2023 рік, звіт про виконання про стан виконання Плану заходів на 2023-2024 роки з реалізації Національної стратегії із створення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безбар’єрного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простору в Україні на період до 2030 року в Калуській міській територіальній громаді за 2023 рік. </w:t>
      </w:r>
    </w:p>
    <w:p w:rsidR="00A005FC" w:rsidRPr="00A005FC" w:rsidRDefault="00A005FC" w:rsidP="00A005FC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а сайті Калуської міської ради  розміщено перелік транспортних засобів для перевезення осіб з інвалідністю та інших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груп населення в розділі «Громада. Економіка. Транспорт. Інформація про перевізників на автобусні маршрути. </w:t>
      </w:r>
    </w:p>
    <w:p w:rsidR="00A005FC" w:rsidRPr="00A005FC" w:rsidRDefault="00A005FC" w:rsidP="00A005FC">
      <w:pPr>
        <w:spacing w:after="0" w:line="240" w:lineRule="auto"/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01.03.2024 року розміщено графік руху автотранспорту загального користування, які пристосовані для пересування людей з інвалідністю та інших </w:t>
      </w:r>
      <w:proofErr w:type="spellStart"/>
      <w:r w:rsidRPr="00A005FC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груп населення за посиланням: https://kalushcity.gov.ua/publicinfo/rozkladi-ruhu-avtobusiv.</w:t>
      </w:r>
    </w:p>
    <w:p w:rsidR="00A005FC" w:rsidRPr="00A005FC" w:rsidRDefault="00A005FC" w:rsidP="00A005FC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правлінням соціального захисту населення проводиться належна інформаційно-роз’яснювальна робота щодо пільг та соціальних гарантій  для осіб з інвалідністю, передбачених державними та місцевими нормативно-правовими актами. </w:t>
      </w:r>
    </w:p>
    <w:p w:rsidR="00A005FC" w:rsidRPr="00A005FC" w:rsidRDefault="00A005FC" w:rsidP="00A005FC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Ця інформація постійно оновлюється: </w:t>
      </w:r>
    </w:p>
    <w:p w:rsidR="00A005FC" w:rsidRDefault="00A005FC" w:rsidP="00A005FC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на офіційному ве</w:t>
      </w:r>
      <w:r>
        <w:rPr>
          <w:rFonts w:ascii="Times New Roman" w:eastAsia="Calibri" w:hAnsi="Times New Roman" w:cs="Times New Roman"/>
          <w:sz w:val="28"/>
          <w:szCs w:val="28"/>
        </w:rPr>
        <w:t>б-сайті Калуської міської ради;</w:t>
      </w:r>
    </w:p>
    <w:p w:rsidR="00A005FC" w:rsidRDefault="00A005FC" w:rsidP="00A005FC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на офіційній сторінці управління соціального захисту населення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іської ради в мережі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;</w:t>
      </w:r>
    </w:p>
    <w:p w:rsidR="00A005FC" w:rsidRPr="00A005FC" w:rsidRDefault="00A005FC" w:rsidP="00A005FC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на інформаційних стендах управління соціального захисту населення міської ради.</w:t>
      </w:r>
    </w:p>
    <w:p w:rsidR="00A005FC" w:rsidRPr="00A005FC" w:rsidRDefault="00A005FC" w:rsidP="00A005FC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005FC" w:rsidRDefault="00A005FC" w:rsidP="00A005FC">
      <w:pPr>
        <w:numPr>
          <w:ilvl w:val="0"/>
          <w:numId w:val="1"/>
        </w:numPr>
        <w:spacing w:after="0" w:line="240" w:lineRule="auto"/>
        <w:ind w:left="-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FC">
        <w:rPr>
          <w:rFonts w:ascii="Times New Roman" w:eastAsia="Calibri" w:hAnsi="Times New Roman" w:cs="Times New Roman"/>
          <w:sz w:val="28"/>
          <w:szCs w:val="28"/>
        </w:rPr>
        <w:t>Проведення інформаційної роботи щодо покращення роботи офіційного веб-сайту міської ради для користувачів із порушенням  зору та слуху (зміна шрифту та кольорової гами тощо).</w:t>
      </w:r>
    </w:p>
    <w:p w:rsidR="00A005FC" w:rsidRPr="00A005FC" w:rsidRDefault="00A005FC" w:rsidP="00A005FC">
      <w:pPr>
        <w:spacing w:after="0" w:line="240" w:lineRule="auto"/>
        <w:ind w:left="-426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005FC">
        <w:rPr>
          <w:rFonts w:ascii="Times New Roman" w:eastAsia="Calibri" w:hAnsi="Times New Roman" w:cs="Times New Roman"/>
          <w:sz w:val="28"/>
          <w:szCs w:val="28"/>
        </w:rPr>
        <w:t xml:space="preserve"> новій версії офіційного сайту Калуської міської ради продовжує діяти спеціальна версія для осіб з вадами зору, що дає можливість із слабким зором бути в курсі головних новин (подій). Вказана версія дозволяє знайти всю необхідну довідкову інформацію, а також люди з порушенням зору можуть подати звернення (в електронному вигляді) до виконавчих органів міської ради, депутатів, а також керівників структурних підрозділів.</w:t>
      </w:r>
    </w:p>
    <w:p w:rsidR="00A005FC" w:rsidRPr="00A005FC" w:rsidRDefault="00A005FC" w:rsidP="00A005FC">
      <w:pPr>
        <w:ind w:left="-993"/>
        <w:rPr>
          <w:sz w:val="28"/>
          <w:szCs w:val="28"/>
        </w:rPr>
      </w:pPr>
    </w:p>
    <w:sectPr w:rsidR="00A005FC" w:rsidRPr="00A005FC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4EC"/>
    <w:multiLevelType w:val="hybridMultilevel"/>
    <w:tmpl w:val="2C52A844"/>
    <w:lvl w:ilvl="0" w:tplc="A27CFF0A">
      <w:start w:val="1"/>
      <w:numFmt w:val="decimal"/>
      <w:lvlText w:val="%1."/>
      <w:lvlJc w:val="left"/>
      <w:pPr>
        <w:ind w:left="699" w:hanging="81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969" w:hanging="360"/>
      </w:pPr>
    </w:lvl>
    <w:lvl w:ilvl="2" w:tplc="0422001B" w:tentative="1">
      <w:start w:val="1"/>
      <w:numFmt w:val="lowerRoman"/>
      <w:lvlText w:val="%3."/>
      <w:lvlJc w:val="right"/>
      <w:pPr>
        <w:ind w:left="1689" w:hanging="180"/>
      </w:pPr>
    </w:lvl>
    <w:lvl w:ilvl="3" w:tplc="0422000F" w:tentative="1">
      <w:start w:val="1"/>
      <w:numFmt w:val="decimal"/>
      <w:lvlText w:val="%4."/>
      <w:lvlJc w:val="left"/>
      <w:pPr>
        <w:ind w:left="2409" w:hanging="360"/>
      </w:pPr>
    </w:lvl>
    <w:lvl w:ilvl="4" w:tplc="04220019" w:tentative="1">
      <w:start w:val="1"/>
      <w:numFmt w:val="lowerLetter"/>
      <w:lvlText w:val="%5."/>
      <w:lvlJc w:val="left"/>
      <w:pPr>
        <w:ind w:left="3129" w:hanging="360"/>
      </w:pPr>
    </w:lvl>
    <w:lvl w:ilvl="5" w:tplc="0422001B" w:tentative="1">
      <w:start w:val="1"/>
      <w:numFmt w:val="lowerRoman"/>
      <w:lvlText w:val="%6."/>
      <w:lvlJc w:val="right"/>
      <w:pPr>
        <w:ind w:left="3849" w:hanging="180"/>
      </w:pPr>
    </w:lvl>
    <w:lvl w:ilvl="6" w:tplc="0422000F" w:tentative="1">
      <w:start w:val="1"/>
      <w:numFmt w:val="decimal"/>
      <w:lvlText w:val="%7."/>
      <w:lvlJc w:val="left"/>
      <w:pPr>
        <w:ind w:left="4569" w:hanging="360"/>
      </w:pPr>
    </w:lvl>
    <w:lvl w:ilvl="7" w:tplc="04220019" w:tentative="1">
      <w:start w:val="1"/>
      <w:numFmt w:val="lowerLetter"/>
      <w:lvlText w:val="%8."/>
      <w:lvlJc w:val="left"/>
      <w:pPr>
        <w:ind w:left="5289" w:hanging="360"/>
      </w:pPr>
    </w:lvl>
    <w:lvl w:ilvl="8" w:tplc="0422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FC"/>
    <w:rsid w:val="00340559"/>
    <w:rsid w:val="003B7210"/>
    <w:rsid w:val="00501065"/>
    <w:rsid w:val="005929FE"/>
    <w:rsid w:val="00673AA7"/>
    <w:rsid w:val="006A22DC"/>
    <w:rsid w:val="006D23EA"/>
    <w:rsid w:val="00A005FC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4AA"/>
  <w15:chartTrackingRefBased/>
  <w15:docId w15:val="{B204C17C-5ED3-49C0-A893-10BBD10F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2024-03-20T10:16:00Z</dcterms:created>
  <dcterms:modified xsi:type="dcterms:W3CDTF">2024-03-20T10:25:00Z</dcterms:modified>
</cp:coreProperties>
</file>