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68" w:rsidRPr="00B96B68" w:rsidRDefault="00B96B68" w:rsidP="00B96B68">
      <w:pPr>
        <w:jc w:val="center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</w:pPr>
      <w:r w:rsidRPr="00B96B68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ві</w:t>
      </w:r>
      <w:r w:rsidRPr="00B96B68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дка про екологічну ситуацію на території Калуської міської територіальної громади</w:t>
      </w:r>
    </w:p>
    <w:p w:rsidR="00B96B68" w:rsidRPr="00E67404" w:rsidRDefault="00B96B68" w:rsidP="00B96B68">
      <w:pPr>
        <w:ind w:firstLine="708"/>
        <w:jc w:val="both"/>
        <w:rPr>
          <w:rFonts w:ascii="Times New Roman" w:hAnsi="Times New Roman" w:cs="Times New Roman"/>
          <w:color w:val="1D1D1B"/>
          <w:sz w:val="16"/>
          <w:szCs w:val="16"/>
          <w:shd w:val="clear" w:color="auto" w:fill="FFFFFF"/>
        </w:rPr>
      </w:pPr>
    </w:p>
    <w:p w:rsidR="00B96B68" w:rsidRPr="00B96B68" w:rsidRDefault="00B96B68" w:rsidP="00B96B68">
      <w:pPr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Розпочате в давні часи використання ресурсів </w:t>
      </w:r>
      <w:r w:rsidR="00E6740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калійних </w:t>
      </w:r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солей стало причиною формування населеного пункту Калуш, саме як міської агломерації, а пізніше комплексне використання мінеральних ресурсів родовища </w:t>
      </w:r>
      <w:proofErr w:type="spellStart"/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полімінеральних</w:t>
      </w:r>
      <w:proofErr w:type="spellEnd"/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калійно-магнієвих солей посприяло утворенню Калуського промислового вузла, який став важливим елементом розвитку економіки держави. Одночасно із цим формувалася складна </w:t>
      </w:r>
      <w:proofErr w:type="spellStart"/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геотехногенна</w:t>
      </w:r>
      <w:proofErr w:type="spellEnd"/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система, яка складалася із різноманітних підземних і надземних гірничо-технологічних об'єктів, що змінили природну структуру геологічного середовища та вплинули на зміну природних умов проживання. В Калуші було створено та певний період активно розвивалася значна кількість підприємств різного профілю. Зокрема діяло три підземні солевидобувні рудники («Калуш», «</w:t>
      </w:r>
      <w:proofErr w:type="spellStart"/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Голинь</w:t>
      </w:r>
      <w:proofErr w:type="spellEnd"/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», «</w:t>
      </w:r>
      <w:proofErr w:type="spellStart"/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Ново-Голинь</w:t>
      </w:r>
      <w:proofErr w:type="spellEnd"/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»), Домбровський кар'єр з відкритою розробкою покладів </w:t>
      </w:r>
      <w:proofErr w:type="spellStart"/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полімінеральних</w:t>
      </w:r>
      <w:proofErr w:type="spellEnd"/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солей та супутніми йому відвалами розкривних порід №1, №4, два </w:t>
      </w:r>
      <w:proofErr w:type="spellStart"/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хвостосховища</w:t>
      </w:r>
      <w:proofErr w:type="spellEnd"/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та </w:t>
      </w:r>
      <w:proofErr w:type="spellStart"/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шламонакопичувач</w:t>
      </w:r>
      <w:proofErr w:type="spellEnd"/>
      <w:r w:rsidR="00841EC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. </w:t>
      </w:r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Після припинення діяльності підприємств, перестали здійснюватись заходи із підтримування гірничо-технологічних об’єктів у безпечному стані та спостерігається ряд негативних процесів, які згубно відображаються на стані навколишнього природного середовища та погіршують безпечні умови проживання людей.</w:t>
      </w:r>
    </w:p>
    <w:p w:rsidR="00B96B68" w:rsidRPr="00B96B68" w:rsidRDefault="00B96B68" w:rsidP="00B96B68">
      <w:pPr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Кор</w:t>
      </w:r>
      <w:r w:rsidR="00841EC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о</w:t>
      </w:r>
      <w:r w:rsidRPr="00B96B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ткий опис об’єктів, які негативно впливають на екологічну ситуацію Калуської міської територіальної громади</w:t>
      </w:r>
      <w:r w:rsidR="00E6740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.</w:t>
      </w:r>
    </w:p>
    <w:p w:rsidR="00B96B68" w:rsidRPr="00B572DC" w:rsidRDefault="00B96B68" w:rsidP="00B96B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«</w:t>
      </w:r>
      <w:r w:rsidRPr="00B572DC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Домбровський кар’єр</w:t>
      </w:r>
      <w:r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»</w:t>
      </w:r>
      <w:r w:rsidRPr="00720B8F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</w:t>
      </w:r>
      <w:r w:rsidRPr="0037257A">
        <w:rPr>
          <w:rFonts w:ascii="Times New Roman" w:hAnsi="Times New Roman"/>
          <w:sz w:val="28"/>
          <w:szCs w:val="28"/>
        </w:rPr>
        <w:t xml:space="preserve">експлуатувався з 1967 </w:t>
      </w:r>
      <w:r>
        <w:rPr>
          <w:rFonts w:ascii="Times New Roman" w:hAnsi="Times New Roman"/>
          <w:sz w:val="28"/>
          <w:szCs w:val="28"/>
        </w:rPr>
        <w:t>д</w:t>
      </w:r>
      <w:r w:rsidRPr="0037257A">
        <w:rPr>
          <w:rFonts w:ascii="Times New Roman" w:hAnsi="Times New Roman"/>
          <w:sz w:val="28"/>
          <w:szCs w:val="28"/>
        </w:rPr>
        <w:t xml:space="preserve">о 2008 року і був єдиним у світовій практиці відкритим кар’єром для видобутку калійних руд. За весь період експлуатації з Домбровського кар'єру видобуто </w:t>
      </w:r>
      <w:r w:rsidRPr="00B572DC">
        <w:rPr>
          <w:rFonts w:ascii="Times New Roman" w:hAnsi="Times New Roman"/>
          <w:sz w:val="28"/>
          <w:szCs w:val="28"/>
        </w:rPr>
        <w:t>50,1 млн. м</w:t>
      </w:r>
      <w:r w:rsidRPr="00B572DC">
        <w:rPr>
          <w:rFonts w:ascii="Times New Roman" w:hAnsi="Times New Roman"/>
          <w:sz w:val="28"/>
          <w:szCs w:val="28"/>
          <w:vertAlign w:val="superscript"/>
        </w:rPr>
        <w:t>3</w:t>
      </w:r>
      <w:r w:rsidRPr="00B572DC">
        <w:rPr>
          <w:rFonts w:ascii="Times New Roman" w:hAnsi="Times New Roman"/>
          <w:sz w:val="28"/>
          <w:szCs w:val="28"/>
        </w:rPr>
        <w:t xml:space="preserve"> гірничої маси. Балансові запаси, що залишилися, становлять 32 млн. тонн.</w:t>
      </w:r>
    </w:p>
    <w:p w:rsidR="00B96B68" w:rsidRDefault="00B96B68" w:rsidP="00B96B68">
      <w:pPr>
        <w:tabs>
          <w:tab w:val="left" w:pos="974"/>
        </w:tabs>
        <w:jc w:val="both"/>
        <w:rPr>
          <w:rFonts w:ascii="Times New Roman" w:hAnsi="Times New Roman"/>
          <w:sz w:val="28"/>
          <w:szCs w:val="28"/>
        </w:rPr>
      </w:pPr>
      <w:r w:rsidRPr="0081300A">
        <w:rPr>
          <w:rFonts w:ascii="Times New Roman" w:hAnsi="Times New Roman"/>
          <w:sz w:val="28"/>
          <w:szCs w:val="28"/>
        </w:rPr>
        <w:t>Станом</w:t>
      </w:r>
      <w:r w:rsidRPr="001C04B8">
        <w:rPr>
          <w:rFonts w:ascii="Times New Roman" w:hAnsi="Times New Roman"/>
          <w:sz w:val="28"/>
          <w:szCs w:val="28"/>
        </w:rPr>
        <w:t xml:space="preserve"> на листопад 20</w:t>
      </w:r>
      <w:r>
        <w:rPr>
          <w:rFonts w:ascii="Times New Roman" w:hAnsi="Times New Roman"/>
          <w:sz w:val="28"/>
          <w:szCs w:val="28"/>
        </w:rPr>
        <w:t>20</w:t>
      </w:r>
      <w:r w:rsidRPr="001C04B8">
        <w:rPr>
          <w:rFonts w:ascii="Times New Roman" w:hAnsi="Times New Roman"/>
          <w:sz w:val="28"/>
          <w:szCs w:val="28"/>
        </w:rPr>
        <w:t xml:space="preserve"> року в чаші Домбровсько</w:t>
      </w:r>
      <w:r>
        <w:rPr>
          <w:rFonts w:ascii="Times New Roman" w:hAnsi="Times New Roman"/>
          <w:sz w:val="28"/>
          <w:szCs w:val="28"/>
        </w:rPr>
        <w:t xml:space="preserve">го кар’єру нагромаджено близько </w:t>
      </w:r>
      <w:r>
        <w:rPr>
          <w:rFonts w:ascii="Times New Roman" w:hAnsi="Times New Roman"/>
          <w:b/>
          <w:sz w:val="28"/>
          <w:szCs w:val="28"/>
        </w:rPr>
        <w:t>30</w:t>
      </w:r>
      <w:r w:rsidRPr="001C04B8">
        <w:rPr>
          <w:rFonts w:ascii="Times New Roman" w:hAnsi="Times New Roman"/>
          <w:b/>
          <w:sz w:val="28"/>
          <w:szCs w:val="28"/>
        </w:rPr>
        <w:t xml:space="preserve"> млн. м</w:t>
      </w:r>
      <w:r w:rsidRPr="001C04B8">
        <w:rPr>
          <w:rFonts w:ascii="Times New Roman" w:hAnsi="Times New Roman"/>
          <w:b/>
          <w:sz w:val="28"/>
          <w:szCs w:val="28"/>
          <w:vertAlign w:val="superscript"/>
        </w:rPr>
        <w:t>3</w:t>
      </w:r>
      <w:r w:rsidRPr="001C04B8">
        <w:rPr>
          <w:rFonts w:ascii="Times New Roman" w:hAnsi="Times New Roman"/>
          <w:sz w:val="28"/>
          <w:szCs w:val="28"/>
        </w:rPr>
        <w:t xml:space="preserve"> розсолів з мінералізацією від </w:t>
      </w:r>
      <w:r>
        <w:rPr>
          <w:rFonts w:ascii="Times New Roman" w:hAnsi="Times New Roman"/>
          <w:b/>
          <w:sz w:val="28"/>
          <w:szCs w:val="28"/>
        </w:rPr>
        <w:t>1</w:t>
      </w:r>
      <w:r w:rsidRPr="001C04B8">
        <w:rPr>
          <w:rFonts w:ascii="Times New Roman" w:hAnsi="Times New Roman"/>
          <w:b/>
          <w:sz w:val="28"/>
          <w:szCs w:val="28"/>
        </w:rPr>
        <w:t>5 г/дм</w:t>
      </w:r>
      <w:r w:rsidRPr="001C04B8">
        <w:rPr>
          <w:rFonts w:ascii="Times New Roman" w:hAnsi="Times New Roman"/>
          <w:b/>
          <w:sz w:val="28"/>
          <w:szCs w:val="28"/>
          <w:vertAlign w:val="superscript"/>
        </w:rPr>
        <w:t>3</w:t>
      </w:r>
      <w:r w:rsidRPr="001C04B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C04B8">
        <w:rPr>
          <w:rFonts w:ascii="Times New Roman" w:hAnsi="Times New Roman"/>
          <w:sz w:val="28"/>
          <w:szCs w:val="28"/>
        </w:rPr>
        <w:t xml:space="preserve">(поверхня) до </w:t>
      </w:r>
      <w:r w:rsidRPr="001C04B8">
        <w:rPr>
          <w:rFonts w:ascii="Times New Roman" w:hAnsi="Times New Roman"/>
          <w:b/>
          <w:sz w:val="28"/>
          <w:szCs w:val="28"/>
        </w:rPr>
        <w:t>400 г/дм</w:t>
      </w:r>
      <w:r w:rsidRPr="001C04B8">
        <w:rPr>
          <w:rFonts w:ascii="Times New Roman" w:hAnsi="Times New Roman"/>
          <w:b/>
          <w:sz w:val="28"/>
          <w:szCs w:val="28"/>
          <w:vertAlign w:val="superscript"/>
        </w:rPr>
        <w:t>3</w:t>
      </w:r>
      <w:r w:rsidRPr="001C04B8">
        <w:rPr>
          <w:rFonts w:ascii="Times New Roman" w:hAnsi="Times New Roman"/>
          <w:sz w:val="28"/>
          <w:szCs w:val="28"/>
        </w:rPr>
        <w:t xml:space="preserve"> (дно).</w:t>
      </w:r>
    </w:p>
    <w:p w:rsidR="00B96B68" w:rsidRDefault="00B96B68" w:rsidP="00B96B68">
      <w:pPr>
        <w:tabs>
          <w:tab w:val="left" w:pos="97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C04B8">
        <w:rPr>
          <w:rFonts w:ascii="Times New Roman" w:hAnsi="Times New Roman"/>
          <w:sz w:val="28"/>
          <w:szCs w:val="28"/>
        </w:rPr>
        <w:t>Існує три ймовірних джерела надходження вод до кар’єру:</w:t>
      </w:r>
    </w:p>
    <w:p w:rsidR="00B96B68" w:rsidRDefault="00B96B68" w:rsidP="00B96B68">
      <w:pPr>
        <w:tabs>
          <w:tab w:val="left" w:pos="974"/>
        </w:tabs>
        <w:jc w:val="both"/>
        <w:rPr>
          <w:rFonts w:ascii="Times New Roman" w:hAnsi="Times New Roman"/>
          <w:sz w:val="28"/>
          <w:szCs w:val="28"/>
        </w:rPr>
      </w:pPr>
      <w:r w:rsidRPr="001C04B8">
        <w:rPr>
          <w:rFonts w:ascii="Times New Roman" w:hAnsi="Times New Roman"/>
          <w:sz w:val="28"/>
          <w:szCs w:val="28"/>
        </w:rPr>
        <w:t xml:space="preserve">1) атмосферні опади, що потрапляють безпосередньо на площу кар’єрного поля і прилеглу територію; </w:t>
      </w:r>
      <w:r>
        <w:rPr>
          <w:rFonts w:ascii="Times New Roman" w:hAnsi="Times New Roman"/>
          <w:sz w:val="28"/>
          <w:szCs w:val="28"/>
        </w:rPr>
        <w:tab/>
      </w:r>
    </w:p>
    <w:p w:rsidR="00B96B68" w:rsidRDefault="00B96B68" w:rsidP="00B96B68">
      <w:pPr>
        <w:tabs>
          <w:tab w:val="left" w:pos="974"/>
        </w:tabs>
        <w:jc w:val="both"/>
        <w:rPr>
          <w:rFonts w:ascii="Times New Roman" w:hAnsi="Times New Roman"/>
          <w:sz w:val="28"/>
          <w:szCs w:val="28"/>
        </w:rPr>
      </w:pPr>
      <w:r w:rsidRPr="001C04B8">
        <w:rPr>
          <w:rFonts w:ascii="Times New Roman" w:hAnsi="Times New Roman"/>
          <w:sz w:val="28"/>
          <w:szCs w:val="28"/>
        </w:rPr>
        <w:t xml:space="preserve">2) притік вод із водоносного горизонту із-за </w:t>
      </w:r>
      <w:proofErr w:type="spellStart"/>
      <w:r w:rsidRPr="001C04B8">
        <w:rPr>
          <w:rFonts w:ascii="Times New Roman" w:hAnsi="Times New Roman"/>
          <w:sz w:val="28"/>
          <w:szCs w:val="28"/>
        </w:rPr>
        <w:t>контура</w:t>
      </w:r>
      <w:proofErr w:type="spellEnd"/>
      <w:r w:rsidRPr="001C04B8">
        <w:rPr>
          <w:rFonts w:ascii="Times New Roman" w:hAnsi="Times New Roman"/>
          <w:sz w:val="28"/>
          <w:szCs w:val="28"/>
        </w:rPr>
        <w:t xml:space="preserve"> кар’єру;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B96B68" w:rsidRPr="00B572DC" w:rsidRDefault="00B96B68" w:rsidP="00B96B68">
      <w:pPr>
        <w:tabs>
          <w:tab w:val="left" w:pos="974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1C04B8">
        <w:rPr>
          <w:rFonts w:ascii="Times New Roman" w:hAnsi="Times New Roman"/>
          <w:sz w:val="28"/>
          <w:szCs w:val="28"/>
        </w:rPr>
        <w:t>3) води</w:t>
      </w:r>
      <w:r>
        <w:rPr>
          <w:rFonts w:ascii="Times New Roman" w:hAnsi="Times New Roman"/>
          <w:sz w:val="28"/>
          <w:szCs w:val="28"/>
        </w:rPr>
        <w:t>,</w:t>
      </w:r>
      <w:r w:rsidRPr="001C04B8">
        <w:rPr>
          <w:rFonts w:ascii="Times New Roman" w:hAnsi="Times New Roman"/>
          <w:sz w:val="28"/>
          <w:szCs w:val="28"/>
        </w:rPr>
        <w:t xml:space="preserve"> стягнуті з прируслової частини каналу річки </w:t>
      </w:r>
      <w:proofErr w:type="spellStart"/>
      <w:r w:rsidRPr="001C04B8">
        <w:rPr>
          <w:rFonts w:ascii="Times New Roman" w:hAnsi="Times New Roman"/>
          <w:sz w:val="28"/>
          <w:szCs w:val="28"/>
        </w:rPr>
        <w:t>Сівки</w:t>
      </w:r>
      <w:proofErr w:type="spellEnd"/>
      <w:r w:rsidRPr="00B572DC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B96B68" w:rsidRPr="008D1910" w:rsidRDefault="00B96B68" w:rsidP="00B96B68">
      <w:pPr>
        <w:tabs>
          <w:tab w:val="left" w:pos="97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Pr="001C04B8">
        <w:rPr>
          <w:rFonts w:ascii="Times New Roman" w:hAnsi="Times New Roman"/>
          <w:sz w:val="28"/>
          <w:szCs w:val="28"/>
        </w:rPr>
        <w:t xml:space="preserve">Щорічно, у залежності від інтенсивності атмосферних опадів, рівень дзеркала розсолів піднімається на </w:t>
      </w:r>
      <w:r w:rsidRPr="008D1910">
        <w:rPr>
          <w:rFonts w:ascii="Times New Roman" w:hAnsi="Times New Roman"/>
          <w:sz w:val="28"/>
          <w:szCs w:val="28"/>
        </w:rPr>
        <w:t>2-</w:t>
      </w:r>
      <w:smartTag w:uri="urn:schemas-microsoft-com:office:smarttags" w:element="metricconverter">
        <w:smartTagPr>
          <w:attr w:name="ProductID" w:val="3 м"/>
        </w:smartTagPr>
        <w:r w:rsidRPr="008D1910">
          <w:rPr>
            <w:rFonts w:ascii="Times New Roman" w:hAnsi="Times New Roman"/>
            <w:sz w:val="28"/>
            <w:szCs w:val="28"/>
          </w:rPr>
          <w:t>3 м</w:t>
        </w:r>
      </w:smartTag>
      <w:r w:rsidRPr="008D1910">
        <w:rPr>
          <w:rFonts w:ascii="Times New Roman" w:hAnsi="Times New Roman"/>
          <w:sz w:val="28"/>
          <w:szCs w:val="28"/>
        </w:rPr>
        <w:t>, його обсяг збільшується на 2-3 млн. м</w:t>
      </w:r>
      <w:r w:rsidRPr="008D1910">
        <w:rPr>
          <w:rFonts w:ascii="Times New Roman" w:hAnsi="Times New Roman"/>
          <w:sz w:val="28"/>
          <w:szCs w:val="28"/>
          <w:vertAlign w:val="superscript"/>
        </w:rPr>
        <w:t>3</w:t>
      </w:r>
      <w:r w:rsidRPr="008D1910">
        <w:rPr>
          <w:rFonts w:ascii="Times New Roman" w:hAnsi="Times New Roman"/>
          <w:sz w:val="28"/>
          <w:szCs w:val="28"/>
        </w:rPr>
        <w:t>, а з урахуванням надходження в кар’єр вод річки Сівка через північний борт та дренажну траншею, загальний притік вод у кар'єр може сягнути 5 млн. м</w:t>
      </w:r>
      <w:r w:rsidRPr="008D1910">
        <w:rPr>
          <w:rFonts w:ascii="Times New Roman" w:hAnsi="Times New Roman"/>
          <w:sz w:val="28"/>
          <w:szCs w:val="28"/>
          <w:vertAlign w:val="superscript"/>
        </w:rPr>
        <w:t>3</w:t>
      </w:r>
      <w:r w:rsidRPr="008D1910">
        <w:rPr>
          <w:rFonts w:ascii="Times New Roman" w:hAnsi="Times New Roman"/>
          <w:sz w:val="28"/>
          <w:szCs w:val="28"/>
        </w:rPr>
        <w:t xml:space="preserve"> в рік. </w:t>
      </w:r>
    </w:p>
    <w:p w:rsidR="00B96B68" w:rsidRPr="008D1910" w:rsidRDefault="00B96B68" w:rsidP="00B96B6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D1910">
        <w:rPr>
          <w:rFonts w:ascii="Times New Roman" w:hAnsi="Times New Roman"/>
          <w:sz w:val="28"/>
          <w:szCs w:val="28"/>
        </w:rPr>
        <w:t>Абсолютна відмітка рівня рідкої фази у кар’єрі на сьогоднішній день  доходить до рівня 286,1 метра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910">
        <w:rPr>
          <w:rFonts w:ascii="Times New Roman" w:hAnsi="Times New Roman"/>
          <w:sz w:val="28"/>
          <w:szCs w:val="28"/>
        </w:rPr>
        <w:t xml:space="preserve">(підняття розсолів за 2020 рік складає більше 3 м), що є на 8 метрів вище показника відмітки середнього рівня підошви водоносного галечникового горизонту.  </w:t>
      </w:r>
    </w:p>
    <w:p w:rsidR="00B96B68" w:rsidRPr="008D1910" w:rsidRDefault="00B96B68" w:rsidP="00B96B6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D1910">
        <w:rPr>
          <w:rFonts w:ascii="Times New Roman" w:hAnsi="Times New Roman"/>
          <w:sz w:val="28"/>
          <w:szCs w:val="28"/>
        </w:rPr>
        <w:t xml:space="preserve">Площа дзеркала розсолів кар’єру становить близько </w:t>
      </w:r>
      <w:smartTag w:uri="urn:schemas-microsoft-com:office:smarttags" w:element="metricconverter">
        <w:smartTagPr>
          <w:attr w:name="ProductID" w:val="60 га"/>
        </w:smartTagPr>
        <w:r w:rsidRPr="008D1910">
          <w:rPr>
            <w:rFonts w:ascii="Times New Roman" w:hAnsi="Times New Roman"/>
            <w:sz w:val="28"/>
            <w:szCs w:val="28"/>
          </w:rPr>
          <w:t>60 га</w:t>
        </w:r>
      </w:smartTag>
      <w:r w:rsidRPr="008D1910">
        <w:rPr>
          <w:rFonts w:ascii="Times New Roman" w:hAnsi="Times New Roman"/>
          <w:sz w:val="28"/>
          <w:szCs w:val="28"/>
        </w:rPr>
        <w:t xml:space="preserve">, площа водозбору поверхневих вод, які в кінцевому підсумку потрапляють до кар’єру </w:t>
      </w:r>
      <w:r>
        <w:rPr>
          <w:rFonts w:ascii="Times New Roman" w:hAnsi="Times New Roman"/>
          <w:sz w:val="28"/>
          <w:szCs w:val="28"/>
        </w:rPr>
        <w:t>-</w:t>
      </w:r>
      <w:r w:rsidRPr="008D1910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76 га"/>
        </w:smartTagPr>
        <w:r w:rsidRPr="008D1910">
          <w:rPr>
            <w:rFonts w:ascii="Times New Roman" w:hAnsi="Times New Roman"/>
            <w:sz w:val="28"/>
            <w:szCs w:val="28"/>
          </w:rPr>
          <w:t>376 га</w:t>
        </w:r>
      </w:smartTag>
      <w:r w:rsidRPr="008D1910">
        <w:rPr>
          <w:rFonts w:ascii="Times New Roman" w:hAnsi="Times New Roman"/>
          <w:sz w:val="28"/>
          <w:szCs w:val="28"/>
        </w:rPr>
        <w:t xml:space="preserve">. </w:t>
      </w:r>
    </w:p>
    <w:p w:rsidR="00B96B68" w:rsidRPr="008D1910" w:rsidRDefault="00B96B68" w:rsidP="00B96B6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D1910">
        <w:rPr>
          <w:rFonts w:ascii="Times New Roman" w:hAnsi="Times New Roman"/>
          <w:sz w:val="28"/>
          <w:szCs w:val="28"/>
        </w:rPr>
        <w:t xml:space="preserve">Північний борт кар’єру інтенсивно зсувається і карст переміщується до </w:t>
      </w:r>
      <w:r w:rsidRPr="008D1910">
        <w:rPr>
          <w:rFonts w:ascii="Times New Roman" w:hAnsi="Times New Roman"/>
          <w:sz w:val="28"/>
          <w:szCs w:val="28"/>
        </w:rPr>
        <w:lastRenderedPageBreak/>
        <w:t xml:space="preserve">обвідного каналу р. Сівка, яка протікає на віддалі до </w:t>
      </w:r>
      <w:smartTag w:uri="urn:schemas-microsoft-com:office:smarttags" w:element="metricconverter">
        <w:smartTagPr>
          <w:attr w:name="ProductID" w:val="200 м"/>
        </w:smartTagPr>
        <w:r w:rsidRPr="008D1910">
          <w:rPr>
            <w:rFonts w:ascii="Times New Roman" w:hAnsi="Times New Roman"/>
            <w:sz w:val="28"/>
            <w:szCs w:val="28"/>
          </w:rPr>
          <w:t>200 м</w:t>
        </w:r>
      </w:smartTag>
      <w:r w:rsidRPr="008D1910">
        <w:rPr>
          <w:rFonts w:ascii="Times New Roman" w:hAnsi="Times New Roman"/>
          <w:sz w:val="28"/>
          <w:szCs w:val="28"/>
        </w:rPr>
        <w:t xml:space="preserve"> від нього.</w:t>
      </w:r>
    </w:p>
    <w:p w:rsidR="00B96B68" w:rsidRPr="008D1910" w:rsidRDefault="00B96B68" w:rsidP="00B96B68">
      <w:pPr>
        <w:jc w:val="both"/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</w:pPr>
      <w:r w:rsidRPr="008D1910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Пропозиції:</w:t>
      </w:r>
    </w:p>
    <w:p w:rsidR="00B96B68" w:rsidRDefault="00B96B68" w:rsidP="00B96B68">
      <w:pPr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 Запровадження переробки концентрованих розсолів з нижніх шарів;</w:t>
      </w:r>
    </w:p>
    <w:p w:rsidR="00B96B68" w:rsidRPr="00720B8F" w:rsidRDefault="00B96B68" w:rsidP="00B96B68">
      <w:pPr>
        <w:jc w:val="both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- Переміщення соляних порід з відвалів та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хвостосховищ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донасичення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розсолів у кар’єрі в процесі переробки розсолів;</w:t>
      </w:r>
    </w:p>
    <w:p w:rsidR="00B96B68" w:rsidRDefault="00B96B68" w:rsidP="00B96B68">
      <w:pPr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 Укріпити північний борт Домбровського кар’єру для недопущення прориву р. Сівка у кар’єр;</w:t>
      </w:r>
    </w:p>
    <w:p w:rsidR="00B96B68" w:rsidRDefault="00B96B68" w:rsidP="00B96B68">
      <w:pPr>
        <w:jc w:val="both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</w:pPr>
    </w:p>
    <w:p w:rsidR="00B96B68" w:rsidRPr="00720B8F" w:rsidRDefault="00B96B68" w:rsidP="00B96B68">
      <w:pPr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F370A1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«Дренажна траншея навколо Домбровського кар’єру»</w:t>
      </w: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вже не виконує свою функцію щодо відведення вод від кар’єру, а навпаки сприяє його наповненню. </w:t>
      </w:r>
    </w:p>
    <w:p w:rsidR="00B96B68" w:rsidRDefault="00B96B68" w:rsidP="00B96B68">
      <w:pPr>
        <w:jc w:val="both"/>
        <w:rPr>
          <w:rFonts w:ascii="Times New Roman" w:hAnsi="Times New Roman" w:cs="Times New Roman"/>
          <w:b/>
          <w:i/>
          <w:color w:val="1D1D1B"/>
          <w:sz w:val="28"/>
          <w:szCs w:val="28"/>
          <w:shd w:val="clear" w:color="auto" w:fill="FFFFFF"/>
        </w:rPr>
      </w:pPr>
      <w:r w:rsidRPr="00F370A1">
        <w:rPr>
          <w:rFonts w:ascii="Times New Roman" w:hAnsi="Times New Roman" w:cs="Times New Roman"/>
          <w:b/>
          <w:i/>
          <w:color w:val="1D1D1B"/>
          <w:sz w:val="28"/>
          <w:szCs w:val="28"/>
          <w:shd w:val="clear" w:color="auto" w:fill="FFFFFF"/>
        </w:rPr>
        <w:t>Пропозиції:</w:t>
      </w:r>
    </w:p>
    <w:p w:rsidR="00B96B68" w:rsidRPr="00F370A1" w:rsidRDefault="00B96B68" w:rsidP="00B96B68">
      <w:pPr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F370A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- Провести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лабораторний </w:t>
      </w:r>
      <w:r w:rsidRPr="00F370A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аналіз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рідкої фази дренажної траншеї;</w:t>
      </w:r>
    </w:p>
    <w:p w:rsidR="00B96B68" w:rsidRDefault="00B96B68" w:rsidP="00B96B68">
      <w:pPr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 Засипати дренажну траншею шляхом переміщення порід з відвалу «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Галда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№4-Солянка».</w:t>
      </w:r>
    </w:p>
    <w:p w:rsidR="00B96B68" w:rsidRDefault="00B96B68" w:rsidP="00B96B68">
      <w:pPr>
        <w:jc w:val="both"/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</w:pPr>
    </w:p>
    <w:p w:rsidR="00B96B68" w:rsidRPr="008D1910" w:rsidRDefault="00B96B68" w:rsidP="00B96B68">
      <w:pPr>
        <w:jc w:val="both"/>
        <w:rPr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«</w:t>
      </w:r>
      <w:r w:rsidRPr="008D1910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Відвали розкривних порід Домбровського кар’єру</w:t>
      </w:r>
      <w:r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»</w:t>
      </w:r>
      <w:r w:rsidRPr="008D1910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 xml:space="preserve">  </w:t>
      </w:r>
    </w:p>
    <w:p w:rsidR="00B96B68" w:rsidRPr="001E52BB" w:rsidRDefault="00B96B68" w:rsidP="00B96B68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 w:rsidRPr="001E52BB">
        <w:rPr>
          <w:sz w:val="28"/>
          <w:szCs w:val="28"/>
        </w:rPr>
        <w:t xml:space="preserve">У зовнішньому відвалі № 1, площею </w:t>
      </w:r>
      <w:smartTag w:uri="urn:schemas-microsoft-com:office:smarttags" w:element="metricconverter">
        <w:smartTagPr>
          <w:attr w:name="ProductID" w:val="48 га"/>
        </w:smartTagPr>
        <w:r w:rsidRPr="001E52BB">
          <w:rPr>
            <w:b/>
            <w:sz w:val="28"/>
            <w:szCs w:val="28"/>
          </w:rPr>
          <w:t>48 га</w:t>
        </w:r>
      </w:smartTag>
      <w:r w:rsidRPr="001E52BB">
        <w:rPr>
          <w:sz w:val="28"/>
          <w:szCs w:val="28"/>
        </w:rPr>
        <w:t xml:space="preserve"> і висотою </w:t>
      </w:r>
      <w:smartTag w:uri="urn:schemas-microsoft-com:office:smarttags" w:element="metricconverter">
        <w:smartTagPr>
          <w:attr w:name="ProductID" w:val="55 м"/>
        </w:smartTagPr>
        <w:r w:rsidRPr="001E52BB">
          <w:rPr>
            <w:sz w:val="28"/>
            <w:szCs w:val="28"/>
          </w:rPr>
          <w:t>55 м</w:t>
        </w:r>
      </w:smartTag>
      <w:r w:rsidRPr="001E52BB">
        <w:rPr>
          <w:sz w:val="28"/>
          <w:szCs w:val="28"/>
        </w:rPr>
        <w:t xml:space="preserve">, </w:t>
      </w:r>
      <w:proofErr w:type="spellStart"/>
      <w:r w:rsidRPr="001E52BB">
        <w:rPr>
          <w:sz w:val="28"/>
          <w:szCs w:val="28"/>
        </w:rPr>
        <w:t>заскладовано</w:t>
      </w:r>
      <w:proofErr w:type="spellEnd"/>
      <w:r w:rsidRPr="001E52BB">
        <w:rPr>
          <w:sz w:val="28"/>
          <w:szCs w:val="28"/>
        </w:rPr>
        <w:t xml:space="preserve"> </w:t>
      </w:r>
      <w:r w:rsidRPr="001E52BB">
        <w:rPr>
          <w:b/>
          <w:sz w:val="28"/>
          <w:szCs w:val="28"/>
        </w:rPr>
        <w:t>11,3 млн. м</w:t>
      </w:r>
      <w:r w:rsidRPr="001E52BB">
        <w:rPr>
          <w:b/>
          <w:sz w:val="28"/>
          <w:szCs w:val="28"/>
          <w:vertAlign w:val="superscript"/>
        </w:rPr>
        <w:t>3</w:t>
      </w:r>
      <w:r w:rsidRPr="001E52BB">
        <w:rPr>
          <w:sz w:val="28"/>
          <w:szCs w:val="28"/>
        </w:rPr>
        <w:t xml:space="preserve"> розкривних порід та </w:t>
      </w:r>
      <w:proofErr w:type="spellStart"/>
      <w:r w:rsidRPr="001E52BB">
        <w:rPr>
          <w:sz w:val="28"/>
          <w:szCs w:val="28"/>
        </w:rPr>
        <w:t>солевмісни</w:t>
      </w:r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глин. У зовнішньому відвалі №</w:t>
      </w:r>
      <w:r w:rsidRPr="001E52BB">
        <w:rPr>
          <w:sz w:val="28"/>
          <w:szCs w:val="28"/>
        </w:rPr>
        <w:t xml:space="preserve"> 4 площею </w:t>
      </w:r>
      <w:smartTag w:uri="urn:schemas-microsoft-com:office:smarttags" w:element="metricconverter">
        <w:smartTagPr>
          <w:attr w:name="ProductID" w:val="39 га"/>
        </w:smartTagPr>
        <w:r w:rsidRPr="001E52BB">
          <w:rPr>
            <w:b/>
            <w:sz w:val="28"/>
            <w:szCs w:val="28"/>
          </w:rPr>
          <w:t>39 га</w:t>
        </w:r>
      </w:smartTag>
      <w:r w:rsidRPr="001E52BB">
        <w:rPr>
          <w:sz w:val="28"/>
          <w:szCs w:val="28"/>
        </w:rPr>
        <w:t xml:space="preserve"> і висотою </w:t>
      </w:r>
      <w:smartTag w:uri="urn:schemas-microsoft-com:office:smarttags" w:element="metricconverter">
        <w:smartTagPr>
          <w:attr w:name="ProductID" w:val="30 м"/>
        </w:smartTagPr>
        <w:r w:rsidRPr="001E52BB">
          <w:rPr>
            <w:sz w:val="28"/>
            <w:szCs w:val="28"/>
          </w:rPr>
          <w:t>30 м</w:t>
        </w:r>
      </w:smartTag>
      <w:r w:rsidRPr="001E52BB">
        <w:rPr>
          <w:sz w:val="28"/>
          <w:szCs w:val="28"/>
        </w:rPr>
        <w:t xml:space="preserve">, </w:t>
      </w:r>
      <w:proofErr w:type="spellStart"/>
      <w:r w:rsidRPr="001E52BB">
        <w:rPr>
          <w:sz w:val="28"/>
          <w:szCs w:val="28"/>
        </w:rPr>
        <w:t>заскладовано</w:t>
      </w:r>
      <w:proofErr w:type="spellEnd"/>
      <w:r w:rsidRPr="001E52BB">
        <w:rPr>
          <w:sz w:val="28"/>
          <w:szCs w:val="28"/>
        </w:rPr>
        <w:t xml:space="preserve"> </w:t>
      </w:r>
      <w:r w:rsidRPr="001E52BB">
        <w:rPr>
          <w:b/>
          <w:sz w:val="28"/>
          <w:szCs w:val="28"/>
        </w:rPr>
        <w:t>7,4 млн. м</w:t>
      </w:r>
      <w:r w:rsidRPr="001E52BB">
        <w:rPr>
          <w:b/>
          <w:sz w:val="28"/>
          <w:szCs w:val="28"/>
          <w:vertAlign w:val="superscript"/>
        </w:rPr>
        <w:t>3</w:t>
      </w:r>
      <w:r w:rsidRPr="001E52BB">
        <w:rPr>
          <w:b/>
          <w:sz w:val="28"/>
          <w:szCs w:val="28"/>
        </w:rPr>
        <w:t xml:space="preserve"> </w:t>
      </w:r>
      <w:r w:rsidRPr="001E52BB">
        <w:rPr>
          <w:sz w:val="28"/>
          <w:szCs w:val="28"/>
        </w:rPr>
        <w:t xml:space="preserve">розкривних порід та </w:t>
      </w:r>
      <w:proofErr w:type="spellStart"/>
      <w:r w:rsidRPr="001E52BB">
        <w:rPr>
          <w:sz w:val="28"/>
          <w:szCs w:val="28"/>
        </w:rPr>
        <w:t>солевмісних</w:t>
      </w:r>
      <w:proofErr w:type="spellEnd"/>
      <w:r w:rsidRPr="001E52BB">
        <w:rPr>
          <w:sz w:val="28"/>
          <w:szCs w:val="28"/>
        </w:rPr>
        <w:t xml:space="preserve"> глин. Мінералізація проб відібраних у різних точках відвалів і на прилеглій площі знаходилася у межах 120 – 437 г/л.  На обох </w:t>
      </w:r>
      <w:proofErr w:type="spellStart"/>
      <w:r w:rsidRPr="001E52BB">
        <w:rPr>
          <w:sz w:val="28"/>
          <w:szCs w:val="28"/>
        </w:rPr>
        <w:t>солевідвалах</w:t>
      </w:r>
      <w:proofErr w:type="spellEnd"/>
      <w:r w:rsidRPr="001E52BB">
        <w:rPr>
          <w:sz w:val="28"/>
          <w:szCs w:val="28"/>
        </w:rPr>
        <w:t xml:space="preserve"> не завершено </w:t>
      </w:r>
      <w:proofErr w:type="spellStart"/>
      <w:r w:rsidRPr="001E52BB">
        <w:rPr>
          <w:sz w:val="28"/>
          <w:szCs w:val="28"/>
        </w:rPr>
        <w:t>рекультиваційні</w:t>
      </w:r>
      <w:proofErr w:type="spellEnd"/>
      <w:r w:rsidRPr="001E52BB">
        <w:rPr>
          <w:sz w:val="28"/>
          <w:szCs w:val="28"/>
        </w:rPr>
        <w:t xml:space="preserve"> роботи, що призводить до виникнення карстових провалів, вимивання солей та засолення навколишніх територій.</w:t>
      </w:r>
    </w:p>
    <w:p w:rsidR="00B96B68" w:rsidRPr="00F370A1" w:rsidRDefault="00B96B68" w:rsidP="00B96B68">
      <w:pPr>
        <w:jc w:val="both"/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</w:pPr>
      <w:r w:rsidRPr="00F370A1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Пропозиції:</w:t>
      </w:r>
    </w:p>
    <w:p w:rsidR="00B96B68" w:rsidRDefault="00B96B68" w:rsidP="00B96B68">
      <w:pPr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 Необхідно провести рекультивацію поверхні відвалів для припинення винесення солей у навколишнє середовище</w:t>
      </w:r>
    </w:p>
    <w:p w:rsidR="00B96B68" w:rsidRDefault="00B96B68" w:rsidP="00B96B68">
      <w:pPr>
        <w:ind w:firstLine="720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:rsidR="00B96B68" w:rsidRDefault="00B96B68" w:rsidP="00B96B68">
      <w:pPr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«</w:t>
      </w:r>
      <w:proofErr w:type="spellStart"/>
      <w:r w:rsidRPr="008D1910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Водорегулюючий</w:t>
      </w:r>
      <w:proofErr w:type="spellEnd"/>
      <w:r w:rsidRPr="008D1910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 xml:space="preserve"> вузол на р. Сівка</w:t>
      </w:r>
      <w:r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»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необхідний для регулювання кількості прісної води, яка тече у р. Сівка через центральну частину міста Калуш. Сприятиме зменшенню концентрації солей у воді, покращить якість води у річці.</w:t>
      </w:r>
    </w:p>
    <w:p w:rsidR="00B96B68" w:rsidRPr="00184E73" w:rsidRDefault="00B96B68" w:rsidP="00B96B68">
      <w:pPr>
        <w:jc w:val="both"/>
        <w:rPr>
          <w:rFonts w:ascii="Times New Roman" w:hAnsi="Times New Roman"/>
          <w:i/>
          <w:sz w:val="28"/>
          <w:szCs w:val="28"/>
        </w:rPr>
      </w:pPr>
      <w:r w:rsidRPr="00F370A1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«</w:t>
      </w:r>
      <w:proofErr w:type="spellStart"/>
      <w:r w:rsidRPr="00F370A1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Хвостосховище</w:t>
      </w:r>
      <w:proofErr w:type="spellEnd"/>
      <w:r w:rsidRPr="00F370A1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 xml:space="preserve"> №1»</w:t>
      </w:r>
      <w:r w:rsidRPr="00F370A1">
        <w:rPr>
          <w:rFonts w:ascii="Times New Roman" w:hAnsi="Times New Roman"/>
          <w:i/>
          <w:sz w:val="28"/>
          <w:szCs w:val="28"/>
        </w:rPr>
        <w:t>,</w:t>
      </w:r>
      <w:r w:rsidRPr="00184E73">
        <w:rPr>
          <w:rFonts w:ascii="Times New Roman" w:hAnsi="Times New Roman"/>
          <w:sz w:val="28"/>
          <w:szCs w:val="28"/>
        </w:rPr>
        <w:t xml:space="preserve"> площею </w:t>
      </w:r>
      <w:smartTag w:uri="urn:schemas-microsoft-com:office:smarttags" w:element="metricconverter">
        <w:smartTagPr>
          <w:attr w:name="ProductID" w:val="54 га"/>
        </w:smartTagPr>
        <w:r w:rsidRPr="00184E73">
          <w:rPr>
            <w:rFonts w:ascii="Times New Roman" w:hAnsi="Times New Roman"/>
            <w:sz w:val="28"/>
            <w:szCs w:val="28"/>
          </w:rPr>
          <w:t>54 га</w:t>
        </w:r>
      </w:smartTag>
      <w:r w:rsidRPr="00184E73">
        <w:rPr>
          <w:rFonts w:ascii="Times New Roman" w:hAnsi="Times New Roman"/>
          <w:sz w:val="28"/>
          <w:szCs w:val="28"/>
        </w:rPr>
        <w:t>, чинить значний техногенний вплив</w:t>
      </w:r>
      <w:r>
        <w:rPr>
          <w:rFonts w:ascii="Times New Roman" w:hAnsi="Times New Roman"/>
          <w:sz w:val="28"/>
          <w:szCs w:val="28"/>
        </w:rPr>
        <w:t xml:space="preserve"> на довкілля. Тут</w:t>
      </w:r>
      <w:r w:rsidRPr="00184E7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4E73">
        <w:rPr>
          <w:rFonts w:ascii="Times New Roman" w:hAnsi="Times New Roman"/>
          <w:sz w:val="28"/>
          <w:szCs w:val="28"/>
        </w:rPr>
        <w:t>заскладовані</w:t>
      </w:r>
      <w:proofErr w:type="spellEnd"/>
      <w:r w:rsidRPr="00184E73">
        <w:rPr>
          <w:rFonts w:ascii="Times New Roman" w:hAnsi="Times New Roman"/>
          <w:sz w:val="28"/>
          <w:szCs w:val="28"/>
        </w:rPr>
        <w:t xml:space="preserve"> галітові відходи об'ємом 12-14 млн.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E73">
        <w:rPr>
          <w:rFonts w:ascii="Times New Roman" w:hAnsi="Times New Roman"/>
          <w:sz w:val="28"/>
          <w:szCs w:val="28"/>
        </w:rPr>
        <w:t xml:space="preserve">м³, та </w:t>
      </w:r>
      <w:proofErr w:type="spellStart"/>
      <w:r w:rsidRPr="00184E73">
        <w:rPr>
          <w:rFonts w:ascii="Times New Roman" w:hAnsi="Times New Roman"/>
          <w:sz w:val="28"/>
          <w:szCs w:val="28"/>
        </w:rPr>
        <w:t>солевідвали</w:t>
      </w:r>
      <w:proofErr w:type="spellEnd"/>
      <w:r w:rsidRPr="00184E73">
        <w:rPr>
          <w:rFonts w:ascii="Times New Roman" w:hAnsi="Times New Roman"/>
          <w:sz w:val="28"/>
          <w:szCs w:val="28"/>
        </w:rPr>
        <w:t xml:space="preserve"> № 1, 4. У 1993 році проведено технічну рекультивацію шляхом покриття поверхні шаром суглинку та </w:t>
      </w:r>
      <w:proofErr w:type="spellStart"/>
      <w:r w:rsidRPr="00184E73">
        <w:rPr>
          <w:rFonts w:ascii="Times New Roman" w:hAnsi="Times New Roman"/>
          <w:sz w:val="28"/>
          <w:szCs w:val="28"/>
        </w:rPr>
        <w:t>гіпсо-глинистої</w:t>
      </w:r>
      <w:proofErr w:type="spellEnd"/>
      <w:r w:rsidRPr="00184E73">
        <w:rPr>
          <w:rFonts w:ascii="Times New Roman" w:hAnsi="Times New Roman"/>
          <w:sz w:val="28"/>
          <w:szCs w:val="28"/>
        </w:rPr>
        <w:t xml:space="preserve"> породи товщиною 1,5 м, </w:t>
      </w:r>
      <w:r w:rsidRPr="00F370A1">
        <w:rPr>
          <w:rFonts w:ascii="Times New Roman" w:hAnsi="Times New Roman"/>
          <w:sz w:val="28"/>
          <w:szCs w:val="28"/>
        </w:rPr>
        <w:t xml:space="preserve">але через відсутність коштів не були проведено вторинне планування чаші </w:t>
      </w:r>
      <w:proofErr w:type="spellStart"/>
      <w:r w:rsidRPr="00F370A1">
        <w:rPr>
          <w:rFonts w:ascii="Times New Roman" w:hAnsi="Times New Roman"/>
          <w:sz w:val="28"/>
          <w:szCs w:val="28"/>
        </w:rPr>
        <w:t>хвостосховища</w:t>
      </w:r>
      <w:proofErr w:type="spellEnd"/>
      <w:r w:rsidRPr="00F370A1">
        <w:rPr>
          <w:rFonts w:ascii="Times New Roman" w:hAnsi="Times New Roman"/>
          <w:sz w:val="28"/>
          <w:szCs w:val="28"/>
        </w:rPr>
        <w:t xml:space="preserve"> та його біологічна рекультивація</w:t>
      </w:r>
      <w:r w:rsidRPr="00184E73">
        <w:rPr>
          <w:rFonts w:ascii="Times New Roman" w:hAnsi="Times New Roman"/>
          <w:sz w:val="28"/>
          <w:szCs w:val="28"/>
        </w:rPr>
        <w:t xml:space="preserve">. На даний час на хвостосховищі спостерігаються наскрізні промоїни глибиною до </w:t>
      </w:r>
      <w:smartTag w:uri="urn:schemas-microsoft-com:office:smarttags" w:element="metricconverter">
        <w:smartTagPr>
          <w:attr w:name="ProductID" w:val="3 м"/>
        </w:smartTagPr>
        <w:r w:rsidRPr="00184E73">
          <w:rPr>
            <w:rFonts w:ascii="Times New Roman" w:hAnsi="Times New Roman"/>
            <w:sz w:val="28"/>
            <w:szCs w:val="28"/>
          </w:rPr>
          <w:t>3 м</w:t>
        </w:r>
      </w:smartTag>
      <w:r w:rsidRPr="00184E73">
        <w:rPr>
          <w:rFonts w:ascii="Times New Roman" w:hAnsi="Times New Roman"/>
          <w:sz w:val="28"/>
          <w:szCs w:val="28"/>
        </w:rPr>
        <w:t xml:space="preserve">, прогресує водна ерозія схилів, з нього вимиваються розчинні солі, які витікають через бічні укоси дамб. Під дією атмосферних опадів вони проникають у водоносний горизонт, забруднюють водні артерії і далі підземними потоками переносяться в південно-східному напрямку в бік рік Млинівка та </w:t>
      </w:r>
      <w:proofErr w:type="spellStart"/>
      <w:r w:rsidRPr="00184E73">
        <w:rPr>
          <w:rFonts w:ascii="Times New Roman" w:hAnsi="Times New Roman"/>
          <w:sz w:val="28"/>
          <w:szCs w:val="28"/>
        </w:rPr>
        <w:t>Лімниця</w:t>
      </w:r>
      <w:proofErr w:type="spellEnd"/>
      <w:r w:rsidRPr="00184E73">
        <w:rPr>
          <w:rFonts w:ascii="Times New Roman" w:hAnsi="Times New Roman"/>
          <w:i/>
          <w:sz w:val="28"/>
          <w:szCs w:val="28"/>
        </w:rPr>
        <w:t>.</w:t>
      </w:r>
    </w:p>
    <w:p w:rsidR="00B96B68" w:rsidRPr="00F370A1" w:rsidRDefault="00B96B68" w:rsidP="00B96B68">
      <w:pPr>
        <w:jc w:val="both"/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</w:pPr>
      <w:r w:rsidRPr="00F370A1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Пропозиції:</w:t>
      </w:r>
    </w:p>
    <w:p w:rsidR="00B96B68" w:rsidRDefault="00B96B68" w:rsidP="00B96B68">
      <w:pPr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- Рекультивація поверхні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хвостосховища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для припинення винесення солей та забруднення навколишнього природного середовища;  </w:t>
      </w:r>
    </w:p>
    <w:p w:rsidR="00B96B68" w:rsidRDefault="00B96B68" w:rsidP="00B96B68">
      <w:pPr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- використання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солевмвсних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порід для до насичення розсолів в процесі переробки.</w:t>
      </w:r>
    </w:p>
    <w:p w:rsidR="00B96B68" w:rsidRPr="00184E73" w:rsidRDefault="00B96B68" w:rsidP="00B96B68">
      <w:pPr>
        <w:spacing w:before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lastRenderedPageBreak/>
        <w:t xml:space="preserve"> «</w:t>
      </w:r>
      <w:proofErr w:type="spellStart"/>
      <w:r w:rsidRPr="00184E73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Хвостосховище</w:t>
      </w:r>
      <w:proofErr w:type="spellEnd"/>
      <w:r w:rsidRPr="00184E73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 xml:space="preserve"> №2</w:t>
      </w:r>
      <w:r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»</w:t>
      </w:r>
      <w:r w:rsidRPr="00184E73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,</w:t>
      </w:r>
      <w:r w:rsidRPr="00184E7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Pr="00184E73">
        <w:rPr>
          <w:rFonts w:ascii="Times New Roman" w:hAnsi="Times New Roman"/>
          <w:sz w:val="28"/>
          <w:szCs w:val="28"/>
        </w:rPr>
        <w:t>де зберігається близько 1,8 млн. м</w:t>
      </w:r>
      <w:r w:rsidRPr="00184E73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184E73">
        <w:rPr>
          <w:rFonts w:ascii="Times New Roman" w:hAnsi="Times New Roman"/>
          <w:sz w:val="28"/>
          <w:szCs w:val="28"/>
        </w:rPr>
        <w:t>розсолів та близько 8 млн. м</w:t>
      </w:r>
      <w:r w:rsidRPr="00184E73">
        <w:rPr>
          <w:rFonts w:ascii="Times New Roman" w:hAnsi="Times New Roman"/>
          <w:sz w:val="28"/>
          <w:szCs w:val="28"/>
          <w:vertAlign w:val="superscript"/>
        </w:rPr>
        <w:t>3</w:t>
      </w:r>
      <w:r w:rsidRPr="00184E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4E73">
        <w:rPr>
          <w:rFonts w:ascii="Times New Roman" w:hAnsi="Times New Roman"/>
          <w:sz w:val="28"/>
          <w:szCs w:val="28"/>
        </w:rPr>
        <w:t>солевмістких</w:t>
      </w:r>
      <w:proofErr w:type="spellEnd"/>
      <w:r w:rsidRPr="00184E73">
        <w:rPr>
          <w:rFonts w:ascii="Times New Roman" w:hAnsi="Times New Roman"/>
          <w:sz w:val="28"/>
          <w:szCs w:val="28"/>
        </w:rPr>
        <w:t xml:space="preserve"> відходів калійних і магнієвих виробництв. Враховуючи незадовільний стан дамби, існує загроза її прориву при несприятливих метеорологічних умовах, що призведе до затоплення і забруднення навколишніх сіл. </w:t>
      </w:r>
      <w:proofErr w:type="spellStart"/>
      <w:r w:rsidRPr="00184E73">
        <w:rPr>
          <w:rFonts w:ascii="Times New Roman" w:hAnsi="Times New Roman"/>
          <w:sz w:val="28"/>
          <w:szCs w:val="28"/>
        </w:rPr>
        <w:t>Хвостосховище</w:t>
      </w:r>
      <w:proofErr w:type="spellEnd"/>
      <w:r w:rsidRPr="00184E73">
        <w:rPr>
          <w:rFonts w:ascii="Times New Roman" w:hAnsi="Times New Roman"/>
          <w:sz w:val="28"/>
          <w:szCs w:val="28"/>
        </w:rPr>
        <w:t xml:space="preserve"> №2 побудоване в 1984 році і має площу </w:t>
      </w:r>
      <w:smartTag w:uri="urn:schemas-microsoft-com:office:smarttags" w:element="metricconverter">
        <w:smartTagPr>
          <w:attr w:name="ProductID" w:val="48 га"/>
        </w:smartTagPr>
        <w:r w:rsidRPr="00184E73">
          <w:rPr>
            <w:rFonts w:ascii="Times New Roman" w:hAnsi="Times New Roman"/>
            <w:sz w:val="28"/>
            <w:szCs w:val="28"/>
          </w:rPr>
          <w:t>48 га</w:t>
        </w:r>
      </w:smartTag>
      <w:r w:rsidRPr="00184E73">
        <w:rPr>
          <w:rFonts w:ascii="Times New Roman" w:hAnsi="Times New Roman"/>
          <w:sz w:val="28"/>
          <w:szCs w:val="28"/>
        </w:rPr>
        <w:t xml:space="preserve">. </w:t>
      </w:r>
      <w:r w:rsidRPr="000A2F45">
        <w:rPr>
          <w:rFonts w:ascii="Times New Roman" w:hAnsi="Times New Roman"/>
          <w:sz w:val="28"/>
          <w:szCs w:val="28"/>
        </w:rPr>
        <w:t>Під час випадання інтенсивних опадів теоретично можливий перелив розсолів через тіло дамби,</w:t>
      </w:r>
      <w:r w:rsidRPr="00184E73">
        <w:rPr>
          <w:rFonts w:ascii="Times New Roman" w:hAnsi="Times New Roman"/>
          <w:sz w:val="28"/>
          <w:szCs w:val="28"/>
        </w:rPr>
        <w:t xml:space="preserve"> що спричинить розмив укосів і руйнування дамби та вилив великої кількості розсолів у зовнішні водойми та на промислові хімічні підприємства що розміщені поруч. Вздовж дамби на території </w:t>
      </w:r>
      <w:proofErr w:type="spellStart"/>
      <w:r w:rsidRPr="00184E73">
        <w:rPr>
          <w:rFonts w:ascii="Times New Roman" w:hAnsi="Times New Roman"/>
          <w:sz w:val="28"/>
          <w:szCs w:val="28"/>
        </w:rPr>
        <w:t>хвостосховища</w:t>
      </w:r>
      <w:proofErr w:type="spellEnd"/>
      <w:r w:rsidRPr="00184E73">
        <w:rPr>
          <w:rFonts w:ascii="Times New Roman" w:hAnsi="Times New Roman"/>
          <w:sz w:val="28"/>
          <w:szCs w:val="28"/>
        </w:rPr>
        <w:t xml:space="preserve"> почали розвиватися карстові процеси, які призводять до розмиву тіла дамби, її просідання та фільтрації розсолів через її тіло, що спричиняє забруднення (засолення) навколишнього природного середовища. Низові укоси дамби в місцях виконаних </w:t>
      </w:r>
      <w:proofErr w:type="spellStart"/>
      <w:r w:rsidRPr="00184E73">
        <w:rPr>
          <w:rFonts w:ascii="Times New Roman" w:hAnsi="Times New Roman"/>
          <w:sz w:val="28"/>
          <w:szCs w:val="28"/>
        </w:rPr>
        <w:t>привантажень</w:t>
      </w:r>
      <w:proofErr w:type="spellEnd"/>
      <w:r w:rsidRPr="00184E73">
        <w:rPr>
          <w:rFonts w:ascii="Times New Roman" w:hAnsi="Times New Roman"/>
          <w:sz w:val="28"/>
          <w:szCs w:val="28"/>
        </w:rPr>
        <w:t xml:space="preserve"> піддаються водній ерозії.</w:t>
      </w:r>
    </w:p>
    <w:p w:rsidR="00B96B68" w:rsidRPr="00184E73" w:rsidRDefault="00B96B68" w:rsidP="00B96B68">
      <w:pPr>
        <w:ind w:firstLine="691"/>
        <w:jc w:val="both"/>
        <w:rPr>
          <w:rFonts w:ascii="Times New Roman" w:hAnsi="Times New Roman"/>
          <w:sz w:val="28"/>
          <w:szCs w:val="28"/>
        </w:rPr>
      </w:pPr>
      <w:r w:rsidRPr="00184E73">
        <w:rPr>
          <w:rFonts w:ascii="Times New Roman" w:hAnsi="Times New Roman"/>
          <w:sz w:val="28"/>
          <w:szCs w:val="28"/>
        </w:rPr>
        <w:t xml:space="preserve">Рівень розсолів на хвостосховищі № 2 протягом останніх років  в межах − 327,1-327,3 м. На даний момент він «саморегулюється» за рахунок розвантаження в довкілля через тіло дамби та її борти. При прориві дамби </w:t>
      </w:r>
      <w:proofErr w:type="spellStart"/>
      <w:r w:rsidRPr="00184E73">
        <w:rPr>
          <w:rFonts w:ascii="Times New Roman" w:hAnsi="Times New Roman"/>
          <w:sz w:val="28"/>
          <w:szCs w:val="28"/>
        </w:rPr>
        <w:t>хвостосховища</w:t>
      </w:r>
      <w:proofErr w:type="spellEnd"/>
      <w:r w:rsidRPr="00184E73">
        <w:rPr>
          <w:rFonts w:ascii="Times New Roman" w:hAnsi="Times New Roman"/>
          <w:sz w:val="28"/>
          <w:szCs w:val="28"/>
        </w:rPr>
        <w:t xml:space="preserve"> № 2 соляні розсоли можуть попасти через р. Кропивник та Сівку в Дністер, що може спричинити екологічну катастрофу міжнародного масштабу.</w:t>
      </w:r>
      <w:r w:rsidRPr="00184E73">
        <w:rPr>
          <w:rFonts w:ascii="Times New Roman" w:hAnsi="Times New Roman"/>
          <w:i/>
          <w:sz w:val="28"/>
          <w:szCs w:val="28"/>
        </w:rPr>
        <w:tab/>
      </w:r>
    </w:p>
    <w:p w:rsidR="00B96B68" w:rsidRPr="000A2F45" w:rsidRDefault="00B96B68" w:rsidP="00B96B68">
      <w:pPr>
        <w:jc w:val="both"/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</w:pPr>
      <w:r w:rsidRPr="000A2F45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Пропозиції:</w:t>
      </w:r>
    </w:p>
    <w:p w:rsidR="00B96B68" w:rsidRPr="000A2F45" w:rsidRDefault="00B96B68" w:rsidP="00B96B68">
      <w:pPr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0A2F4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- Розглянути питання небезпеки руйнування дамби на північному борті </w:t>
      </w:r>
      <w:proofErr w:type="spellStart"/>
      <w:r w:rsidRPr="000A2F4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Хвостосховища</w:t>
      </w:r>
      <w:proofErr w:type="spellEnd"/>
      <w:r w:rsidRPr="000A2F4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№ 2 на засіданні міської комісії з питань ТЕБ та НС;</w:t>
      </w:r>
    </w:p>
    <w:p w:rsidR="00B96B68" w:rsidRPr="000A2F45" w:rsidRDefault="00B96B68" w:rsidP="00B96B68">
      <w:pPr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0A2F4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- Укріплення північного борту </w:t>
      </w:r>
      <w:proofErr w:type="spellStart"/>
      <w:r w:rsidRPr="000A2F4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хвостосховища</w:t>
      </w:r>
      <w:proofErr w:type="spellEnd"/>
      <w:r w:rsidRPr="000A2F4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;</w:t>
      </w:r>
    </w:p>
    <w:p w:rsidR="00B96B68" w:rsidRDefault="00B96B68" w:rsidP="00B96B68">
      <w:pPr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0A2F4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 Переробка розсолів.</w:t>
      </w:r>
    </w:p>
    <w:p w:rsidR="00B96B68" w:rsidRPr="00D0765A" w:rsidRDefault="00B96B68" w:rsidP="00B96B68">
      <w:pPr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572DC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«</w:t>
      </w:r>
      <w:proofErr w:type="spellStart"/>
      <w:r w:rsidRPr="00B572DC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Галда</w:t>
      </w:r>
      <w:proofErr w:type="spellEnd"/>
      <w:r w:rsidRPr="00B572DC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 xml:space="preserve"> №4 – Солянка»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>знаходиться на північно-західній околиці м. Калуш, Івано-Франківської області між вулицями Ринкова та Хіміків.</w:t>
      </w:r>
    </w:p>
    <w:p w:rsidR="00B96B68" w:rsidRPr="00D0765A" w:rsidRDefault="00B96B68" w:rsidP="00B96B6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Даний об’єкт було споруджено ще в 40-х роках минулого століття і його використання продовжувалося до 60-х років. Площа 8,6га, розмір по зовнішньому контуру 180х480 м. Огороджене дамбами з місцевого суглинку висотою до 6 м. Протифільтраційних елементів у дамбах і днищі ємності не передбачалося. </w:t>
      </w:r>
    </w:p>
    <w:p w:rsidR="00B96B68" w:rsidRPr="00D0765A" w:rsidRDefault="00B96B68" w:rsidP="00B96B6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>Відвал «</w:t>
      </w:r>
      <w:proofErr w:type="spellStart"/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>Галда</w:t>
      </w:r>
      <w:proofErr w:type="spellEnd"/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№4 - Солянка» заповнено </w:t>
      </w:r>
      <w:proofErr w:type="spellStart"/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>солевмістними</w:t>
      </w:r>
      <w:proofErr w:type="spellEnd"/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глинистими породами утворени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ми</w:t>
      </w:r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результаті збагачення калійної руди. Сольовий склад їх наближається до складу калійної руди і відрізняється меншою кількістю вмісту калійно-магнієвих солей. Глинисті речовини </w:t>
      </w:r>
      <w:proofErr w:type="spellStart"/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>заскладовані</w:t>
      </w:r>
      <w:proofErr w:type="spellEnd"/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 відвалі </w:t>
      </w:r>
      <w:proofErr w:type="spellStart"/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>полімінеральні</w:t>
      </w:r>
      <w:proofErr w:type="spellEnd"/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>. Найбільше в них міститься нерозчинних глинистих мінералів. Із солей найбільше галіту (</w:t>
      </w:r>
      <w:proofErr w:type="spellStart"/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>NaCl</w:t>
      </w:r>
      <w:proofErr w:type="spellEnd"/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>), на другому місці гіпс (CaSO</w:t>
      </w:r>
      <w:r w:rsidRPr="00D0765A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4</w:t>
      </w:r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>*2H</w:t>
      </w:r>
      <w:r w:rsidRPr="00D0765A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>O) і мірабіліт (Na</w:t>
      </w:r>
      <w:r w:rsidRPr="00D0765A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>SO</w:t>
      </w:r>
      <w:r w:rsidRPr="00D0765A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4</w:t>
      </w:r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>*10H</w:t>
      </w:r>
      <w:r w:rsidRPr="00D0765A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O), також в їх складі міститься біля 4% </w:t>
      </w:r>
      <w:proofErr w:type="spellStart"/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>КCl</w:t>
      </w:r>
      <w:proofErr w:type="spellEnd"/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>, тоді як в руді вміст калійних мінералів становить 10-12%.</w:t>
      </w:r>
    </w:p>
    <w:p w:rsidR="00B96B68" w:rsidRDefault="00B96B68" w:rsidP="00B96B68">
      <w:pPr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Східна частина частково покрита трав’яною рослинністю, тоді як на західній частині виходить на поверхню засолений ґрунт. </w:t>
      </w:r>
      <w:r w:rsidRPr="00D0765A">
        <w:rPr>
          <w:rFonts w:ascii="Times New Roman" w:eastAsia="Times New Roman" w:hAnsi="Times New Roman" w:cs="Times New Roman"/>
          <w:color w:val="auto"/>
          <w:sz w:val="28"/>
          <w:szCs w:val="28"/>
          <w:lang w:bidi="en-US"/>
        </w:rPr>
        <w:t>Підвищена</w:t>
      </w:r>
      <w:r w:rsidRPr="00D0765A"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  <w:t xml:space="preserve"> </w:t>
      </w:r>
      <w:r w:rsidRPr="00D0765A">
        <w:rPr>
          <w:rFonts w:ascii="Times New Roman" w:eastAsia="Times New Roman" w:hAnsi="Times New Roman" w:cs="Times New Roman"/>
          <w:sz w:val="28"/>
          <w:szCs w:val="28"/>
          <w:lang w:bidi="en-US"/>
        </w:rPr>
        <w:t>концентрація солей в ґрунтах призводить до пригнічення рослинності.</w:t>
      </w:r>
    </w:p>
    <w:p w:rsidR="00B96B68" w:rsidRPr="00D0765A" w:rsidRDefault="00B96B68" w:rsidP="00B96B68">
      <w:pPr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Земельна ділянка площею 1,8344 га, з якої видалено та переміщено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солевмісний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ґрунт, знаходиться у приватній власності ТОВ «Епіцентр К», з кадастровим номером 2610400000:07:002:0026. Цільове призначення земельної ділянки за КВЦПЗ-03.07 Для будівництва та обслуговування будівель торгівлі.</w:t>
      </w:r>
    </w:p>
    <w:p w:rsidR="00B96B68" w:rsidRPr="009D028D" w:rsidRDefault="00B96B68" w:rsidP="00B96B6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D028D">
        <w:rPr>
          <w:rFonts w:ascii="Times New Roman" w:hAnsi="Times New Roman" w:cs="Times New Roman"/>
          <w:color w:val="auto"/>
          <w:sz w:val="28"/>
          <w:szCs w:val="28"/>
        </w:rPr>
        <w:t xml:space="preserve">Переміщення </w:t>
      </w:r>
      <w:proofErr w:type="spellStart"/>
      <w:r w:rsidRPr="009D028D">
        <w:rPr>
          <w:rFonts w:ascii="Times New Roman" w:hAnsi="Times New Roman" w:cs="Times New Roman"/>
          <w:color w:val="auto"/>
          <w:sz w:val="28"/>
          <w:szCs w:val="28"/>
        </w:rPr>
        <w:t>солевмісних</w:t>
      </w:r>
      <w:proofErr w:type="spellEnd"/>
      <w:r w:rsidRPr="009D028D">
        <w:rPr>
          <w:rFonts w:ascii="Times New Roman" w:hAnsi="Times New Roman" w:cs="Times New Roman"/>
          <w:color w:val="auto"/>
          <w:sz w:val="28"/>
          <w:szCs w:val="28"/>
        </w:rPr>
        <w:t xml:space="preserve"> глин відвалу </w:t>
      </w:r>
      <w:proofErr w:type="spellStart"/>
      <w:r w:rsidRPr="009D028D">
        <w:rPr>
          <w:rFonts w:ascii="Times New Roman" w:hAnsi="Times New Roman" w:cs="Times New Roman"/>
          <w:color w:val="auto"/>
          <w:sz w:val="28"/>
          <w:szCs w:val="28"/>
        </w:rPr>
        <w:t>Галда</w:t>
      </w:r>
      <w:proofErr w:type="spellEnd"/>
      <w:r w:rsidRPr="009D028D">
        <w:rPr>
          <w:rFonts w:ascii="Times New Roman" w:hAnsi="Times New Roman" w:cs="Times New Roman"/>
          <w:color w:val="auto"/>
          <w:sz w:val="28"/>
          <w:szCs w:val="28"/>
        </w:rPr>
        <w:t xml:space="preserve"> №4-Солянка та </w:t>
      </w:r>
      <w:r w:rsidRPr="009D028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запропоновані рішення в процесі виконання робіт відповідно до проекту, виконаного </w:t>
      </w:r>
      <w:proofErr w:type="spellStart"/>
      <w:r w:rsidRPr="009D028D">
        <w:rPr>
          <w:rFonts w:ascii="Times New Roman" w:hAnsi="Times New Roman" w:cs="Times New Roman"/>
          <w:color w:val="auto"/>
          <w:sz w:val="28"/>
          <w:szCs w:val="28"/>
        </w:rPr>
        <w:t>ТзОВ</w:t>
      </w:r>
      <w:proofErr w:type="spellEnd"/>
      <w:r w:rsidRPr="009D028D">
        <w:rPr>
          <w:rFonts w:ascii="Times New Roman" w:hAnsi="Times New Roman" w:cs="Times New Roman"/>
          <w:color w:val="auto"/>
          <w:sz w:val="28"/>
          <w:szCs w:val="28"/>
        </w:rPr>
        <w:t xml:space="preserve"> «Інститут </w:t>
      </w:r>
      <w:proofErr w:type="spellStart"/>
      <w:r w:rsidRPr="009D028D">
        <w:rPr>
          <w:rFonts w:ascii="Times New Roman" w:hAnsi="Times New Roman" w:cs="Times New Roman"/>
          <w:color w:val="auto"/>
          <w:sz w:val="28"/>
          <w:szCs w:val="28"/>
        </w:rPr>
        <w:t>Гірхімпром</w:t>
      </w:r>
      <w:proofErr w:type="spellEnd"/>
      <w:r w:rsidRPr="009D028D">
        <w:rPr>
          <w:rFonts w:ascii="Times New Roman" w:hAnsi="Times New Roman" w:cs="Times New Roman"/>
          <w:color w:val="auto"/>
          <w:sz w:val="28"/>
          <w:szCs w:val="28"/>
        </w:rPr>
        <w:t xml:space="preserve">» на замовлення ТОВ «Епіцентр К» суттєво зменшили техногенне навантаження відвалу на довкілля, </w:t>
      </w:r>
      <w:proofErr w:type="spellStart"/>
      <w:r w:rsidRPr="009D028D">
        <w:rPr>
          <w:rFonts w:ascii="Times New Roman" w:hAnsi="Times New Roman" w:cs="Times New Roman"/>
          <w:color w:val="auto"/>
          <w:sz w:val="28"/>
          <w:szCs w:val="28"/>
        </w:rPr>
        <w:t>облаштовані</w:t>
      </w:r>
      <w:proofErr w:type="spellEnd"/>
      <w:r w:rsidRPr="009D028D">
        <w:rPr>
          <w:rFonts w:ascii="Times New Roman" w:hAnsi="Times New Roman" w:cs="Times New Roman"/>
          <w:color w:val="auto"/>
          <w:sz w:val="28"/>
          <w:szCs w:val="28"/>
        </w:rPr>
        <w:t xml:space="preserve"> з суглинків укоси та дамби, як зі Сх.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9D028D">
        <w:rPr>
          <w:rFonts w:ascii="Times New Roman" w:hAnsi="Times New Roman" w:cs="Times New Roman"/>
          <w:color w:val="auto"/>
          <w:sz w:val="28"/>
          <w:szCs w:val="28"/>
        </w:rPr>
        <w:t xml:space="preserve">торони (де проводилися роботи з переміщення) так і в </w:t>
      </w:r>
      <w:proofErr w:type="spellStart"/>
      <w:r w:rsidRPr="009D028D">
        <w:rPr>
          <w:rFonts w:ascii="Times New Roman" w:hAnsi="Times New Roman" w:cs="Times New Roman"/>
          <w:color w:val="auto"/>
          <w:sz w:val="28"/>
          <w:szCs w:val="28"/>
        </w:rPr>
        <w:t>Пд-Зх</w:t>
      </w:r>
      <w:proofErr w:type="spellEnd"/>
      <w:r w:rsidRPr="009D028D">
        <w:rPr>
          <w:rFonts w:ascii="Times New Roman" w:hAnsi="Times New Roman" w:cs="Times New Roman"/>
          <w:color w:val="auto"/>
          <w:sz w:val="28"/>
          <w:szCs w:val="28"/>
        </w:rPr>
        <w:t xml:space="preserve"> частині відвалу унеможливить подальше розмивання та винос засолених ґрунтів і дощових вод в напрямку будівельного майданчика та </w:t>
      </w:r>
      <w:r>
        <w:rPr>
          <w:rFonts w:ascii="Times New Roman" w:hAnsi="Times New Roman" w:cs="Times New Roman"/>
          <w:color w:val="auto"/>
          <w:sz w:val="28"/>
          <w:szCs w:val="28"/>
        </w:rPr>
        <w:t>гаражів по вул</w:t>
      </w:r>
      <w:r w:rsidRPr="009D028D">
        <w:rPr>
          <w:rFonts w:ascii="Times New Roman" w:hAnsi="Times New Roman" w:cs="Times New Roman"/>
          <w:color w:val="auto"/>
          <w:sz w:val="28"/>
          <w:szCs w:val="28"/>
        </w:rPr>
        <w:t>. Ринкова.</w:t>
      </w:r>
    </w:p>
    <w:p w:rsidR="00B96B68" w:rsidRPr="009D028D" w:rsidRDefault="00B96B68" w:rsidP="00B96B6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D028D">
        <w:rPr>
          <w:rFonts w:ascii="Times New Roman" w:eastAsia="Times New Roman" w:hAnsi="Times New Roman" w:cs="Times New Roman"/>
          <w:sz w:val="28"/>
          <w:szCs w:val="28"/>
          <w:lang w:bidi="en-US"/>
        </w:rPr>
        <w:t>Площу від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валу скорочено майже на третину</w:t>
      </w:r>
      <w:r w:rsidRPr="009D028D">
        <w:rPr>
          <w:rFonts w:ascii="Times New Roman" w:eastAsia="Times New Roman" w:hAnsi="Times New Roman" w:cs="Times New Roman"/>
          <w:sz w:val="28"/>
          <w:szCs w:val="28"/>
          <w:lang w:bidi="en-US"/>
        </w:rPr>
        <w:t>, проведено засипку утворених промоїн, ярів та порушених попередньою розробкою ґрунту територій, що можна вважати як загальне технічне планування та окультурення території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9D028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Відповідно до проектної документації влаштування дамб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Пн-Зх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частині</w:t>
      </w:r>
      <w:r w:rsidRPr="009D028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та загальний нахил спланованої території, де проводиться переміщення в сторону вул. Хіміків та </w:t>
      </w:r>
      <w:proofErr w:type="spellStart"/>
      <w:r w:rsidRPr="009D028D">
        <w:rPr>
          <w:rFonts w:ascii="Times New Roman" w:eastAsia="Times New Roman" w:hAnsi="Times New Roman" w:cs="Times New Roman"/>
          <w:sz w:val="28"/>
          <w:szCs w:val="28"/>
          <w:lang w:bidi="en-US"/>
        </w:rPr>
        <w:t>облаштована</w:t>
      </w:r>
      <w:proofErr w:type="spellEnd"/>
      <w:r w:rsidRPr="009D028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 Пн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9D028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стороні існуючої дамби системи лотків та перепускних труб для відводу зливови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х вод</w:t>
      </w:r>
      <w:r w:rsidRPr="009D028D">
        <w:rPr>
          <w:rFonts w:ascii="Times New Roman" w:eastAsia="Times New Roman" w:hAnsi="Times New Roman" w:cs="Times New Roman"/>
          <w:sz w:val="28"/>
          <w:szCs w:val="28"/>
          <w:lang w:bidi="en-US"/>
        </w:rPr>
        <w:t>, які заведені у загальноміську дощову каналізацію, що проходить у безпосередній близькості вздовж вул. Хіміків забезпечить стік поверхневих вод, попередить та мінімізує вплив на стан довкілля.</w:t>
      </w:r>
    </w:p>
    <w:p w:rsidR="00B96B68" w:rsidRPr="00B572DC" w:rsidRDefault="00B96B68" w:rsidP="00B96B68">
      <w:pPr>
        <w:jc w:val="both"/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</w:pPr>
      <w:r w:rsidRPr="00B572DC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Пропозиції:</w:t>
      </w:r>
    </w:p>
    <w:p w:rsidR="00B96B68" w:rsidRDefault="00B96B68" w:rsidP="00B96B68">
      <w:pPr>
        <w:ind w:firstLine="720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З метою ліквідації в подальшому основного джерела засолення ґрунтів у багатоповерховій житловій забудові міста та вивільнення площі під житлову чи комерційну забудову рекомендовано розглянути можливість виготовлення ПКД для повного переміщення та ліквідації відвалу             «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Галда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№4-Солянка» в районі вулиць Ринкова-Хіміків. Враховуючи склад та гідроізоляційні якості наявних у відвалі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солевмісних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глин та значний об’єм суглинків в дамбах по периметру відвалу, в подальшому розглянути можливість використання їх для технічної рекультивації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хвостосховищ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, ліквідації провальних воронок , засипки дренажної траншеї чи ліквідаційного тампонажу шахтних стволів відпрацьованих рудників.</w:t>
      </w:r>
    </w:p>
    <w:p w:rsidR="00B96B68" w:rsidRPr="0065615C" w:rsidRDefault="00B96B68" w:rsidP="00B96B68">
      <w:pPr>
        <w:jc w:val="both"/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«</w:t>
      </w:r>
      <w:r w:rsidRPr="0065615C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Просідання земної поверхні в с. Кропивник, Калуського району</w:t>
      </w:r>
      <w:r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»</w:t>
      </w:r>
    </w:p>
    <w:p w:rsidR="00B96B68" w:rsidRPr="0065615C" w:rsidRDefault="00B96B68" w:rsidP="00B96B68">
      <w:pPr>
        <w:jc w:val="both"/>
        <w:rPr>
          <w:rFonts w:ascii="Times New Roman" w:hAnsi="Times New Roman" w:cs="Times New Roman"/>
          <w:sz w:val="28"/>
          <w:szCs w:val="28"/>
        </w:rPr>
      </w:pPr>
      <w:r w:rsidRPr="0065615C">
        <w:rPr>
          <w:rFonts w:ascii="Times New Roman" w:hAnsi="Times New Roman" w:cs="Times New Roman"/>
          <w:sz w:val="28"/>
          <w:szCs w:val="28"/>
        </w:rPr>
        <w:t xml:space="preserve">орієнтовною площею 6 га, </w:t>
      </w:r>
      <w:r>
        <w:rPr>
          <w:rFonts w:ascii="Times New Roman" w:hAnsi="Times New Roman" w:cs="Times New Roman"/>
          <w:sz w:val="28"/>
          <w:szCs w:val="28"/>
        </w:rPr>
        <w:t>утворилось</w:t>
      </w:r>
      <w:r w:rsidRPr="0065615C">
        <w:rPr>
          <w:rFonts w:ascii="Times New Roman" w:hAnsi="Times New Roman" w:cs="Times New Roman"/>
          <w:sz w:val="28"/>
          <w:szCs w:val="28"/>
        </w:rPr>
        <w:t xml:space="preserve"> на дорозі над шахтними пустотами шахти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Ново-Голинь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5615C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5615C">
        <w:rPr>
          <w:rFonts w:ascii="Times New Roman" w:hAnsi="Times New Roman" w:cs="Times New Roman"/>
          <w:sz w:val="28"/>
          <w:szCs w:val="28"/>
        </w:rPr>
        <w:t>результаті інтенсивних опадів наповнилась водою</w:t>
      </w:r>
      <w:r>
        <w:rPr>
          <w:rFonts w:ascii="Times New Roman" w:hAnsi="Times New Roman" w:cs="Times New Roman"/>
          <w:sz w:val="28"/>
          <w:szCs w:val="28"/>
        </w:rPr>
        <w:t xml:space="preserve"> не більше 1 м глибиною. </w:t>
      </w:r>
      <w:r w:rsidRPr="0065615C">
        <w:rPr>
          <w:rFonts w:ascii="Times New Roman" w:hAnsi="Times New Roman" w:cs="Times New Roman"/>
          <w:sz w:val="28"/>
          <w:szCs w:val="28"/>
        </w:rPr>
        <w:t xml:space="preserve">Вода прісна, контакту з розсолами підземних горизонтів імовірно немає. Відстань </w:t>
      </w:r>
      <w:r>
        <w:rPr>
          <w:rFonts w:ascii="Times New Roman" w:hAnsi="Times New Roman" w:cs="Times New Roman"/>
          <w:sz w:val="28"/>
          <w:szCs w:val="28"/>
        </w:rPr>
        <w:t xml:space="preserve">даної ділянки </w:t>
      </w:r>
      <w:r w:rsidRPr="0065615C">
        <w:rPr>
          <w:rFonts w:ascii="Times New Roman" w:hAnsi="Times New Roman" w:cs="Times New Roman"/>
          <w:sz w:val="28"/>
          <w:szCs w:val="28"/>
        </w:rPr>
        <w:t>до найближчої житлової забудови становить близько 300 м.</w:t>
      </w:r>
    </w:p>
    <w:p w:rsidR="00B96B68" w:rsidRPr="0065615C" w:rsidRDefault="00B96B68" w:rsidP="00B96B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5615C">
        <w:rPr>
          <w:rFonts w:ascii="Times New Roman" w:hAnsi="Times New Roman" w:cs="Times New Roman"/>
          <w:sz w:val="28"/>
          <w:szCs w:val="28"/>
        </w:rPr>
        <w:t>емельні ділянки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615C">
        <w:rPr>
          <w:rFonts w:ascii="Times New Roman" w:hAnsi="Times New Roman" w:cs="Times New Roman"/>
          <w:sz w:val="28"/>
          <w:szCs w:val="28"/>
        </w:rPr>
        <w:t xml:space="preserve"> розташовані </w:t>
      </w:r>
      <w:r>
        <w:rPr>
          <w:rFonts w:ascii="Times New Roman" w:hAnsi="Times New Roman" w:cs="Times New Roman"/>
          <w:sz w:val="28"/>
          <w:szCs w:val="28"/>
        </w:rPr>
        <w:t xml:space="preserve">в зоні просідання перебувають у власності мешканців с. Кропивник та використовуються </w:t>
      </w:r>
      <w:r w:rsidRPr="0065615C">
        <w:rPr>
          <w:rFonts w:ascii="Times New Roman" w:hAnsi="Times New Roman" w:cs="Times New Roman"/>
          <w:sz w:val="28"/>
          <w:szCs w:val="28"/>
        </w:rPr>
        <w:t xml:space="preserve">для ведення особистого сільського господарства (близько 20 ділянок). Ситуація просідання земної поверхні в даному районі очікувана і була </w:t>
      </w:r>
      <w:proofErr w:type="spellStart"/>
      <w:r w:rsidRPr="0065615C">
        <w:rPr>
          <w:rFonts w:ascii="Times New Roman" w:hAnsi="Times New Roman" w:cs="Times New Roman"/>
          <w:sz w:val="28"/>
          <w:szCs w:val="28"/>
        </w:rPr>
        <w:t>спрогнозована</w:t>
      </w:r>
      <w:proofErr w:type="spellEnd"/>
      <w:r w:rsidRPr="0065615C">
        <w:rPr>
          <w:rFonts w:ascii="Times New Roman" w:hAnsi="Times New Roman" w:cs="Times New Roman"/>
          <w:sz w:val="28"/>
          <w:szCs w:val="28"/>
        </w:rPr>
        <w:t xml:space="preserve"> колишнім Науково-дослідним інститутом галургії ще у 2015 році. Мульда просідання може розвиватись в майбутньому. </w:t>
      </w:r>
    </w:p>
    <w:p w:rsidR="00B96B68" w:rsidRPr="00F370A1" w:rsidRDefault="00B96B68" w:rsidP="00B96B68">
      <w:pPr>
        <w:jc w:val="both"/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</w:pPr>
      <w:r w:rsidRPr="00F370A1">
        <w:rPr>
          <w:rFonts w:ascii="Times New Roman" w:hAnsi="Times New Roman" w:cs="Times New Roman"/>
          <w:b/>
          <w:i/>
          <w:color w:val="1D1D1B"/>
          <w:sz w:val="28"/>
          <w:szCs w:val="28"/>
          <w:u w:val="single"/>
          <w:shd w:val="clear" w:color="auto" w:fill="FFFFFF"/>
        </w:rPr>
        <w:t>Пропозиції:</w:t>
      </w:r>
    </w:p>
    <w:p w:rsidR="00B96B68" w:rsidRDefault="00B96B68" w:rsidP="00B96B68">
      <w:pPr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- Нанести на кадастрову карту зону просідання; </w:t>
      </w:r>
    </w:p>
    <w:p w:rsidR="00B96B68" w:rsidRDefault="00B96B68" w:rsidP="00B96B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615C">
        <w:rPr>
          <w:rFonts w:ascii="Times New Roman" w:hAnsi="Times New Roman" w:cs="Times New Roman"/>
          <w:sz w:val="28"/>
          <w:szCs w:val="28"/>
        </w:rPr>
        <w:t>Необхідно забезпечити постійний моніторинг за процесом просідання, зробити відповідні висновки та прогноз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6B68" w:rsidRDefault="00B96B68" w:rsidP="00B96B68">
      <w:pPr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65615C">
        <w:rPr>
          <w:rFonts w:ascii="Times New Roman" w:hAnsi="Times New Roman" w:cs="Times New Roman"/>
          <w:sz w:val="28"/>
          <w:szCs w:val="28"/>
        </w:rPr>
        <w:t>становити кількість житлових будинків та жителів, які там проживають та потрапляють у зону можлив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5615C">
        <w:rPr>
          <w:rFonts w:ascii="Times New Roman" w:hAnsi="Times New Roman" w:cs="Times New Roman"/>
          <w:sz w:val="28"/>
          <w:szCs w:val="28"/>
        </w:rPr>
        <w:t xml:space="preserve"> просідання.</w:t>
      </w:r>
    </w:p>
    <w:p w:rsidR="00C679A8" w:rsidRDefault="00C679A8"/>
    <w:sectPr w:rsidR="00C679A8" w:rsidSect="00E67404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9A8"/>
    <w:rsid w:val="00325314"/>
    <w:rsid w:val="00841EC7"/>
    <w:rsid w:val="00B96B68"/>
    <w:rsid w:val="00C679A8"/>
    <w:rsid w:val="00E67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6B6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96B68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20">
    <w:name w:val="Основной текст 2 Знак"/>
    <w:basedOn w:val="a0"/>
    <w:link w:val="2"/>
    <w:rsid w:val="00B96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7294</Words>
  <Characters>4158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</dc:creator>
  <cp:keywords/>
  <dc:description/>
  <cp:lastModifiedBy>LIUDA</cp:lastModifiedBy>
  <cp:revision>2</cp:revision>
  <cp:lastPrinted>2021-03-02T12:50:00Z</cp:lastPrinted>
  <dcterms:created xsi:type="dcterms:W3CDTF">2021-03-02T10:49:00Z</dcterms:created>
  <dcterms:modified xsi:type="dcterms:W3CDTF">2021-03-02T13:13:00Z</dcterms:modified>
</cp:coreProperties>
</file>