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AA4" w:rsidRDefault="00206AA4" w:rsidP="00206AA4">
      <w:pPr>
        <w:spacing w:line="444" w:lineRule="auto"/>
        <w:ind w:left="1947" w:right="2055"/>
        <w:jc w:val="center"/>
        <w:rPr>
          <w:b/>
          <w:sz w:val="24"/>
        </w:rPr>
      </w:pPr>
      <w:bookmarkStart w:id="0" w:name="_GoBack"/>
      <w:r>
        <w:rPr>
          <w:b/>
          <w:sz w:val="24"/>
        </w:rPr>
        <w:t>ЗАЯВА</w:t>
      </w:r>
    </w:p>
    <w:p w:rsidR="00206AA4" w:rsidRDefault="00206AA4" w:rsidP="008839B0">
      <w:pPr>
        <w:spacing w:line="247" w:lineRule="auto"/>
        <w:ind w:left="284" w:right="425" w:firstLine="283"/>
        <w:jc w:val="center"/>
        <w:rPr>
          <w:b/>
          <w:sz w:val="24"/>
        </w:rPr>
      </w:pPr>
      <w:r>
        <w:rPr>
          <w:b/>
          <w:sz w:val="24"/>
        </w:rPr>
        <w:t>про визначення обсягу стратегічної екологічної оцінки</w:t>
      </w:r>
      <w:r w:rsidR="008839B0">
        <w:rPr>
          <w:b/>
          <w:sz w:val="24"/>
        </w:rPr>
        <w:t xml:space="preserve"> </w:t>
      </w:r>
      <w:r>
        <w:rPr>
          <w:b/>
          <w:spacing w:val="-57"/>
          <w:sz w:val="24"/>
        </w:rPr>
        <w:t xml:space="preserve"> </w:t>
      </w:r>
      <w:r>
        <w:rPr>
          <w:b/>
          <w:sz w:val="24"/>
        </w:rPr>
        <w:t xml:space="preserve">документу </w:t>
      </w:r>
      <w:r w:rsidR="00F3212F">
        <w:rPr>
          <w:b/>
          <w:sz w:val="24"/>
        </w:rPr>
        <w:br/>
      </w:r>
      <w:r>
        <w:rPr>
          <w:b/>
          <w:sz w:val="24"/>
        </w:rPr>
        <w:t>державного планування</w:t>
      </w:r>
    </w:p>
    <w:p w:rsidR="00206AA4" w:rsidRPr="008839B0" w:rsidRDefault="00206AA4" w:rsidP="008839B0">
      <w:pPr>
        <w:ind w:left="284" w:right="425" w:firstLine="283"/>
        <w:jc w:val="center"/>
        <w:rPr>
          <w:b/>
          <w:bCs/>
          <w:sz w:val="24"/>
          <w:szCs w:val="24"/>
        </w:rPr>
      </w:pPr>
      <w:r>
        <w:rPr>
          <w:b/>
          <w:sz w:val="24"/>
        </w:rPr>
        <w:t>“</w:t>
      </w:r>
      <w:r w:rsidR="008839B0">
        <w:rPr>
          <w:b/>
          <w:bCs/>
          <w:sz w:val="24"/>
          <w:szCs w:val="24"/>
        </w:rPr>
        <w:t>Детальний план</w:t>
      </w:r>
      <w:r w:rsidR="008839B0" w:rsidRPr="00552C58">
        <w:rPr>
          <w:b/>
          <w:bCs/>
          <w:sz w:val="24"/>
          <w:szCs w:val="24"/>
        </w:rPr>
        <w:t xml:space="preserve"> території</w:t>
      </w:r>
      <w:r w:rsidR="008839B0">
        <w:rPr>
          <w:b/>
          <w:bCs/>
          <w:sz w:val="24"/>
          <w:szCs w:val="24"/>
        </w:rPr>
        <w:t xml:space="preserve"> </w:t>
      </w:r>
      <w:r w:rsidR="008839B0" w:rsidRPr="00552C58">
        <w:rPr>
          <w:b/>
          <w:bCs/>
          <w:sz w:val="24"/>
          <w:szCs w:val="24"/>
        </w:rPr>
        <w:t>для нового будівництва водозахисної дамби на р. Сівка в м. Калуш біля Домбровського кар’єру Калуського району Івано-Франківської області</w:t>
      </w:r>
      <w:r>
        <w:rPr>
          <w:b/>
          <w:sz w:val="24"/>
        </w:rPr>
        <w:t>”</w:t>
      </w:r>
    </w:p>
    <w:bookmarkEnd w:id="0"/>
    <w:p w:rsidR="00206AA4" w:rsidRDefault="00206AA4" w:rsidP="00206AA4">
      <w:pPr>
        <w:pStyle w:val="a3"/>
        <w:spacing w:before="9"/>
        <w:rPr>
          <w:b/>
          <w:sz w:val="13"/>
        </w:rPr>
      </w:pPr>
    </w:p>
    <w:p w:rsidR="00206AA4" w:rsidRDefault="00206AA4" w:rsidP="00206AA4">
      <w:pPr>
        <w:spacing w:before="91"/>
        <w:ind w:left="101"/>
        <w:rPr>
          <w:b/>
          <w:i/>
          <w:sz w:val="24"/>
        </w:rPr>
      </w:pPr>
      <w:r>
        <w:rPr>
          <w:b/>
          <w:i/>
          <w:sz w:val="24"/>
          <w:u w:val="single"/>
        </w:rPr>
        <w:t>Загальні положення</w:t>
      </w:r>
    </w:p>
    <w:p w:rsidR="00206AA4" w:rsidRDefault="00206AA4" w:rsidP="00206AA4">
      <w:pPr>
        <w:pStyle w:val="a3"/>
        <w:spacing w:before="8"/>
        <w:rPr>
          <w:b/>
          <w:i/>
          <w:sz w:val="20"/>
        </w:rPr>
      </w:pPr>
    </w:p>
    <w:p w:rsidR="00206AA4" w:rsidRDefault="00206AA4" w:rsidP="00206AA4">
      <w:pPr>
        <w:pStyle w:val="a3"/>
        <w:spacing w:line="235" w:lineRule="auto"/>
        <w:ind w:left="101" w:right="204"/>
      </w:pPr>
      <w:r>
        <w:t>Цей</w:t>
      </w:r>
      <w:r>
        <w:rPr>
          <w:spacing w:val="59"/>
        </w:rPr>
        <w:t xml:space="preserve"> </w:t>
      </w:r>
      <w:r>
        <w:t>документ</w:t>
      </w:r>
      <w:r>
        <w:rPr>
          <w:spacing w:val="59"/>
        </w:rPr>
        <w:t xml:space="preserve"> </w:t>
      </w:r>
      <w:r>
        <w:t>складено</w:t>
      </w:r>
      <w:r>
        <w:rPr>
          <w:spacing w:val="59"/>
        </w:rPr>
        <w:t xml:space="preserve"> </w:t>
      </w:r>
      <w:r>
        <w:t>згідно</w:t>
      </w:r>
      <w:r>
        <w:rPr>
          <w:spacing w:val="59"/>
        </w:rPr>
        <w:t xml:space="preserve"> </w:t>
      </w:r>
      <w:r>
        <w:t>вимог</w:t>
      </w:r>
      <w:r>
        <w:rPr>
          <w:spacing w:val="59"/>
        </w:rPr>
        <w:t xml:space="preserve"> </w:t>
      </w:r>
      <w:r>
        <w:t>ст.</w:t>
      </w:r>
      <w:r>
        <w:rPr>
          <w:spacing w:val="59"/>
        </w:rPr>
        <w:t xml:space="preserve"> </w:t>
      </w:r>
      <w:r>
        <w:t>10  Закону</w:t>
      </w:r>
      <w:r>
        <w:rPr>
          <w:spacing w:val="59"/>
        </w:rPr>
        <w:t xml:space="preserve"> </w:t>
      </w:r>
      <w:r>
        <w:t>України</w:t>
      </w:r>
      <w:r>
        <w:rPr>
          <w:spacing w:val="44"/>
        </w:rPr>
        <w:t xml:space="preserve"> </w:t>
      </w:r>
      <w:r>
        <w:t>“Про</w:t>
      </w:r>
      <w:r>
        <w:rPr>
          <w:spacing w:val="44"/>
        </w:rPr>
        <w:t xml:space="preserve"> </w:t>
      </w:r>
      <w:r>
        <w:t>стратегічну</w:t>
      </w:r>
      <w:r>
        <w:rPr>
          <w:spacing w:val="45"/>
        </w:rPr>
        <w:t xml:space="preserve"> </w:t>
      </w:r>
      <w:r>
        <w:t>екологічну</w:t>
      </w:r>
      <w:r w:rsidR="00F3212F">
        <w:t xml:space="preserve"> </w:t>
      </w:r>
      <w:r>
        <w:rPr>
          <w:spacing w:val="-57"/>
        </w:rPr>
        <w:t xml:space="preserve"> </w:t>
      </w:r>
      <w:r>
        <w:t>оцінку”.</w:t>
      </w:r>
    </w:p>
    <w:p w:rsidR="00206AA4" w:rsidRDefault="00206AA4" w:rsidP="00206AA4">
      <w:pPr>
        <w:pStyle w:val="a3"/>
        <w:spacing w:before="9"/>
        <w:rPr>
          <w:sz w:val="21"/>
        </w:rPr>
      </w:pPr>
    </w:p>
    <w:p w:rsidR="00206AA4" w:rsidRDefault="00206AA4" w:rsidP="00206AA4">
      <w:pPr>
        <w:pStyle w:val="1"/>
        <w:numPr>
          <w:ilvl w:val="0"/>
          <w:numId w:val="1"/>
        </w:numPr>
        <w:tabs>
          <w:tab w:val="left" w:pos="1063"/>
        </w:tabs>
        <w:ind w:hanging="242"/>
        <w:jc w:val="left"/>
      </w:pPr>
      <w:r>
        <w:t>Замовник СЕО</w:t>
      </w:r>
    </w:p>
    <w:p w:rsidR="00206AA4" w:rsidRDefault="00206AA4" w:rsidP="00206AA4">
      <w:pPr>
        <w:spacing w:before="55" w:line="247" w:lineRule="auto"/>
        <w:ind w:left="101" w:right="200" w:firstLine="720"/>
        <w:jc w:val="both"/>
        <w:rPr>
          <w:sz w:val="24"/>
        </w:rPr>
      </w:pPr>
      <w:r>
        <w:rPr>
          <w:sz w:val="24"/>
        </w:rPr>
        <w:t>Замовником</w:t>
      </w:r>
      <w:r>
        <w:rPr>
          <w:spacing w:val="1"/>
          <w:sz w:val="24"/>
        </w:rPr>
        <w:t xml:space="preserve"> </w:t>
      </w:r>
      <w:r w:rsidR="00F3212F">
        <w:rPr>
          <w:b/>
          <w:bCs/>
          <w:sz w:val="24"/>
          <w:szCs w:val="24"/>
        </w:rPr>
        <w:t>Детального плану</w:t>
      </w:r>
      <w:r w:rsidR="00F3212F" w:rsidRPr="00552C58">
        <w:rPr>
          <w:b/>
          <w:bCs/>
          <w:sz w:val="24"/>
          <w:szCs w:val="24"/>
        </w:rPr>
        <w:t xml:space="preserve"> території</w:t>
      </w:r>
      <w:r w:rsidR="00F3212F">
        <w:rPr>
          <w:b/>
          <w:bCs/>
          <w:sz w:val="24"/>
          <w:szCs w:val="24"/>
        </w:rPr>
        <w:t xml:space="preserve"> </w:t>
      </w:r>
      <w:r w:rsidR="00F3212F" w:rsidRPr="00552C58">
        <w:rPr>
          <w:b/>
          <w:bCs/>
          <w:sz w:val="24"/>
          <w:szCs w:val="24"/>
        </w:rPr>
        <w:t>для нового будівництва водозахисної дамби на р. Сівка в м. Калуш біля Домбровського кар’єру Калуського району Івано-Франківської області</w:t>
      </w:r>
      <w:r>
        <w:rPr>
          <w:b/>
          <w:i/>
          <w:spacing w:val="1"/>
          <w:sz w:val="24"/>
        </w:rPr>
        <w:t xml:space="preserve"> </w:t>
      </w:r>
      <w:r w:rsidRPr="00F3212F">
        <w:rPr>
          <w:sz w:val="24"/>
          <w:szCs w:val="24"/>
        </w:rPr>
        <w:t xml:space="preserve">(надалі - ДДП) є </w:t>
      </w:r>
      <w:r w:rsidR="00F3212F" w:rsidRPr="00F3212F">
        <w:rPr>
          <w:sz w:val="24"/>
          <w:szCs w:val="24"/>
        </w:rPr>
        <w:t>Управління архітектури та містобудування Калуської міської ради</w:t>
      </w:r>
      <w:r w:rsidRPr="00F3212F">
        <w:rPr>
          <w:sz w:val="24"/>
          <w:szCs w:val="24"/>
        </w:rPr>
        <w:t xml:space="preserve">, </w:t>
      </w:r>
      <w:r w:rsidR="00F3212F" w:rsidRPr="00F3212F">
        <w:rPr>
          <w:sz w:val="24"/>
          <w:szCs w:val="24"/>
        </w:rPr>
        <w:t>77300, Івано-Франківська</w:t>
      </w:r>
      <w:r w:rsidR="007D4753">
        <w:rPr>
          <w:sz w:val="24"/>
          <w:szCs w:val="24"/>
        </w:rPr>
        <w:t xml:space="preserve"> обл., м. Калуш, </w:t>
      </w:r>
      <w:proofErr w:type="spellStart"/>
      <w:r w:rsidR="007D4753">
        <w:rPr>
          <w:sz w:val="24"/>
          <w:szCs w:val="24"/>
        </w:rPr>
        <w:t>тел</w:t>
      </w:r>
      <w:proofErr w:type="spellEnd"/>
      <w:r w:rsidR="007D4753">
        <w:rPr>
          <w:sz w:val="24"/>
          <w:szCs w:val="24"/>
        </w:rPr>
        <w:t>. 6-68-16</w:t>
      </w:r>
      <w:r w:rsidR="00F3212F" w:rsidRPr="00F3212F">
        <w:rPr>
          <w:sz w:val="24"/>
          <w:szCs w:val="24"/>
        </w:rPr>
        <w:t>, e-</w:t>
      </w:r>
      <w:proofErr w:type="spellStart"/>
      <w:r w:rsidR="00F3212F" w:rsidRPr="00F3212F">
        <w:rPr>
          <w:sz w:val="24"/>
          <w:szCs w:val="24"/>
        </w:rPr>
        <w:t>mail</w:t>
      </w:r>
      <w:proofErr w:type="spellEnd"/>
      <w:r w:rsidR="00F3212F" w:rsidRPr="00F3212F">
        <w:rPr>
          <w:sz w:val="24"/>
          <w:szCs w:val="24"/>
        </w:rPr>
        <w:t xml:space="preserve"> </w:t>
      </w:r>
      <w:r w:rsidR="007D4753" w:rsidRPr="007D4753">
        <w:rPr>
          <w:bCs/>
          <w:color w:val="343840"/>
          <w:sz w:val="24"/>
          <w:szCs w:val="24"/>
          <w:shd w:val="clear" w:color="auto" w:fill="FFFFFF"/>
        </w:rPr>
        <w:t>vam_kmr@ukr.net</w:t>
      </w:r>
      <w:hyperlink r:id="rId5" w:history="1"/>
    </w:p>
    <w:p w:rsidR="00206AA4" w:rsidRDefault="00206AA4" w:rsidP="00206AA4">
      <w:pPr>
        <w:pStyle w:val="a3"/>
        <w:spacing w:before="7"/>
        <w:rPr>
          <w:sz w:val="26"/>
        </w:rPr>
      </w:pPr>
    </w:p>
    <w:p w:rsidR="00206AA4" w:rsidRDefault="00206AA4" w:rsidP="00206AA4">
      <w:pPr>
        <w:pStyle w:val="1"/>
        <w:numPr>
          <w:ilvl w:val="0"/>
          <w:numId w:val="1"/>
        </w:numPr>
        <w:tabs>
          <w:tab w:val="left" w:pos="1093"/>
        </w:tabs>
        <w:spacing w:line="235" w:lineRule="auto"/>
        <w:ind w:left="101" w:right="203" w:firstLine="720"/>
        <w:jc w:val="left"/>
      </w:pPr>
      <w:r>
        <w:t>Вид</w:t>
      </w:r>
      <w:r>
        <w:rPr>
          <w:spacing w:val="28"/>
        </w:rPr>
        <w:t xml:space="preserve"> </w:t>
      </w:r>
      <w:r>
        <w:t>та</w:t>
      </w:r>
      <w:r>
        <w:rPr>
          <w:spacing w:val="29"/>
        </w:rPr>
        <w:t xml:space="preserve"> </w:t>
      </w:r>
      <w:r>
        <w:t>основні</w:t>
      </w:r>
      <w:r>
        <w:rPr>
          <w:spacing w:val="29"/>
        </w:rPr>
        <w:t xml:space="preserve"> </w:t>
      </w:r>
      <w:r>
        <w:t>цілі</w:t>
      </w:r>
      <w:r>
        <w:rPr>
          <w:spacing w:val="29"/>
        </w:rPr>
        <w:t xml:space="preserve"> </w:t>
      </w:r>
      <w:r>
        <w:t>документа</w:t>
      </w:r>
      <w:r>
        <w:rPr>
          <w:spacing w:val="29"/>
        </w:rPr>
        <w:t xml:space="preserve"> </w:t>
      </w:r>
      <w:r>
        <w:t>державного</w:t>
      </w:r>
      <w:r>
        <w:rPr>
          <w:spacing w:val="14"/>
        </w:rPr>
        <w:t xml:space="preserve"> </w:t>
      </w:r>
      <w:r>
        <w:t>планування,</w:t>
      </w:r>
      <w:r>
        <w:rPr>
          <w:spacing w:val="15"/>
        </w:rPr>
        <w:t xml:space="preserve"> </w:t>
      </w:r>
      <w:r>
        <w:t>його</w:t>
      </w:r>
      <w:r>
        <w:rPr>
          <w:spacing w:val="14"/>
        </w:rPr>
        <w:t xml:space="preserve"> </w:t>
      </w:r>
      <w:r>
        <w:t>зв’язок</w:t>
      </w:r>
      <w:r>
        <w:rPr>
          <w:spacing w:val="14"/>
        </w:rPr>
        <w:t xml:space="preserve"> </w:t>
      </w:r>
      <w:r>
        <w:t>з</w:t>
      </w:r>
      <w:r>
        <w:rPr>
          <w:spacing w:val="14"/>
        </w:rPr>
        <w:t xml:space="preserve"> </w:t>
      </w:r>
      <w:r>
        <w:t>іншими</w:t>
      </w:r>
      <w:r>
        <w:rPr>
          <w:spacing w:val="-57"/>
        </w:rPr>
        <w:t xml:space="preserve"> </w:t>
      </w:r>
      <w:r w:rsidR="00F3212F" w:rsidRPr="007D4753">
        <w:rPr>
          <w:spacing w:val="-57"/>
        </w:rPr>
        <w:t xml:space="preserve">    </w:t>
      </w:r>
      <w:r>
        <w:t>документами державного планування</w:t>
      </w:r>
    </w:p>
    <w:p w:rsidR="00CA3C8C" w:rsidRPr="00CA3C8C" w:rsidRDefault="00CA3C8C" w:rsidP="00CA3C8C">
      <w:pPr>
        <w:spacing w:before="55" w:line="247" w:lineRule="auto"/>
        <w:ind w:left="101" w:right="200" w:firstLine="720"/>
        <w:jc w:val="both"/>
        <w:rPr>
          <w:sz w:val="24"/>
          <w:szCs w:val="24"/>
        </w:rPr>
      </w:pPr>
      <w:r w:rsidRPr="00CA3C8C">
        <w:rPr>
          <w:sz w:val="24"/>
          <w:szCs w:val="24"/>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E47BFA" w:rsidRPr="00E47BFA" w:rsidRDefault="00CA3C8C" w:rsidP="00E47BFA">
      <w:pPr>
        <w:spacing w:before="55" w:line="247" w:lineRule="auto"/>
        <w:ind w:left="101" w:right="200" w:firstLine="720"/>
        <w:jc w:val="both"/>
        <w:rPr>
          <w:sz w:val="24"/>
          <w:szCs w:val="24"/>
        </w:rPr>
      </w:pPr>
      <w:r w:rsidRPr="00CA3C8C">
        <w:rPr>
          <w:sz w:val="24"/>
          <w:szCs w:val="24"/>
        </w:rPr>
        <w:t xml:space="preserve">Детальний план території </w:t>
      </w:r>
      <w:r w:rsidR="00E47BFA" w:rsidRPr="00E47BFA">
        <w:rPr>
          <w:sz w:val="24"/>
          <w:szCs w:val="24"/>
        </w:rPr>
        <w:t>для нового будівництва водозахисної дамби на р. Сівка в м. Калуш біля Домбровського кар’єру Калуського району Івано-Франківської області</w:t>
      </w:r>
      <w:r w:rsidR="00E47BFA" w:rsidRPr="00CA3C8C">
        <w:rPr>
          <w:sz w:val="24"/>
          <w:szCs w:val="24"/>
        </w:rPr>
        <w:t xml:space="preserve"> </w:t>
      </w:r>
      <w:r w:rsidRPr="00CA3C8C">
        <w:rPr>
          <w:sz w:val="24"/>
          <w:szCs w:val="24"/>
        </w:rPr>
        <w:t xml:space="preserve">є видом містобудівної документації на місцевому рівні, що розробляється відповідно до статті 19 Закону України “Про регулювання містобудівної діяльності”. </w:t>
      </w:r>
    </w:p>
    <w:p w:rsidR="00CA3C8C" w:rsidRPr="00E47BFA" w:rsidRDefault="00CA3C8C" w:rsidP="00E47BFA">
      <w:pPr>
        <w:spacing w:before="55" w:line="247" w:lineRule="auto"/>
        <w:ind w:left="101" w:right="200" w:firstLine="720"/>
        <w:jc w:val="both"/>
        <w:rPr>
          <w:sz w:val="24"/>
          <w:szCs w:val="24"/>
        </w:rPr>
      </w:pPr>
      <w:r w:rsidRPr="00CA3C8C">
        <w:rPr>
          <w:sz w:val="24"/>
          <w:szCs w:val="24"/>
        </w:rPr>
        <w:t xml:space="preserve">Метою детального плану є: </w:t>
      </w:r>
      <w:r w:rsidR="00E47BFA" w:rsidRPr="00552C58">
        <w:rPr>
          <w:color w:val="000000"/>
          <w:sz w:val="24"/>
          <w:szCs w:val="24"/>
          <w:lang w:eastAsia="ar-SA"/>
        </w:rPr>
        <w:t>уточнення планувальної структури і функціонального призначення території, просторової композиції, параметрів забудови та ландшафтної організації частини території населеного пункту;</w:t>
      </w:r>
      <w:r w:rsidR="00E47BFA" w:rsidRPr="00E47BFA">
        <w:rPr>
          <w:color w:val="000000"/>
          <w:sz w:val="24"/>
          <w:szCs w:val="24"/>
          <w:lang w:eastAsia="ar-SA"/>
        </w:rPr>
        <w:t xml:space="preserve"> </w:t>
      </w:r>
      <w:r w:rsidR="00E47BFA" w:rsidRPr="00552C58">
        <w:rPr>
          <w:color w:val="000000"/>
          <w:sz w:val="24"/>
          <w:szCs w:val="24"/>
          <w:lang w:eastAsia="ar-SA"/>
        </w:rPr>
        <w:t>формування принципів планувальної організації забудови;</w:t>
      </w:r>
      <w:r w:rsidR="00E47BFA" w:rsidRPr="00E47BFA">
        <w:rPr>
          <w:color w:val="000000"/>
          <w:sz w:val="24"/>
          <w:szCs w:val="24"/>
          <w:lang w:eastAsia="ar-SA"/>
        </w:rPr>
        <w:t xml:space="preserve"> </w:t>
      </w:r>
      <w:r w:rsidR="00E47BFA" w:rsidRPr="00552C58">
        <w:rPr>
          <w:color w:val="000000"/>
          <w:sz w:val="24"/>
          <w:szCs w:val="24"/>
          <w:lang w:eastAsia="ar-SA"/>
        </w:rPr>
        <w:t>встановлення червоних ліній та ліній регулювання забудови;</w:t>
      </w:r>
      <w:r w:rsidR="00E47BFA" w:rsidRPr="00E47BFA">
        <w:rPr>
          <w:color w:val="000000"/>
          <w:sz w:val="24"/>
          <w:szCs w:val="24"/>
          <w:lang w:eastAsia="ar-SA"/>
        </w:rPr>
        <w:t xml:space="preserve"> </w:t>
      </w:r>
      <w:r w:rsidR="00E47BFA" w:rsidRPr="00552C58">
        <w:rPr>
          <w:color w:val="000000"/>
          <w:sz w:val="24"/>
          <w:szCs w:val="24"/>
          <w:lang w:eastAsia="ar-SA"/>
        </w:rPr>
        <w:t>визначення всіх планувальних обмежень використання території згідно з державними будівельними нормами та санітарно-гігієнічними нормами;</w:t>
      </w:r>
      <w:r w:rsidR="00E47BFA" w:rsidRPr="00E47BFA">
        <w:rPr>
          <w:color w:val="000000"/>
          <w:sz w:val="24"/>
          <w:szCs w:val="24"/>
          <w:lang w:eastAsia="ar-SA"/>
        </w:rPr>
        <w:t xml:space="preserve"> </w:t>
      </w:r>
      <w:r w:rsidR="00E47BFA" w:rsidRPr="00552C58">
        <w:rPr>
          <w:color w:val="000000"/>
          <w:sz w:val="24"/>
          <w:szCs w:val="24"/>
          <w:lang w:eastAsia="ar-SA"/>
        </w:rPr>
        <w:t>уточнення містобудівних умов та обмежень згідно з планом зонування у разі його наявності;</w:t>
      </w:r>
      <w:r w:rsidR="00E47BFA" w:rsidRPr="00E47BFA">
        <w:rPr>
          <w:color w:val="000000"/>
          <w:sz w:val="24"/>
          <w:szCs w:val="24"/>
          <w:lang w:eastAsia="ar-SA"/>
        </w:rPr>
        <w:t xml:space="preserve"> </w:t>
      </w:r>
      <w:r w:rsidR="00E47BFA" w:rsidRPr="00552C58">
        <w:rPr>
          <w:color w:val="000000"/>
          <w:sz w:val="24"/>
          <w:szCs w:val="24"/>
          <w:lang w:eastAsia="ar-SA"/>
        </w:rPr>
        <w:t>визначення містобудівних умов та обмежень у разі відсутності плану зонування;</w:t>
      </w:r>
      <w:r w:rsidR="00E47BFA" w:rsidRPr="00E47BFA">
        <w:rPr>
          <w:color w:val="000000"/>
          <w:sz w:val="24"/>
          <w:szCs w:val="24"/>
          <w:lang w:eastAsia="ar-SA"/>
        </w:rPr>
        <w:t xml:space="preserve"> </w:t>
      </w:r>
      <w:r w:rsidR="00E47BFA" w:rsidRPr="00552C58">
        <w:rPr>
          <w:color w:val="000000"/>
          <w:sz w:val="24"/>
          <w:szCs w:val="24"/>
          <w:lang w:eastAsia="ar-SA"/>
        </w:rPr>
        <w:t>забезпечення комплексності забудови території;</w:t>
      </w:r>
      <w:r w:rsidR="00E47BFA" w:rsidRPr="00E47BFA">
        <w:rPr>
          <w:color w:val="000000"/>
          <w:sz w:val="24"/>
          <w:szCs w:val="24"/>
          <w:lang w:eastAsia="ar-SA"/>
        </w:rPr>
        <w:t xml:space="preserve"> </w:t>
      </w:r>
      <w:r w:rsidR="00E47BFA" w:rsidRPr="00552C58">
        <w:rPr>
          <w:color w:val="000000"/>
          <w:sz w:val="24"/>
          <w:szCs w:val="24"/>
          <w:lang w:eastAsia="ar-SA"/>
        </w:rPr>
        <w:t>визначення напрямів, черговості та обсягів подальшої діяльності</w:t>
      </w:r>
      <w:r w:rsidRPr="00CA3C8C">
        <w:rPr>
          <w:sz w:val="24"/>
          <w:szCs w:val="24"/>
        </w:rPr>
        <w:t>.</w:t>
      </w:r>
    </w:p>
    <w:p w:rsidR="00CA3C8C" w:rsidRPr="00CA3C8C" w:rsidRDefault="00CA3C8C" w:rsidP="00CA3C8C">
      <w:pPr>
        <w:spacing w:before="55" w:line="247" w:lineRule="auto"/>
        <w:ind w:left="101" w:right="200" w:firstLine="720"/>
        <w:jc w:val="both"/>
        <w:rPr>
          <w:sz w:val="24"/>
          <w:szCs w:val="24"/>
        </w:rPr>
      </w:pPr>
      <w:r w:rsidRPr="00CA3C8C">
        <w:rPr>
          <w:sz w:val="24"/>
          <w:szCs w:val="24"/>
        </w:rPr>
        <w:t xml:space="preserve">Проект детального плану території виконаний з метою деталізації архітектурно-планувальних рішень та урахування раціонального розташування об’єктів нового будівництва, а також здійснення інженерного забезпечення в межах території, що розглядається. </w:t>
      </w:r>
    </w:p>
    <w:p w:rsidR="00CA3C8C" w:rsidRPr="00CA3C8C" w:rsidRDefault="00E47BFA" w:rsidP="00CA3C8C">
      <w:pPr>
        <w:spacing w:before="55" w:line="247" w:lineRule="auto"/>
        <w:ind w:left="101" w:right="200" w:firstLine="720"/>
        <w:jc w:val="both"/>
        <w:rPr>
          <w:sz w:val="24"/>
          <w:szCs w:val="24"/>
        </w:rPr>
      </w:pPr>
      <w:r w:rsidRPr="00CA3C8C">
        <w:rPr>
          <w:sz w:val="24"/>
          <w:szCs w:val="24"/>
        </w:rPr>
        <w:t xml:space="preserve">Детальний план території </w:t>
      </w:r>
      <w:r w:rsidRPr="00E47BFA">
        <w:rPr>
          <w:sz w:val="24"/>
          <w:szCs w:val="24"/>
        </w:rPr>
        <w:t>для нового будівництва водозахисної дамби на р. Сівка в м. Калуш біля Домбровського кар’єру Калуського району Івано-Франківської області</w:t>
      </w:r>
      <w:r w:rsidR="00CA3C8C" w:rsidRPr="00CA3C8C">
        <w:rPr>
          <w:sz w:val="24"/>
          <w:szCs w:val="24"/>
        </w:rPr>
        <w:t xml:space="preserve"> розроблений згідно з Рішенням </w:t>
      </w:r>
      <w:r w:rsidRPr="00552C58">
        <w:rPr>
          <w:color w:val="000000"/>
          <w:sz w:val="24"/>
          <w:szCs w:val="24"/>
          <w:lang w:eastAsia="ar-SA"/>
        </w:rPr>
        <w:t>Калуської міської ради від 27.07.2023 №2346 «Про надання дозволу на розроблення детального плану території для нового будівництва водозахисної дамби на р. Сівка в м. Калуш біля Домбровського кар’єру Калуського району Івано-Франківської області»</w:t>
      </w:r>
      <w:r w:rsidR="00CA3C8C" w:rsidRPr="00CA3C8C">
        <w:rPr>
          <w:sz w:val="24"/>
          <w:szCs w:val="24"/>
        </w:rPr>
        <w:t>.</w:t>
      </w:r>
    </w:p>
    <w:p w:rsidR="00206AA4" w:rsidRDefault="00206AA4" w:rsidP="00206AA4">
      <w:pPr>
        <w:pStyle w:val="a3"/>
        <w:rPr>
          <w:sz w:val="26"/>
        </w:rPr>
      </w:pPr>
    </w:p>
    <w:p w:rsidR="00206AA4" w:rsidRDefault="00206AA4" w:rsidP="00206AA4">
      <w:pPr>
        <w:pStyle w:val="a3"/>
        <w:spacing w:before="1"/>
        <w:rPr>
          <w:sz w:val="23"/>
        </w:rPr>
      </w:pPr>
    </w:p>
    <w:p w:rsidR="00206AA4" w:rsidRDefault="00206AA4" w:rsidP="00206AA4">
      <w:pPr>
        <w:pStyle w:val="1"/>
        <w:numPr>
          <w:ilvl w:val="0"/>
          <w:numId w:val="1"/>
        </w:numPr>
        <w:tabs>
          <w:tab w:val="left" w:pos="357"/>
        </w:tabs>
        <w:ind w:left="101" w:right="194" w:firstLine="0"/>
        <w:jc w:val="both"/>
      </w:pPr>
      <w:r>
        <w:t xml:space="preserve">Те, якою мірою документ державного планування визначає умови для реалізації </w:t>
      </w:r>
      <w:r>
        <w:lastRenderedPageBreak/>
        <w:t>видів</w:t>
      </w:r>
      <w:r>
        <w:rPr>
          <w:spacing w:val="-57"/>
        </w:rPr>
        <w:t xml:space="preserve"> </w:t>
      </w:r>
      <w:r>
        <w:t>діяльності або об’єктів, щодо яких законодавством передбачено здійснення процедури</w:t>
      </w:r>
      <w:r>
        <w:rPr>
          <w:spacing w:val="1"/>
        </w:rPr>
        <w:t xml:space="preserve"> </w:t>
      </w:r>
      <w:r>
        <w:t>оцінки впливу на довкілля (у тому числі щодо визначення місцезнаходження, розміру,</w:t>
      </w:r>
      <w:r>
        <w:rPr>
          <w:spacing w:val="1"/>
        </w:rPr>
        <w:t xml:space="preserve"> </w:t>
      </w:r>
      <w:r>
        <w:t>потужності або розміщення ресурсів)</w:t>
      </w:r>
    </w:p>
    <w:p w:rsidR="00E47BFA" w:rsidRPr="00E47BFA" w:rsidRDefault="00E47BFA" w:rsidP="00E47BFA">
      <w:pPr>
        <w:spacing w:before="55" w:line="247" w:lineRule="auto"/>
        <w:ind w:left="101" w:right="200" w:firstLine="720"/>
        <w:jc w:val="both"/>
        <w:rPr>
          <w:color w:val="000000"/>
          <w:sz w:val="24"/>
          <w:szCs w:val="24"/>
          <w:lang w:eastAsia="ar-SA"/>
        </w:rPr>
      </w:pPr>
      <w:r w:rsidRPr="00E47BFA">
        <w:rPr>
          <w:color w:val="000000"/>
          <w:sz w:val="24"/>
          <w:szCs w:val="24"/>
          <w:lang w:eastAsia="ar-SA"/>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 третьої. Така планована діяльність підлягає оцінці впливу на довкілля до прийняття рішення про провадження планованої діяльності.</w:t>
      </w:r>
    </w:p>
    <w:p w:rsidR="00206AA4" w:rsidRDefault="00E47BFA" w:rsidP="00E8601F">
      <w:pPr>
        <w:spacing w:before="55" w:line="247" w:lineRule="auto"/>
        <w:ind w:left="101" w:right="200" w:firstLine="720"/>
        <w:jc w:val="both"/>
        <w:rPr>
          <w:sz w:val="24"/>
        </w:rPr>
      </w:pPr>
      <w:r w:rsidRPr="00E47BFA">
        <w:rPr>
          <w:color w:val="000000"/>
          <w:sz w:val="24"/>
          <w:szCs w:val="24"/>
          <w:lang w:eastAsia="ar-SA"/>
        </w:rPr>
        <w:t>Даний документ державного планування не передбачає реалізацію видів діяльності або об’єктів, щодо яких законодавством передбачено здійснення процедури оцінки впливу на довкілля, відповідно до статті 3 Закону України «Про оцінку впливу на довкілля».</w:t>
      </w:r>
    </w:p>
    <w:p w:rsidR="00206AA4" w:rsidRDefault="00206AA4" w:rsidP="00206AA4">
      <w:pPr>
        <w:pStyle w:val="a3"/>
        <w:rPr>
          <w:sz w:val="26"/>
        </w:rPr>
      </w:pPr>
    </w:p>
    <w:p w:rsidR="00206AA4" w:rsidRDefault="00206AA4" w:rsidP="00206AA4">
      <w:pPr>
        <w:pStyle w:val="1"/>
        <w:numPr>
          <w:ilvl w:val="0"/>
          <w:numId w:val="1"/>
        </w:numPr>
        <w:tabs>
          <w:tab w:val="left" w:pos="342"/>
        </w:tabs>
        <w:spacing w:before="204"/>
        <w:ind w:left="341"/>
        <w:jc w:val="both"/>
      </w:pPr>
      <w:r>
        <w:t>Ймовірні наслідки.</w:t>
      </w:r>
    </w:p>
    <w:p w:rsidR="00206AA4" w:rsidRDefault="00206AA4" w:rsidP="00206AA4">
      <w:pPr>
        <w:pStyle w:val="a3"/>
        <w:spacing w:before="4"/>
        <w:rPr>
          <w:b/>
          <w:sz w:val="20"/>
        </w:rPr>
      </w:pPr>
    </w:p>
    <w:p w:rsidR="00206AA4" w:rsidRDefault="00206AA4" w:rsidP="00206AA4">
      <w:pPr>
        <w:pStyle w:val="a3"/>
        <w:spacing w:before="47"/>
        <w:ind w:left="821"/>
      </w:pPr>
      <w:r>
        <w:t>Основні екологічні</w:t>
      </w:r>
      <w:r>
        <w:rPr>
          <w:spacing w:val="1"/>
        </w:rPr>
        <w:t xml:space="preserve"> </w:t>
      </w:r>
      <w:r>
        <w:t>проблеми</w:t>
      </w:r>
      <w:r>
        <w:rPr>
          <w:spacing w:val="1"/>
        </w:rPr>
        <w:t xml:space="preserve"> </w:t>
      </w:r>
      <w:r>
        <w:t>території та</w:t>
      </w:r>
      <w:r>
        <w:rPr>
          <w:spacing w:val="1"/>
        </w:rPr>
        <w:t xml:space="preserve"> </w:t>
      </w:r>
      <w:r>
        <w:t>природоохоронні</w:t>
      </w:r>
      <w:r>
        <w:rPr>
          <w:spacing w:val="1"/>
        </w:rPr>
        <w:t xml:space="preserve"> </w:t>
      </w:r>
      <w:r>
        <w:t>цілі:</w:t>
      </w:r>
    </w:p>
    <w:p w:rsidR="00206AA4" w:rsidRDefault="00206AA4" w:rsidP="00206AA4">
      <w:pPr>
        <w:pStyle w:val="a3"/>
        <w:spacing w:before="5"/>
        <w:rPr>
          <w:sz w:val="20"/>
        </w:rPr>
      </w:pPr>
    </w:p>
    <w:p w:rsidR="00AA7995" w:rsidRPr="00AA7995" w:rsidRDefault="00206AA4" w:rsidP="00AA7995">
      <w:pPr>
        <w:ind w:left="821"/>
        <w:rPr>
          <w:b/>
          <w:i/>
          <w:sz w:val="24"/>
        </w:rPr>
      </w:pPr>
      <w:r>
        <w:rPr>
          <w:b/>
          <w:i/>
          <w:sz w:val="24"/>
        </w:rPr>
        <w:t>а) для довкілля,</w:t>
      </w:r>
      <w:r>
        <w:rPr>
          <w:b/>
          <w:i/>
          <w:spacing w:val="1"/>
          <w:sz w:val="24"/>
        </w:rPr>
        <w:t xml:space="preserve"> </w:t>
      </w:r>
      <w:r>
        <w:rPr>
          <w:b/>
          <w:i/>
          <w:sz w:val="24"/>
        </w:rPr>
        <w:t>у тому</w:t>
      </w:r>
      <w:r>
        <w:rPr>
          <w:b/>
          <w:i/>
          <w:spacing w:val="1"/>
          <w:sz w:val="24"/>
        </w:rPr>
        <w:t xml:space="preserve"> </w:t>
      </w:r>
      <w:r>
        <w:rPr>
          <w:b/>
          <w:i/>
          <w:sz w:val="24"/>
        </w:rPr>
        <w:t>числі для</w:t>
      </w:r>
      <w:r>
        <w:rPr>
          <w:b/>
          <w:i/>
          <w:spacing w:val="1"/>
          <w:sz w:val="24"/>
        </w:rPr>
        <w:t xml:space="preserve"> </w:t>
      </w:r>
      <w:r>
        <w:rPr>
          <w:b/>
          <w:i/>
          <w:sz w:val="24"/>
        </w:rPr>
        <w:t>здоров’я населення.</w:t>
      </w:r>
    </w:p>
    <w:p w:rsidR="00AA7995" w:rsidRPr="00AA7995" w:rsidRDefault="00AA7995" w:rsidP="00AA7995">
      <w:pPr>
        <w:spacing w:before="55" w:line="247" w:lineRule="auto"/>
        <w:ind w:left="101" w:right="200" w:firstLine="720"/>
        <w:jc w:val="both"/>
        <w:rPr>
          <w:color w:val="000000"/>
          <w:sz w:val="24"/>
          <w:szCs w:val="24"/>
          <w:lang w:eastAsia="ar-SA"/>
        </w:rPr>
      </w:pPr>
      <w:r w:rsidRPr="00AA7995">
        <w:rPr>
          <w:color w:val="000000"/>
          <w:sz w:val="24"/>
          <w:szCs w:val="24"/>
          <w:lang w:eastAsia="ar-SA"/>
        </w:rPr>
        <w:t xml:space="preserve">В ході здійснення СЕО мають бути оцінені ймовірні наслідки реалізації проекту детального плану території, при розміщенні проектованих споруд, а саме </w:t>
      </w:r>
      <w:r w:rsidR="00396171">
        <w:rPr>
          <w:color w:val="000000"/>
          <w:sz w:val="24"/>
          <w:szCs w:val="24"/>
          <w:lang w:eastAsia="ar-SA"/>
        </w:rPr>
        <w:t>дамби для захисту населеного пункту від затоплення</w:t>
      </w:r>
      <w:r w:rsidRPr="00AA7995">
        <w:rPr>
          <w:color w:val="000000"/>
          <w:sz w:val="24"/>
          <w:szCs w:val="24"/>
          <w:lang w:eastAsia="ar-SA"/>
        </w:rPr>
        <w:t>:</w:t>
      </w:r>
    </w:p>
    <w:p w:rsidR="00AA7995" w:rsidRPr="00AA7995" w:rsidRDefault="00AA7995" w:rsidP="00AA7995">
      <w:pPr>
        <w:pStyle w:val="a8"/>
        <w:numPr>
          <w:ilvl w:val="0"/>
          <w:numId w:val="5"/>
        </w:numPr>
        <w:spacing w:before="55" w:line="247" w:lineRule="auto"/>
        <w:ind w:left="1134" w:right="200"/>
        <w:jc w:val="both"/>
        <w:rPr>
          <w:color w:val="000000"/>
          <w:sz w:val="24"/>
          <w:szCs w:val="24"/>
          <w:lang w:eastAsia="ar-SA"/>
        </w:rPr>
      </w:pPr>
      <w:r w:rsidRPr="00AA7995">
        <w:rPr>
          <w:color w:val="000000"/>
          <w:sz w:val="24"/>
          <w:szCs w:val="24"/>
          <w:lang w:eastAsia="ar-SA"/>
        </w:rPr>
        <w:t>ґрунти;</w:t>
      </w:r>
    </w:p>
    <w:p w:rsidR="00AA7995" w:rsidRPr="00AA7995" w:rsidRDefault="00AA7995" w:rsidP="00AA7995">
      <w:pPr>
        <w:pStyle w:val="a8"/>
        <w:numPr>
          <w:ilvl w:val="0"/>
          <w:numId w:val="5"/>
        </w:numPr>
        <w:spacing w:before="55" w:line="247" w:lineRule="auto"/>
        <w:ind w:left="1134" w:right="200"/>
        <w:jc w:val="both"/>
        <w:rPr>
          <w:color w:val="000000"/>
          <w:sz w:val="24"/>
          <w:szCs w:val="24"/>
          <w:lang w:eastAsia="ar-SA"/>
        </w:rPr>
      </w:pPr>
      <w:r w:rsidRPr="00AA7995">
        <w:rPr>
          <w:color w:val="000000"/>
          <w:sz w:val="24"/>
          <w:szCs w:val="24"/>
          <w:lang w:eastAsia="ar-SA"/>
        </w:rPr>
        <w:t>атмосферне повітря;</w:t>
      </w:r>
    </w:p>
    <w:p w:rsidR="00AA7995" w:rsidRPr="00AA7995" w:rsidRDefault="00AA7995" w:rsidP="00AA7995">
      <w:pPr>
        <w:pStyle w:val="a8"/>
        <w:numPr>
          <w:ilvl w:val="0"/>
          <w:numId w:val="5"/>
        </w:numPr>
        <w:spacing w:before="55" w:line="247" w:lineRule="auto"/>
        <w:ind w:left="1134" w:right="200"/>
        <w:jc w:val="both"/>
        <w:rPr>
          <w:color w:val="000000"/>
          <w:sz w:val="24"/>
          <w:szCs w:val="24"/>
          <w:lang w:eastAsia="ar-SA"/>
        </w:rPr>
      </w:pPr>
      <w:r w:rsidRPr="00AA7995">
        <w:rPr>
          <w:color w:val="000000"/>
          <w:sz w:val="24"/>
          <w:szCs w:val="24"/>
          <w:lang w:eastAsia="ar-SA"/>
        </w:rPr>
        <w:t>водні ресурси;</w:t>
      </w:r>
    </w:p>
    <w:p w:rsidR="00AA7995" w:rsidRPr="00AA7995" w:rsidRDefault="00AA7995" w:rsidP="00AA7995">
      <w:pPr>
        <w:pStyle w:val="a8"/>
        <w:numPr>
          <w:ilvl w:val="0"/>
          <w:numId w:val="5"/>
        </w:numPr>
        <w:spacing w:before="55" w:line="247" w:lineRule="auto"/>
        <w:ind w:left="1134" w:right="200"/>
        <w:jc w:val="both"/>
        <w:rPr>
          <w:color w:val="000000"/>
          <w:sz w:val="24"/>
          <w:szCs w:val="24"/>
          <w:lang w:eastAsia="ar-SA"/>
        </w:rPr>
      </w:pPr>
      <w:r w:rsidRPr="00AA7995">
        <w:rPr>
          <w:color w:val="000000"/>
          <w:sz w:val="24"/>
          <w:szCs w:val="24"/>
          <w:lang w:eastAsia="ar-SA"/>
        </w:rPr>
        <w:t xml:space="preserve">стан фауни, флори, </w:t>
      </w:r>
      <w:proofErr w:type="spellStart"/>
      <w:r w:rsidRPr="00AA7995">
        <w:rPr>
          <w:color w:val="000000"/>
          <w:sz w:val="24"/>
          <w:szCs w:val="24"/>
          <w:lang w:eastAsia="ar-SA"/>
        </w:rPr>
        <w:t>біорізноманіття</w:t>
      </w:r>
      <w:proofErr w:type="spellEnd"/>
      <w:r w:rsidRPr="00AA7995">
        <w:rPr>
          <w:color w:val="000000"/>
          <w:sz w:val="24"/>
          <w:szCs w:val="24"/>
          <w:lang w:eastAsia="ar-SA"/>
        </w:rPr>
        <w:t>, землі (у тому числі вилучення земельних ділянок);</w:t>
      </w:r>
    </w:p>
    <w:p w:rsidR="00AA7995" w:rsidRPr="00AA7995" w:rsidRDefault="00AA7995" w:rsidP="00AA7995">
      <w:pPr>
        <w:pStyle w:val="a8"/>
        <w:numPr>
          <w:ilvl w:val="0"/>
          <w:numId w:val="5"/>
        </w:numPr>
        <w:spacing w:before="55" w:line="247" w:lineRule="auto"/>
        <w:ind w:left="1134" w:right="200"/>
        <w:jc w:val="both"/>
        <w:rPr>
          <w:color w:val="000000"/>
          <w:sz w:val="24"/>
          <w:szCs w:val="24"/>
          <w:lang w:eastAsia="ar-SA"/>
        </w:rPr>
      </w:pPr>
      <w:r w:rsidRPr="00AA7995">
        <w:rPr>
          <w:color w:val="000000"/>
          <w:sz w:val="24"/>
          <w:szCs w:val="24"/>
          <w:lang w:eastAsia="ar-SA"/>
        </w:rPr>
        <w:t>кліматичні фактори (у тому числі зміна клімату та викиди парникових газів).</w:t>
      </w:r>
    </w:p>
    <w:p w:rsidR="00AA7995" w:rsidRDefault="00AA7995" w:rsidP="00AA7995">
      <w:pPr>
        <w:spacing w:before="55" w:line="247" w:lineRule="auto"/>
        <w:ind w:left="101" w:right="200" w:firstLine="720"/>
        <w:jc w:val="both"/>
        <w:rPr>
          <w:color w:val="000000"/>
          <w:sz w:val="24"/>
          <w:szCs w:val="24"/>
          <w:lang w:eastAsia="ar-SA"/>
        </w:rPr>
      </w:pPr>
      <w:r w:rsidRPr="00AA7995">
        <w:rPr>
          <w:color w:val="000000"/>
          <w:sz w:val="24"/>
          <w:szCs w:val="24"/>
          <w:lang w:eastAsia="ar-SA"/>
        </w:rPr>
        <w:t>Під час здійснення СЕО, варто оцінити ймовірні наслідки від проектованих об’єктів, на здоров’я населення.</w:t>
      </w:r>
    </w:p>
    <w:p w:rsidR="00AA7995" w:rsidRPr="00AA7995" w:rsidRDefault="00AA7995" w:rsidP="00AA7995">
      <w:pPr>
        <w:spacing w:before="55" w:line="247" w:lineRule="auto"/>
        <w:ind w:left="101" w:right="200" w:firstLine="720"/>
        <w:jc w:val="both"/>
        <w:rPr>
          <w:color w:val="000000"/>
          <w:sz w:val="24"/>
          <w:szCs w:val="24"/>
          <w:lang w:eastAsia="ar-SA"/>
        </w:rPr>
      </w:pPr>
    </w:p>
    <w:p w:rsidR="00AA7995" w:rsidRPr="00AA7995" w:rsidRDefault="00AA7995" w:rsidP="00AA7995">
      <w:pPr>
        <w:ind w:left="821"/>
        <w:rPr>
          <w:b/>
          <w:i/>
          <w:sz w:val="24"/>
        </w:rPr>
      </w:pPr>
      <w:r w:rsidRPr="00AA7995">
        <w:rPr>
          <w:b/>
          <w:i/>
          <w:sz w:val="24"/>
        </w:rPr>
        <w:t>б) для територій з природоохоронним статусом;</w:t>
      </w:r>
    </w:p>
    <w:p w:rsidR="00AA7995" w:rsidRPr="00AA7995" w:rsidRDefault="00AA7995" w:rsidP="00AA7995">
      <w:pPr>
        <w:spacing w:before="55" w:line="247" w:lineRule="auto"/>
        <w:ind w:left="101" w:right="200" w:firstLine="720"/>
        <w:jc w:val="both"/>
        <w:rPr>
          <w:color w:val="000000"/>
          <w:sz w:val="24"/>
          <w:szCs w:val="24"/>
          <w:lang w:eastAsia="ar-SA"/>
        </w:rPr>
      </w:pPr>
      <w:r w:rsidRPr="00AA7995">
        <w:rPr>
          <w:color w:val="000000"/>
          <w:sz w:val="24"/>
          <w:szCs w:val="24"/>
          <w:lang w:eastAsia="ar-SA"/>
        </w:rPr>
        <w:t xml:space="preserve">Під час здійснення СЕО будуть оцінені ймовірні наслідки реалізації проекту детального плану території </w:t>
      </w:r>
      <w:r w:rsidR="00C137EE" w:rsidRPr="00E47BFA">
        <w:rPr>
          <w:sz w:val="24"/>
          <w:szCs w:val="24"/>
        </w:rPr>
        <w:t>для нового будівництва водозахисної дамби на р. Сівка в м. Калуш біля Домбровського кар’єру Калуського району Івано-Франківської області</w:t>
      </w:r>
      <w:r w:rsidRPr="00AA7995">
        <w:rPr>
          <w:color w:val="000000"/>
          <w:sz w:val="24"/>
          <w:szCs w:val="24"/>
          <w:lang w:eastAsia="ar-SA"/>
        </w:rPr>
        <w:t xml:space="preserve">, на території та об'єкти природно-заповідного фонду, їх охоронні зони, землі природно-заповідного фонду України, території та об'єкти, що мають особливу екологічну, наукову і естетичну цінність та об'єкти комплексної охорони. </w:t>
      </w:r>
    </w:p>
    <w:p w:rsidR="00AA7995" w:rsidRPr="00AA7995" w:rsidRDefault="00AA7995" w:rsidP="00AA7995">
      <w:pPr>
        <w:spacing w:before="55" w:line="247" w:lineRule="auto"/>
        <w:ind w:left="101" w:right="200" w:firstLine="720"/>
        <w:jc w:val="both"/>
        <w:rPr>
          <w:color w:val="000000"/>
          <w:sz w:val="24"/>
          <w:szCs w:val="24"/>
          <w:lang w:eastAsia="ar-SA"/>
        </w:rPr>
      </w:pPr>
      <w:r w:rsidRPr="00AA7995">
        <w:rPr>
          <w:color w:val="000000"/>
          <w:sz w:val="24"/>
          <w:szCs w:val="24"/>
          <w:lang w:eastAsia="ar-SA"/>
        </w:rPr>
        <w:t>За результатами СЕО будуть рекомендовані екологічні обмеження реалізації діяльності.</w:t>
      </w:r>
    </w:p>
    <w:p w:rsidR="00AA7995" w:rsidRPr="003201AC" w:rsidRDefault="00AA7995" w:rsidP="00AA7995">
      <w:pPr>
        <w:ind w:left="821"/>
        <w:rPr>
          <w:i/>
          <w:sz w:val="28"/>
          <w:szCs w:val="28"/>
        </w:rPr>
      </w:pPr>
      <w:r w:rsidRPr="00AA7995">
        <w:rPr>
          <w:b/>
          <w:i/>
          <w:sz w:val="24"/>
        </w:rPr>
        <w:t>в) транскордонні наслідки для довкілля, у тому числі для здоров’я населення;</w:t>
      </w:r>
    </w:p>
    <w:p w:rsidR="00AA7995" w:rsidRPr="00AA7995" w:rsidRDefault="00AA7995" w:rsidP="00AA7995">
      <w:pPr>
        <w:spacing w:before="55" w:line="247" w:lineRule="auto"/>
        <w:ind w:left="101" w:right="200" w:firstLine="720"/>
        <w:jc w:val="both"/>
        <w:rPr>
          <w:color w:val="000000"/>
          <w:sz w:val="24"/>
          <w:szCs w:val="24"/>
          <w:lang w:eastAsia="ar-SA"/>
        </w:rPr>
      </w:pPr>
      <w:r w:rsidRPr="00AA7995">
        <w:rPr>
          <w:color w:val="000000"/>
          <w:sz w:val="24"/>
          <w:szCs w:val="24"/>
          <w:lang w:eastAsia="ar-SA"/>
        </w:rPr>
        <w:t>Транскордонні наслідки для довкілля, у тому числі для здоров’я населення, відсутні.</w:t>
      </w:r>
    </w:p>
    <w:p w:rsidR="00206AA4" w:rsidRDefault="00206AA4" w:rsidP="00206AA4">
      <w:pPr>
        <w:pStyle w:val="a3"/>
        <w:spacing w:before="1"/>
        <w:rPr>
          <w:sz w:val="22"/>
          <w:szCs w:val="22"/>
        </w:rPr>
      </w:pPr>
    </w:p>
    <w:p w:rsidR="00AA7995" w:rsidRDefault="00AA7995" w:rsidP="00206AA4">
      <w:pPr>
        <w:pStyle w:val="a3"/>
        <w:spacing w:before="1"/>
        <w:rPr>
          <w:sz w:val="22"/>
        </w:rPr>
      </w:pPr>
    </w:p>
    <w:p w:rsidR="00206AA4" w:rsidRDefault="00206AA4" w:rsidP="00206AA4">
      <w:pPr>
        <w:pStyle w:val="1"/>
        <w:numPr>
          <w:ilvl w:val="0"/>
          <w:numId w:val="1"/>
        </w:numPr>
        <w:tabs>
          <w:tab w:val="left" w:pos="342"/>
        </w:tabs>
        <w:spacing w:line="235" w:lineRule="auto"/>
        <w:ind w:left="101" w:right="757" w:firstLine="0"/>
        <w:jc w:val="both"/>
      </w:pPr>
      <w:r>
        <w:t>Виправдані альтернативи, які необхідно розглянути, у тому числі якщо документ</w:t>
      </w:r>
      <w:r w:rsidR="00C137EE" w:rsidRPr="00C137EE">
        <w:rPr>
          <w:lang w:val="ru-RU"/>
        </w:rPr>
        <w:t xml:space="preserve"> </w:t>
      </w:r>
      <w:r>
        <w:rPr>
          <w:spacing w:val="-57"/>
        </w:rPr>
        <w:t xml:space="preserve"> </w:t>
      </w:r>
      <w:r>
        <w:t>державного планування не буде затверджено</w:t>
      </w:r>
    </w:p>
    <w:p w:rsidR="00AA7995" w:rsidRPr="00AA7995" w:rsidRDefault="00AA7995" w:rsidP="00AA7995">
      <w:pPr>
        <w:spacing w:before="55" w:line="247" w:lineRule="auto"/>
        <w:ind w:left="101" w:right="200" w:firstLine="720"/>
        <w:jc w:val="both"/>
        <w:rPr>
          <w:color w:val="000000"/>
          <w:sz w:val="24"/>
          <w:szCs w:val="24"/>
          <w:lang w:eastAsia="ar-SA"/>
        </w:rPr>
      </w:pPr>
      <w:r w:rsidRPr="00AA7995">
        <w:rPr>
          <w:color w:val="000000"/>
          <w:sz w:val="24"/>
          <w:szCs w:val="24"/>
          <w:lang w:eastAsia="ar-SA"/>
        </w:rPr>
        <w:t>З метою розгляду альтернативних проектних рішень та їх екологічних наслідків під час СЕО ДПТ, передбачається розглянути варіант «Нульовий сценарій», без впровадження проектних змін.</w:t>
      </w:r>
    </w:p>
    <w:p w:rsidR="00AA7995" w:rsidRPr="00AA7995" w:rsidRDefault="00AA7995" w:rsidP="00AA7995">
      <w:pPr>
        <w:spacing w:before="55" w:line="247" w:lineRule="auto"/>
        <w:ind w:left="101" w:right="200" w:firstLine="720"/>
        <w:jc w:val="both"/>
        <w:rPr>
          <w:color w:val="000000"/>
          <w:sz w:val="24"/>
          <w:szCs w:val="24"/>
          <w:lang w:eastAsia="ar-SA"/>
        </w:rPr>
      </w:pPr>
      <w:r w:rsidRPr="00AA7995">
        <w:rPr>
          <w:color w:val="000000"/>
          <w:sz w:val="24"/>
          <w:szCs w:val="24"/>
          <w:lang w:eastAsia="ar-SA"/>
        </w:rPr>
        <w:t>Альтернатива 1: «Нульовий сценарій» – тобто опис, прогнозування та оцінка ситуації у випадку незатвердження зазначеного документа державного планування.</w:t>
      </w:r>
    </w:p>
    <w:p w:rsidR="00AA7995" w:rsidRPr="00AA7995" w:rsidRDefault="00AA7995" w:rsidP="00AA7995">
      <w:pPr>
        <w:spacing w:before="55" w:line="247" w:lineRule="auto"/>
        <w:ind w:left="101" w:right="200" w:firstLine="720"/>
        <w:jc w:val="both"/>
        <w:rPr>
          <w:color w:val="000000"/>
          <w:sz w:val="24"/>
          <w:szCs w:val="24"/>
          <w:lang w:eastAsia="ar-SA"/>
        </w:rPr>
      </w:pPr>
      <w:r w:rsidRPr="00AA7995">
        <w:rPr>
          <w:color w:val="000000"/>
          <w:sz w:val="24"/>
          <w:szCs w:val="24"/>
          <w:lang w:eastAsia="ar-SA"/>
        </w:rPr>
        <w:t xml:space="preserve">Альтернатива 2. Зміна </w:t>
      </w:r>
      <w:r w:rsidR="00396171" w:rsidRPr="00AA7995">
        <w:rPr>
          <w:color w:val="000000"/>
          <w:sz w:val="24"/>
          <w:szCs w:val="24"/>
          <w:lang w:eastAsia="ar-SA"/>
        </w:rPr>
        <w:t>місц</w:t>
      </w:r>
      <w:r w:rsidR="00396171">
        <w:rPr>
          <w:color w:val="000000"/>
          <w:sz w:val="24"/>
          <w:szCs w:val="24"/>
          <w:lang w:eastAsia="ar-SA"/>
        </w:rPr>
        <w:t>я</w:t>
      </w:r>
      <w:r w:rsidR="00396171" w:rsidRPr="00AA7995">
        <w:rPr>
          <w:color w:val="000000"/>
          <w:sz w:val="24"/>
          <w:szCs w:val="24"/>
          <w:lang w:eastAsia="ar-SA"/>
        </w:rPr>
        <w:t xml:space="preserve"> розташування</w:t>
      </w:r>
      <w:r w:rsidRPr="00AA7995">
        <w:rPr>
          <w:color w:val="000000"/>
          <w:sz w:val="24"/>
          <w:szCs w:val="24"/>
          <w:lang w:eastAsia="ar-SA"/>
        </w:rPr>
        <w:t xml:space="preserve"> проектованих об’єктів.</w:t>
      </w:r>
    </w:p>
    <w:p w:rsidR="00AA7995" w:rsidRPr="00AA7995" w:rsidRDefault="00AA7995" w:rsidP="00AA7995">
      <w:pPr>
        <w:spacing w:before="55" w:line="247" w:lineRule="auto"/>
        <w:ind w:left="101" w:right="200" w:firstLine="720"/>
        <w:jc w:val="both"/>
        <w:rPr>
          <w:color w:val="000000"/>
          <w:sz w:val="24"/>
          <w:szCs w:val="24"/>
          <w:lang w:eastAsia="ar-SA"/>
        </w:rPr>
      </w:pPr>
      <w:r w:rsidRPr="00AA7995">
        <w:rPr>
          <w:color w:val="000000"/>
          <w:sz w:val="24"/>
          <w:szCs w:val="24"/>
          <w:lang w:eastAsia="ar-SA"/>
        </w:rPr>
        <w:lastRenderedPageBreak/>
        <w:t>Оцінка ефективності альтернативних варіанту буде відображена у Звіті про стратегічну екологічну оцінку.</w:t>
      </w:r>
    </w:p>
    <w:p w:rsidR="00206AA4" w:rsidRDefault="00206AA4" w:rsidP="00206AA4">
      <w:pPr>
        <w:pStyle w:val="a3"/>
        <w:spacing w:before="11"/>
        <w:rPr>
          <w:sz w:val="22"/>
        </w:rPr>
      </w:pPr>
    </w:p>
    <w:p w:rsidR="00206AA4" w:rsidRDefault="00206AA4" w:rsidP="00206AA4">
      <w:pPr>
        <w:pStyle w:val="1"/>
        <w:numPr>
          <w:ilvl w:val="0"/>
          <w:numId w:val="1"/>
        </w:numPr>
        <w:tabs>
          <w:tab w:val="left" w:pos="387"/>
        </w:tabs>
        <w:spacing w:line="235" w:lineRule="auto"/>
        <w:ind w:left="101" w:right="195" w:firstLine="0"/>
        <w:jc w:val="both"/>
      </w:pPr>
      <w:r>
        <w:t>Дослідження, які необхідно провести, методи і критерії, що використовуватимуться</w:t>
      </w:r>
      <w:r>
        <w:rPr>
          <w:spacing w:val="1"/>
        </w:rPr>
        <w:t xml:space="preserve"> </w:t>
      </w:r>
      <w:r>
        <w:t>під час стратегічної екологічної оцінки</w:t>
      </w:r>
    </w:p>
    <w:p w:rsidR="00206AA4" w:rsidRDefault="00206AA4" w:rsidP="00206AA4">
      <w:pPr>
        <w:pStyle w:val="a3"/>
        <w:spacing w:before="1"/>
        <w:rPr>
          <w:b/>
          <w:sz w:val="22"/>
        </w:rPr>
      </w:pPr>
    </w:p>
    <w:p w:rsidR="00AA7995" w:rsidRPr="00AA7995" w:rsidRDefault="00AA7995" w:rsidP="00AA7995">
      <w:pPr>
        <w:spacing w:before="55" w:line="247" w:lineRule="auto"/>
        <w:ind w:left="101" w:right="200" w:firstLine="720"/>
        <w:jc w:val="both"/>
        <w:rPr>
          <w:color w:val="000000"/>
          <w:sz w:val="24"/>
          <w:szCs w:val="24"/>
          <w:lang w:eastAsia="ar-SA"/>
        </w:rPr>
      </w:pPr>
      <w:r w:rsidRPr="00AA7995">
        <w:rPr>
          <w:color w:val="000000"/>
          <w:sz w:val="24"/>
          <w:szCs w:val="24"/>
          <w:lang w:eastAsia="ar-SA"/>
        </w:rPr>
        <w:t xml:space="preserve">Предметом стратегічної екологічної оцінки є проектні рішення детального плану території та його потенційний вплив на стан довкілля та здоров’я населення. </w:t>
      </w:r>
    </w:p>
    <w:p w:rsidR="00AA7995" w:rsidRPr="00AA7995" w:rsidRDefault="00AA7995" w:rsidP="00AA7995">
      <w:pPr>
        <w:spacing w:before="55" w:line="247" w:lineRule="auto"/>
        <w:ind w:left="101" w:right="200" w:firstLine="720"/>
        <w:jc w:val="both"/>
        <w:rPr>
          <w:color w:val="000000"/>
          <w:sz w:val="24"/>
          <w:szCs w:val="24"/>
          <w:lang w:eastAsia="ar-SA"/>
        </w:rPr>
      </w:pPr>
      <w:r w:rsidRPr="00AA7995">
        <w:rPr>
          <w:color w:val="000000"/>
          <w:sz w:val="24"/>
          <w:szCs w:val="24"/>
          <w:lang w:eastAsia="ar-SA"/>
        </w:rPr>
        <w:t>З огляду на стратегічний характер такого виду документації, ключове значення у виконанні стратегічної екологічної оцінки такого документу мають методи стратегічного аналізу.</w:t>
      </w:r>
    </w:p>
    <w:p w:rsidR="00AA7995" w:rsidRPr="00AA7995" w:rsidRDefault="00AA7995" w:rsidP="00AA7995">
      <w:pPr>
        <w:spacing w:before="55" w:line="247" w:lineRule="auto"/>
        <w:ind w:left="101" w:right="200" w:firstLine="720"/>
        <w:jc w:val="both"/>
        <w:rPr>
          <w:color w:val="000000"/>
          <w:sz w:val="24"/>
          <w:szCs w:val="24"/>
          <w:lang w:eastAsia="ar-SA"/>
        </w:rPr>
      </w:pPr>
      <w:r w:rsidRPr="00AA7995">
        <w:rPr>
          <w:color w:val="000000"/>
          <w:sz w:val="24"/>
          <w:szCs w:val="24"/>
          <w:lang w:eastAsia="ar-SA"/>
        </w:rPr>
        <w:t xml:space="preserve">Насамперед, буде застосований аналіз контексту стратегічного планування, що передбачає встановлення зв’язків з іншими документами державного планування та дослідження нормативно-правових умов реалізації рішень визначеного проекту. Застосування цільового аналізу при проведенні стратегічної екологічної оцінки дозволить встановити відповідність рішень Проекту загальним цілям охорони довкілля та забезпечення безпечного для здоров’я населення середовища існування. </w:t>
      </w:r>
    </w:p>
    <w:p w:rsidR="00AA7995" w:rsidRPr="00AA7995" w:rsidRDefault="00AA7995" w:rsidP="00AA7995">
      <w:pPr>
        <w:spacing w:before="55" w:line="247" w:lineRule="auto"/>
        <w:ind w:left="101" w:right="200" w:firstLine="720"/>
        <w:jc w:val="both"/>
        <w:rPr>
          <w:color w:val="000000"/>
          <w:sz w:val="24"/>
          <w:szCs w:val="24"/>
          <w:lang w:eastAsia="ar-SA"/>
        </w:rPr>
      </w:pPr>
      <w:r w:rsidRPr="00AA7995">
        <w:rPr>
          <w:color w:val="000000"/>
          <w:sz w:val="24"/>
          <w:szCs w:val="24"/>
          <w:lang w:eastAsia="ar-SA"/>
        </w:rPr>
        <w:t>Оцінка кумулятивних ефектів дозволить оцінити як сукупний вплив кількох об’єктів, так і накладений вплив минулих, поточних, а також проектних чинників.</w:t>
      </w:r>
    </w:p>
    <w:p w:rsidR="00AA7995" w:rsidRPr="00AA7995" w:rsidRDefault="00AA7995" w:rsidP="00AA7995">
      <w:pPr>
        <w:spacing w:before="55" w:line="247" w:lineRule="auto"/>
        <w:ind w:left="101" w:right="200" w:firstLine="720"/>
        <w:jc w:val="both"/>
        <w:rPr>
          <w:color w:val="000000"/>
          <w:sz w:val="24"/>
          <w:szCs w:val="24"/>
          <w:lang w:eastAsia="ar-SA"/>
        </w:rPr>
      </w:pPr>
      <w:r w:rsidRPr="00AA7995">
        <w:rPr>
          <w:color w:val="000000"/>
          <w:sz w:val="24"/>
          <w:szCs w:val="24"/>
          <w:lang w:eastAsia="ar-SA"/>
        </w:rPr>
        <w:t>Для здійснення стратегічної екологічної оцінки буде проведено:</w:t>
      </w:r>
    </w:p>
    <w:p w:rsidR="00AA7995" w:rsidRPr="00AA7995" w:rsidRDefault="00AA7995" w:rsidP="00AA7995">
      <w:pPr>
        <w:pStyle w:val="a8"/>
        <w:numPr>
          <w:ilvl w:val="0"/>
          <w:numId w:val="5"/>
        </w:numPr>
        <w:spacing w:before="55" w:line="247" w:lineRule="auto"/>
        <w:ind w:left="1134" w:right="200"/>
        <w:jc w:val="both"/>
        <w:rPr>
          <w:color w:val="000000"/>
          <w:sz w:val="24"/>
          <w:szCs w:val="24"/>
          <w:lang w:eastAsia="ar-SA"/>
        </w:rPr>
      </w:pPr>
      <w:r w:rsidRPr="00AA7995">
        <w:rPr>
          <w:color w:val="000000"/>
          <w:sz w:val="24"/>
          <w:szCs w:val="24"/>
          <w:lang w:eastAsia="ar-SA"/>
        </w:rPr>
        <w:t>збір та аналіз інформації про поточний стан складових довкілля, включаючи значення ключових екологічних показників;</w:t>
      </w:r>
    </w:p>
    <w:p w:rsidR="00AA7995" w:rsidRPr="00AA7995" w:rsidRDefault="00AA7995" w:rsidP="00AA7995">
      <w:pPr>
        <w:pStyle w:val="a8"/>
        <w:numPr>
          <w:ilvl w:val="0"/>
          <w:numId w:val="5"/>
        </w:numPr>
        <w:spacing w:before="55" w:line="247" w:lineRule="auto"/>
        <w:ind w:left="1134" w:right="200"/>
        <w:jc w:val="both"/>
        <w:rPr>
          <w:color w:val="000000"/>
          <w:sz w:val="24"/>
          <w:szCs w:val="24"/>
          <w:lang w:eastAsia="ar-SA"/>
        </w:rPr>
      </w:pPr>
      <w:r w:rsidRPr="00AA7995">
        <w:rPr>
          <w:color w:val="000000"/>
          <w:sz w:val="24"/>
          <w:szCs w:val="24"/>
          <w:lang w:eastAsia="ar-SA"/>
        </w:rPr>
        <w:t>проведення аналізу слабких та сильних сторін проекту детального плану з точки зору екологічної ситуації;</w:t>
      </w:r>
    </w:p>
    <w:p w:rsidR="00AA7995" w:rsidRPr="00AA7995" w:rsidRDefault="00AA7995" w:rsidP="00AA7995">
      <w:pPr>
        <w:pStyle w:val="a8"/>
        <w:numPr>
          <w:ilvl w:val="0"/>
          <w:numId w:val="5"/>
        </w:numPr>
        <w:spacing w:before="55" w:line="247" w:lineRule="auto"/>
        <w:ind w:left="1134" w:right="200"/>
        <w:jc w:val="both"/>
        <w:rPr>
          <w:color w:val="000000"/>
          <w:sz w:val="24"/>
          <w:szCs w:val="24"/>
          <w:lang w:eastAsia="ar-SA"/>
        </w:rPr>
      </w:pPr>
      <w:r w:rsidRPr="00AA7995">
        <w:rPr>
          <w:color w:val="000000"/>
          <w:sz w:val="24"/>
          <w:szCs w:val="24"/>
          <w:lang w:eastAsia="ar-SA"/>
        </w:rPr>
        <w:t>проведення консультацій з громадськістю щодо екологічних цілей;</w:t>
      </w:r>
    </w:p>
    <w:p w:rsidR="00AA7995" w:rsidRPr="00AA7995" w:rsidRDefault="00AA7995" w:rsidP="00AA7995">
      <w:pPr>
        <w:pStyle w:val="a8"/>
        <w:numPr>
          <w:ilvl w:val="0"/>
          <w:numId w:val="5"/>
        </w:numPr>
        <w:spacing w:before="55" w:line="247" w:lineRule="auto"/>
        <w:ind w:left="1134" w:right="200"/>
        <w:jc w:val="both"/>
        <w:rPr>
          <w:color w:val="000000"/>
          <w:sz w:val="24"/>
          <w:szCs w:val="24"/>
          <w:lang w:eastAsia="ar-SA"/>
        </w:rPr>
      </w:pPr>
      <w:r w:rsidRPr="00AA7995">
        <w:rPr>
          <w:color w:val="000000"/>
          <w:sz w:val="24"/>
          <w:szCs w:val="24"/>
          <w:lang w:eastAsia="ar-SA"/>
        </w:rPr>
        <w:t>визначення можливих чинників змін антропогенного та природного характеру;</w:t>
      </w:r>
    </w:p>
    <w:p w:rsidR="00AA7995" w:rsidRPr="00AA7995" w:rsidRDefault="00AA7995" w:rsidP="00AA7995">
      <w:pPr>
        <w:pStyle w:val="a8"/>
        <w:numPr>
          <w:ilvl w:val="0"/>
          <w:numId w:val="5"/>
        </w:numPr>
        <w:spacing w:before="55" w:line="247" w:lineRule="auto"/>
        <w:ind w:left="1134" w:right="200"/>
        <w:jc w:val="both"/>
        <w:rPr>
          <w:color w:val="000000"/>
          <w:sz w:val="24"/>
          <w:szCs w:val="24"/>
          <w:lang w:eastAsia="ar-SA"/>
        </w:rPr>
      </w:pPr>
      <w:r w:rsidRPr="00AA7995">
        <w:rPr>
          <w:color w:val="000000"/>
          <w:sz w:val="24"/>
          <w:szCs w:val="24"/>
          <w:lang w:eastAsia="ar-SA"/>
        </w:rPr>
        <w:t>проведення оцінки впливу об'єктів, які можуть мати значний вплив на складові довкілля та на стан здоров’я й добробут населення;</w:t>
      </w:r>
    </w:p>
    <w:p w:rsidR="00AA7995" w:rsidRPr="00AA7995" w:rsidRDefault="00AA7995" w:rsidP="00AA7995">
      <w:pPr>
        <w:pStyle w:val="a8"/>
        <w:numPr>
          <w:ilvl w:val="0"/>
          <w:numId w:val="5"/>
        </w:numPr>
        <w:spacing w:before="55" w:line="247" w:lineRule="auto"/>
        <w:ind w:left="1134" w:right="200"/>
        <w:jc w:val="both"/>
        <w:rPr>
          <w:color w:val="000000"/>
          <w:sz w:val="24"/>
          <w:szCs w:val="24"/>
          <w:lang w:eastAsia="ar-SA"/>
        </w:rPr>
      </w:pPr>
      <w:r w:rsidRPr="00AA7995">
        <w:rPr>
          <w:color w:val="000000"/>
          <w:sz w:val="24"/>
          <w:szCs w:val="24"/>
          <w:lang w:eastAsia="ar-SA"/>
        </w:rPr>
        <w:t>моніторинг фактичного впливу впровадження документу державного планування на довкілля.</w:t>
      </w:r>
    </w:p>
    <w:p w:rsidR="00206AA4" w:rsidRDefault="00206AA4" w:rsidP="00206AA4">
      <w:pPr>
        <w:pStyle w:val="1"/>
        <w:numPr>
          <w:ilvl w:val="0"/>
          <w:numId w:val="1"/>
        </w:numPr>
        <w:tabs>
          <w:tab w:val="left" w:pos="372"/>
        </w:tabs>
        <w:spacing w:before="227" w:line="247" w:lineRule="auto"/>
        <w:ind w:left="101" w:right="196" w:firstLine="0"/>
        <w:jc w:val="both"/>
      </w:pPr>
      <w:r>
        <w:t>Заходи, які передбачається розглянути для запобігання, зменшення та пом’якшення</w:t>
      </w:r>
      <w:r>
        <w:rPr>
          <w:spacing w:val="1"/>
        </w:rPr>
        <w:t xml:space="preserve"> </w:t>
      </w:r>
      <w:r>
        <w:t>негативних наслідків виконання документа державного планування</w:t>
      </w:r>
    </w:p>
    <w:p w:rsidR="00AA7995" w:rsidRPr="00AA7995" w:rsidRDefault="00AA7995" w:rsidP="00AA7995">
      <w:pPr>
        <w:spacing w:before="55" w:line="247" w:lineRule="auto"/>
        <w:ind w:left="101" w:right="200" w:firstLine="720"/>
        <w:jc w:val="both"/>
        <w:rPr>
          <w:color w:val="000000"/>
          <w:sz w:val="24"/>
          <w:szCs w:val="24"/>
          <w:lang w:eastAsia="ar-SA"/>
        </w:rPr>
      </w:pPr>
      <w:r w:rsidRPr="00AA7995">
        <w:rPr>
          <w:color w:val="000000"/>
          <w:sz w:val="24"/>
          <w:szCs w:val="24"/>
          <w:lang w:eastAsia="ar-SA"/>
        </w:rPr>
        <w:t>Під час здійснення стратегічної екологічної оцінки передбачається розроблення заходів із запобігання, зменшення та пом’якшення негативних наслідків на довкілля, визначених законодавством та нормативно-правовими актами.</w:t>
      </w:r>
    </w:p>
    <w:p w:rsidR="00206AA4" w:rsidRDefault="00206AA4" w:rsidP="00206AA4">
      <w:pPr>
        <w:pStyle w:val="a3"/>
        <w:spacing w:before="8"/>
        <w:rPr>
          <w:b/>
          <w:i/>
          <w:sz w:val="21"/>
        </w:rPr>
      </w:pPr>
    </w:p>
    <w:p w:rsidR="00206AA4" w:rsidRDefault="00206AA4" w:rsidP="00206AA4">
      <w:pPr>
        <w:pStyle w:val="1"/>
        <w:numPr>
          <w:ilvl w:val="0"/>
          <w:numId w:val="1"/>
        </w:numPr>
        <w:tabs>
          <w:tab w:val="left" w:pos="342"/>
        </w:tabs>
        <w:spacing w:line="273" w:lineRule="exact"/>
        <w:ind w:left="341"/>
        <w:jc w:val="both"/>
      </w:pPr>
      <w:r>
        <w:t>Пропозиції щодо</w:t>
      </w:r>
      <w:r>
        <w:rPr>
          <w:spacing w:val="1"/>
        </w:rPr>
        <w:t xml:space="preserve"> </w:t>
      </w:r>
      <w:r>
        <w:t>структури та</w:t>
      </w:r>
      <w:r>
        <w:rPr>
          <w:spacing w:val="1"/>
        </w:rPr>
        <w:t xml:space="preserve"> </w:t>
      </w:r>
      <w:r>
        <w:t>змісту</w:t>
      </w:r>
      <w:r>
        <w:rPr>
          <w:spacing w:val="1"/>
        </w:rPr>
        <w:t xml:space="preserve"> </w:t>
      </w:r>
      <w:r>
        <w:t>звіту про</w:t>
      </w:r>
      <w:r>
        <w:rPr>
          <w:spacing w:val="1"/>
        </w:rPr>
        <w:t xml:space="preserve"> </w:t>
      </w:r>
      <w:r>
        <w:t>стратегічну</w:t>
      </w:r>
      <w:r>
        <w:rPr>
          <w:spacing w:val="1"/>
        </w:rPr>
        <w:t xml:space="preserve"> </w:t>
      </w:r>
      <w:r>
        <w:t>екологічну оцінку</w:t>
      </w:r>
    </w:p>
    <w:p w:rsidR="00206AA4" w:rsidRDefault="00206AA4" w:rsidP="00206AA4">
      <w:pPr>
        <w:pStyle w:val="a3"/>
        <w:spacing w:line="242" w:lineRule="auto"/>
        <w:ind w:left="101" w:right="201" w:firstLine="720"/>
        <w:jc w:val="both"/>
      </w:pPr>
      <w:r>
        <w:t>Структура звіту про стратегічну екологічну оцінку буде виконуватися згідно Закону</w:t>
      </w:r>
      <w:r>
        <w:rPr>
          <w:spacing w:val="1"/>
        </w:rPr>
        <w:t xml:space="preserve"> </w:t>
      </w:r>
      <w:r>
        <w:t>України “Про ст</w:t>
      </w:r>
      <w:r w:rsidR="00C137EE">
        <w:t>ратегічну екологічну оцінку”</w:t>
      </w:r>
      <w:r>
        <w:t xml:space="preserve"> та Методичних рекомендацій із здійснення</w:t>
      </w:r>
      <w:r>
        <w:rPr>
          <w:spacing w:val="1"/>
        </w:rPr>
        <w:t xml:space="preserve"> </w:t>
      </w:r>
      <w:r>
        <w:t>стратег</w:t>
      </w:r>
      <w:r w:rsidR="00C137EE">
        <w:t>ічної екологічної оцінки ДДП</w:t>
      </w:r>
      <w:r>
        <w:t>.</w:t>
      </w:r>
    </w:p>
    <w:p w:rsidR="00AA7995" w:rsidRPr="00AA7995" w:rsidRDefault="00AA7995" w:rsidP="00AA7995">
      <w:pPr>
        <w:pStyle w:val="a3"/>
        <w:spacing w:line="242" w:lineRule="auto"/>
        <w:ind w:left="101" w:right="201" w:firstLine="720"/>
        <w:jc w:val="both"/>
      </w:pPr>
      <w:r w:rsidRPr="00AA7995">
        <w:t>Пропонується така структура Звіту із СЕО:</w:t>
      </w:r>
    </w:p>
    <w:p w:rsidR="00AA7995" w:rsidRPr="00AA7995" w:rsidRDefault="00AA7995" w:rsidP="00AA7995">
      <w:pPr>
        <w:pStyle w:val="a3"/>
        <w:spacing w:line="242" w:lineRule="auto"/>
        <w:ind w:left="101" w:right="201" w:firstLine="720"/>
        <w:jc w:val="both"/>
      </w:pPr>
      <w:r w:rsidRPr="00AA7995">
        <w:t>1) зміст та основні цілі документа державного планування, його зв’язок з іншими документами державного планування;</w:t>
      </w:r>
    </w:p>
    <w:p w:rsidR="00AA7995" w:rsidRPr="00AA7995" w:rsidRDefault="00AA7995" w:rsidP="00AA7995">
      <w:pPr>
        <w:pStyle w:val="a3"/>
        <w:spacing w:line="242" w:lineRule="auto"/>
        <w:ind w:left="101" w:right="201" w:firstLine="720"/>
        <w:jc w:val="both"/>
      </w:pPr>
      <w:bookmarkStart w:id="1" w:name="n105"/>
      <w:bookmarkEnd w:id="1"/>
      <w:r w:rsidRPr="00AA7995">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AA7995" w:rsidRPr="00AA7995" w:rsidRDefault="00AA7995" w:rsidP="00AA7995">
      <w:pPr>
        <w:pStyle w:val="a3"/>
        <w:spacing w:line="242" w:lineRule="auto"/>
        <w:ind w:left="101" w:right="201" w:firstLine="720"/>
        <w:jc w:val="both"/>
      </w:pPr>
      <w:bookmarkStart w:id="2" w:name="n106"/>
      <w:bookmarkEnd w:id="2"/>
      <w:r w:rsidRPr="00AA7995">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AA7995" w:rsidRPr="00AA7995" w:rsidRDefault="00AA7995" w:rsidP="00AA7995">
      <w:pPr>
        <w:pStyle w:val="a3"/>
        <w:spacing w:line="242" w:lineRule="auto"/>
        <w:ind w:left="101" w:right="201" w:firstLine="720"/>
        <w:jc w:val="both"/>
      </w:pPr>
      <w:bookmarkStart w:id="3" w:name="n107"/>
      <w:bookmarkEnd w:id="3"/>
      <w:r w:rsidRPr="00AA7995">
        <w:t xml:space="preserve">4) екологічні проблеми, у тому числі ризики впливу на здоров’я населення, які </w:t>
      </w:r>
      <w:r w:rsidRPr="00AA7995">
        <w:lastRenderedPageBreak/>
        <w:t>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AA7995" w:rsidRPr="00AA7995" w:rsidRDefault="00AA7995" w:rsidP="00AA7995">
      <w:pPr>
        <w:pStyle w:val="a3"/>
        <w:spacing w:line="242" w:lineRule="auto"/>
        <w:ind w:left="101" w:right="201" w:firstLine="720"/>
        <w:jc w:val="both"/>
      </w:pPr>
      <w:bookmarkStart w:id="4" w:name="n108"/>
      <w:bookmarkEnd w:id="4"/>
      <w:r w:rsidRPr="00AA7995">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AA7995" w:rsidRPr="00AA7995" w:rsidRDefault="00AA7995" w:rsidP="00AA7995">
      <w:pPr>
        <w:pStyle w:val="a3"/>
        <w:spacing w:line="242" w:lineRule="auto"/>
        <w:ind w:left="101" w:right="201" w:firstLine="720"/>
        <w:jc w:val="both"/>
      </w:pPr>
      <w:bookmarkStart w:id="5" w:name="n109"/>
      <w:bookmarkEnd w:id="5"/>
      <w:r w:rsidRPr="00AA7995">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AA7995" w:rsidRPr="00AA7995" w:rsidRDefault="00AA7995" w:rsidP="00AA7995">
      <w:pPr>
        <w:pStyle w:val="a3"/>
        <w:spacing w:line="242" w:lineRule="auto"/>
        <w:ind w:left="101" w:right="201" w:firstLine="720"/>
        <w:jc w:val="both"/>
      </w:pPr>
      <w:bookmarkStart w:id="6" w:name="n110"/>
      <w:bookmarkEnd w:id="6"/>
      <w:r w:rsidRPr="00AA7995">
        <w:t>7) заходи, що передбачається вжити для запобігання, зменшення та пом’якшення негативних наслідків виконання документа державного планування;</w:t>
      </w:r>
    </w:p>
    <w:p w:rsidR="00AA7995" w:rsidRPr="00AA7995" w:rsidRDefault="00AA7995" w:rsidP="00AA7995">
      <w:pPr>
        <w:pStyle w:val="a3"/>
        <w:spacing w:line="242" w:lineRule="auto"/>
        <w:ind w:left="101" w:right="201" w:firstLine="720"/>
        <w:jc w:val="both"/>
      </w:pPr>
      <w:bookmarkStart w:id="7" w:name="n111"/>
      <w:bookmarkEnd w:id="7"/>
      <w:r w:rsidRPr="00AA7995">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AA7995" w:rsidRPr="00AA7995" w:rsidRDefault="00AA7995" w:rsidP="00AA7995">
      <w:pPr>
        <w:pStyle w:val="a3"/>
        <w:spacing w:line="242" w:lineRule="auto"/>
        <w:ind w:left="101" w:right="201" w:firstLine="720"/>
        <w:jc w:val="both"/>
      </w:pPr>
      <w:bookmarkStart w:id="8" w:name="n112"/>
      <w:bookmarkEnd w:id="8"/>
      <w:r w:rsidRPr="00AA7995">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AA7995" w:rsidRPr="00AA7995" w:rsidRDefault="00AA7995" w:rsidP="00AA7995">
      <w:pPr>
        <w:pStyle w:val="a3"/>
        <w:spacing w:line="242" w:lineRule="auto"/>
        <w:ind w:left="101" w:right="201" w:firstLine="720"/>
        <w:jc w:val="both"/>
      </w:pPr>
      <w:bookmarkStart w:id="9" w:name="n113"/>
      <w:bookmarkEnd w:id="9"/>
      <w:r w:rsidRPr="00AA7995">
        <w:t>10) опис ймовірних транскордонних наслідків для довкілля, у тому числі для здоров’я населення (за наявності);</w:t>
      </w:r>
    </w:p>
    <w:p w:rsidR="00AA7995" w:rsidRPr="00AA7995" w:rsidRDefault="00AA7995" w:rsidP="00AA7995">
      <w:pPr>
        <w:pStyle w:val="a3"/>
        <w:spacing w:line="242" w:lineRule="auto"/>
        <w:ind w:left="101" w:right="201" w:firstLine="720"/>
        <w:jc w:val="both"/>
      </w:pPr>
      <w:bookmarkStart w:id="10" w:name="n114"/>
      <w:bookmarkEnd w:id="10"/>
      <w:r w:rsidRPr="00AA7995">
        <w:t>11) резюме нетехнічного характеру інформації, передбаченої пунктами 1-10 цієї частини, розраховане на широку аудиторію.</w:t>
      </w:r>
    </w:p>
    <w:p w:rsidR="00206AA4" w:rsidRDefault="00206AA4" w:rsidP="00206AA4">
      <w:pPr>
        <w:pStyle w:val="1"/>
        <w:numPr>
          <w:ilvl w:val="0"/>
          <w:numId w:val="1"/>
        </w:numPr>
        <w:tabs>
          <w:tab w:val="left" w:pos="342"/>
        </w:tabs>
        <w:spacing w:before="221"/>
        <w:ind w:left="341"/>
        <w:jc w:val="both"/>
      </w:pPr>
      <w:r>
        <w:t>Орган, до</w:t>
      </w:r>
      <w:r>
        <w:rPr>
          <w:spacing w:val="1"/>
        </w:rPr>
        <w:t xml:space="preserve"> </w:t>
      </w:r>
      <w:r>
        <w:t>якого подаються</w:t>
      </w:r>
      <w:r>
        <w:rPr>
          <w:spacing w:val="1"/>
        </w:rPr>
        <w:t xml:space="preserve"> </w:t>
      </w:r>
      <w:r>
        <w:t>зауваження і</w:t>
      </w:r>
      <w:r>
        <w:rPr>
          <w:spacing w:val="1"/>
        </w:rPr>
        <w:t xml:space="preserve"> </w:t>
      </w:r>
      <w:r>
        <w:t>пропозиції та</w:t>
      </w:r>
      <w:r>
        <w:rPr>
          <w:spacing w:val="1"/>
        </w:rPr>
        <w:t xml:space="preserve"> </w:t>
      </w:r>
      <w:r>
        <w:t>строки їх</w:t>
      </w:r>
      <w:r>
        <w:rPr>
          <w:spacing w:val="1"/>
        </w:rPr>
        <w:t xml:space="preserve"> </w:t>
      </w:r>
      <w:r>
        <w:t>подання</w:t>
      </w:r>
    </w:p>
    <w:p w:rsidR="00C137EE" w:rsidRPr="007D4753" w:rsidRDefault="00C137EE" w:rsidP="00C137EE">
      <w:pPr>
        <w:spacing w:before="55" w:line="247" w:lineRule="auto"/>
        <w:ind w:left="101" w:right="200" w:firstLine="720"/>
        <w:jc w:val="both"/>
        <w:rPr>
          <w:color w:val="000000" w:themeColor="text1"/>
          <w:sz w:val="24"/>
          <w:szCs w:val="24"/>
          <w:lang w:eastAsia="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37EE">
        <w:rPr>
          <w:color w:val="000000"/>
          <w:sz w:val="24"/>
          <w:szCs w:val="24"/>
          <w:lang w:eastAsia="ar-SA"/>
        </w:rPr>
        <w:t xml:space="preserve">Зауваження і пропозиції до заяви про визначення обсягу стратегічної екологічної оцінки надаються у письмовій формі до </w:t>
      </w:r>
      <w:r w:rsidRPr="00F3212F">
        <w:rPr>
          <w:sz w:val="24"/>
          <w:szCs w:val="24"/>
        </w:rPr>
        <w:t>Управління архітектури та містобудування Калуської міської ради, 77300, Івано-Франківська</w:t>
      </w:r>
      <w:r w:rsidR="007D4753">
        <w:rPr>
          <w:sz w:val="24"/>
          <w:szCs w:val="24"/>
        </w:rPr>
        <w:t xml:space="preserve"> обл., м. Калуш, </w:t>
      </w:r>
      <w:proofErr w:type="spellStart"/>
      <w:r w:rsidR="007D4753">
        <w:rPr>
          <w:sz w:val="24"/>
          <w:szCs w:val="24"/>
        </w:rPr>
        <w:t>тел</w:t>
      </w:r>
      <w:proofErr w:type="spellEnd"/>
      <w:r w:rsidR="007D4753">
        <w:rPr>
          <w:sz w:val="24"/>
          <w:szCs w:val="24"/>
        </w:rPr>
        <w:t>. 6-68-16</w:t>
      </w:r>
      <w:r w:rsidRPr="00F3212F">
        <w:rPr>
          <w:sz w:val="24"/>
          <w:szCs w:val="24"/>
        </w:rPr>
        <w:t>, e-</w:t>
      </w:r>
      <w:proofErr w:type="spellStart"/>
      <w:r w:rsidRPr="00F3212F">
        <w:rPr>
          <w:sz w:val="24"/>
          <w:szCs w:val="24"/>
        </w:rPr>
        <w:t>mail</w:t>
      </w:r>
      <w:proofErr w:type="spellEnd"/>
      <w:r w:rsidRPr="00F3212F">
        <w:rPr>
          <w:sz w:val="24"/>
          <w:szCs w:val="24"/>
        </w:rPr>
        <w:t xml:space="preserve"> </w:t>
      </w:r>
      <w:r w:rsidR="007D4753" w:rsidRPr="007D4753">
        <w:rPr>
          <w:bCs/>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vam_kmr@ukr.net</w:t>
      </w:r>
    </w:p>
    <w:p w:rsidR="00206AA4" w:rsidRDefault="00206AA4" w:rsidP="00206AA4">
      <w:pPr>
        <w:pStyle w:val="a3"/>
        <w:spacing w:before="3"/>
      </w:pPr>
    </w:p>
    <w:p w:rsidR="00206AA4" w:rsidRDefault="00206AA4" w:rsidP="00206AA4">
      <w:pPr>
        <w:spacing w:before="1" w:line="273" w:lineRule="exact"/>
        <w:ind w:left="101"/>
        <w:rPr>
          <w:b/>
          <w:i/>
          <w:sz w:val="24"/>
        </w:rPr>
      </w:pPr>
      <w:r>
        <w:rPr>
          <w:b/>
          <w:i/>
          <w:sz w:val="24"/>
        </w:rPr>
        <w:t>Строки подання</w:t>
      </w:r>
    </w:p>
    <w:p w:rsidR="00206AA4" w:rsidRPr="00C137EE" w:rsidRDefault="007D4753" w:rsidP="00C137EE">
      <w:pPr>
        <w:spacing w:before="55" w:line="247" w:lineRule="auto"/>
        <w:ind w:left="101" w:right="200" w:firstLine="720"/>
        <w:jc w:val="both"/>
        <w:rPr>
          <w:color w:val="000000"/>
          <w:sz w:val="24"/>
          <w:szCs w:val="24"/>
          <w:lang w:eastAsia="ar-SA"/>
        </w:rPr>
      </w:pPr>
      <w:r>
        <w:rPr>
          <w:color w:val="000000"/>
          <w:sz w:val="24"/>
          <w:szCs w:val="24"/>
          <w:lang w:eastAsia="ar-SA"/>
        </w:rPr>
        <w:t>10</w:t>
      </w:r>
      <w:r w:rsidR="00206AA4" w:rsidRPr="00C137EE">
        <w:rPr>
          <w:color w:val="000000"/>
          <w:sz w:val="24"/>
          <w:szCs w:val="24"/>
          <w:lang w:eastAsia="ar-SA"/>
        </w:rPr>
        <w:t xml:space="preserve"> днів з дня оприлюднення заяви про визначення обсягу стратегічної екологічної оцінки ДДП (відповідно до пп. 5, 6 ст. 10 Закону України «Про стратегічну екологічну оцінку»).</w:t>
      </w:r>
    </w:p>
    <w:p w:rsidR="00206AA4" w:rsidRDefault="00206AA4"/>
    <w:sectPr w:rsidR="00206A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C80F7C0"/>
    <w:lvl w:ilvl="0">
      <w:numFmt w:val="bullet"/>
      <w:lvlText w:val="*"/>
      <w:lvlJc w:val="left"/>
    </w:lvl>
  </w:abstractNum>
  <w:abstractNum w:abstractNumId="1" w15:restartNumberingAfterBreak="0">
    <w:nsid w:val="24F33A87"/>
    <w:multiLevelType w:val="hybridMultilevel"/>
    <w:tmpl w:val="BDD2D03A"/>
    <w:lvl w:ilvl="0" w:tplc="3ED0335C">
      <w:start w:val="5"/>
      <w:numFmt w:val="bullet"/>
      <w:lvlText w:val="-"/>
      <w:lvlJc w:val="left"/>
      <w:pPr>
        <w:ind w:left="720" w:hanging="360"/>
      </w:pPr>
      <w:rPr>
        <w:rFonts w:ascii="Times New Roman" w:eastAsiaTheme="minorEastAsia" w:hAnsi="Times New Roman"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7F61F31"/>
    <w:multiLevelType w:val="hybridMultilevel"/>
    <w:tmpl w:val="B76C429A"/>
    <w:lvl w:ilvl="0" w:tplc="3ED0335C">
      <w:start w:val="5"/>
      <w:numFmt w:val="bullet"/>
      <w:lvlText w:val="-"/>
      <w:lvlJc w:val="left"/>
      <w:pPr>
        <w:ind w:left="1541" w:hanging="360"/>
      </w:pPr>
      <w:rPr>
        <w:rFonts w:ascii="Times New Roman" w:eastAsiaTheme="minorEastAsia" w:hAnsi="Times New Roman" w:hint="default"/>
      </w:rPr>
    </w:lvl>
    <w:lvl w:ilvl="1" w:tplc="04220003" w:tentative="1">
      <w:start w:val="1"/>
      <w:numFmt w:val="bullet"/>
      <w:lvlText w:val="o"/>
      <w:lvlJc w:val="left"/>
      <w:pPr>
        <w:ind w:left="2261" w:hanging="360"/>
      </w:pPr>
      <w:rPr>
        <w:rFonts w:ascii="Courier New" w:hAnsi="Courier New" w:cs="Courier New" w:hint="default"/>
      </w:rPr>
    </w:lvl>
    <w:lvl w:ilvl="2" w:tplc="04220005" w:tentative="1">
      <w:start w:val="1"/>
      <w:numFmt w:val="bullet"/>
      <w:lvlText w:val=""/>
      <w:lvlJc w:val="left"/>
      <w:pPr>
        <w:ind w:left="2981" w:hanging="360"/>
      </w:pPr>
      <w:rPr>
        <w:rFonts w:ascii="Wingdings" w:hAnsi="Wingdings" w:hint="default"/>
      </w:rPr>
    </w:lvl>
    <w:lvl w:ilvl="3" w:tplc="04220001" w:tentative="1">
      <w:start w:val="1"/>
      <w:numFmt w:val="bullet"/>
      <w:lvlText w:val=""/>
      <w:lvlJc w:val="left"/>
      <w:pPr>
        <w:ind w:left="3701" w:hanging="360"/>
      </w:pPr>
      <w:rPr>
        <w:rFonts w:ascii="Symbol" w:hAnsi="Symbol" w:hint="default"/>
      </w:rPr>
    </w:lvl>
    <w:lvl w:ilvl="4" w:tplc="04220003" w:tentative="1">
      <w:start w:val="1"/>
      <w:numFmt w:val="bullet"/>
      <w:lvlText w:val="o"/>
      <w:lvlJc w:val="left"/>
      <w:pPr>
        <w:ind w:left="4421" w:hanging="360"/>
      </w:pPr>
      <w:rPr>
        <w:rFonts w:ascii="Courier New" w:hAnsi="Courier New" w:cs="Courier New" w:hint="default"/>
      </w:rPr>
    </w:lvl>
    <w:lvl w:ilvl="5" w:tplc="04220005" w:tentative="1">
      <w:start w:val="1"/>
      <w:numFmt w:val="bullet"/>
      <w:lvlText w:val=""/>
      <w:lvlJc w:val="left"/>
      <w:pPr>
        <w:ind w:left="5141" w:hanging="360"/>
      </w:pPr>
      <w:rPr>
        <w:rFonts w:ascii="Wingdings" w:hAnsi="Wingdings" w:hint="default"/>
      </w:rPr>
    </w:lvl>
    <w:lvl w:ilvl="6" w:tplc="04220001" w:tentative="1">
      <w:start w:val="1"/>
      <w:numFmt w:val="bullet"/>
      <w:lvlText w:val=""/>
      <w:lvlJc w:val="left"/>
      <w:pPr>
        <w:ind w:left="5861" w:hanging="360"/>
      </w:pPr>
      <w:rPr>
        <w:rFonts w:ascii="Symbol" w:hAnsi="Symbol" w:hint="default"/>
      </w:rPr>
    </w:lvl>
    <w:lvl w:ilvl="7" w:tplc="04220003" w:tentative="1">
      <w:start w:val="1"/>
      <w:numFmt w:val="bullet"/>
      <w:lvlText w:val="o"/>
      <w:lvlJc w:val="left"/>
      <w:pPr>
        <w:ind w:left="6581" w:hanging="360"/>
      </w:pPr>
      <w:rPr>
        <w:rFonts w:ascii="Courier New" w:hAnsi="Courier New" w:cs="Courier New" w:hint="default"/>
      </w:rPr>
    </w:lvl>
    <w:lvl w:ilvl="8" w:tplc="04220005" w:tentative="1">
      <w:start w:val="1"/>
      <w:numFmt w:val="bullet"/>
      <w:lvlText w:val=""/>
      <w:lvlJc w:val="left"/>
      <w:pPr>
        <w:ind w:left="7301" w:hanging="360"/>
      </w:pPr>
      <w:rPr>
        <w:rFonts w:ascii="Wingdings" w:hAnsi="Wingdings" w:hint="default"/>
      </w:rPr>
    </w:lvl>
  </w:abstractNum>
  <w:abstractNum w:abstractNumId="3" w15:restartNumberingAfterBreak="0">
    <w:nsid w:val="4807035F"/>
    <w:multiLevelType w:val="hybridMultilevel"/>
    <w:tmpl w:val="0ECC0898"/>
    <w:lvl w:ilvl="0" w:tplc="346CA426">
      <w:start w:val="1"/>
      <w:numFmt w:val="decimal"/>
      <w:lvlText w:val="%1."/>
      <w:lvlJc w:val="left"/>
      <w:pPr>
        <w:ind w:left="1062" w:hanging="241"/>
        <w:jc w:val="right"/>
      </w:pPr>
      <w:rPr>
        <w:rFonts w:ascii="Times New Roman" w:eastAsia="Times New Roman" w:hAnsi="Times New Roman" w:cs="Times New Roman" w:hint="default"/>
        <w:b/>
        <w:bCs/>
        <w:w w:val="100"/>
        <w:sz w:val="24"/>
        <w:szCs w:val="24"/>
        <w:lang w:val="uk-UA" w:eastAsia="en-US" w:bidi="ar-SA"/>
      </w:rPr>
    </w:lvl>
    <w:lvl w:ilvl="1" w:tplc="BE728CB2">
      <w:numFmt w:val="bullet"/>
      <w:lvlText w:val="•"/>
      <w:lvlJc w:val="left"/>
      <w:pPr>
        <w:ind w:left="1956" w:hanging="241"/>
      </w:pPr>
      <w:rPr>
        <w:rFonts w:hint="default"/>
        <w:lang w:val="uk-UA" w:eastAsia="en-US" w:bidi="ar-SA"/>
      </w:rPr>
    </w:lvl>
    <w:lvl w:ilvl="2" w:tplc="F6B88BCA">
      <w:numFmt w:val="bullet"/>
      <w:lvlText w:val="•"/>
      <w:lvlJc w:val="left"/>
      <w:pPr>
        <w:ind w:left="2852" w:hanging="241"/>
      </w:pPr>
      <w:rPr>
        <w:rFonts w:hint="default"/>
        <w:lang w:val="uk-UA" w:eastAsia="en-US" w:bidi="ar-SA"/>
      </w:rPr>
    </w:lvl>
    <w:lvl w:ilvl="3" w:tplc="5B982B72">
      <w:numFmt w:val="bullet"/>
      <w:lvlText w:val="•"/>
      <w:lvlJc w:val="left"/>
      <w:pPr>
        <w:ind w:left="3748" w:hanging="241"/>
      </w:pPr>
      <w:rPr>
        <w:rFonts w:hint="default"/>
        <w:lang w:val="uk-UA" w:eastAsia="en-US" w:bidi="ar-SA"/>
      </w:rPr>
    </w:lvl>
    <w:lvl w:ilvl="4" w:tplc="3A5E7746">
      <w:numFmt w:val="bullet"/>
      <w:lvlText w:val="•"/>
      <w:lvlJc w:val="left"/>
      <w:pPr>
        <w:ind w:left="4644" w:hanging="241"/>
      </w:pPr>
      <w:rPr>
        <w:rFonts w:hint="default"/>
        <w:lang w:val="uk-UA" w:eastAsia="en-US" w:bidi="ar-SA"/>
      </w:rPr>
    </w:lvl>
    <w:lvl w:ilvl="5" w:tplc="2088710C">
      <w:numFmt w:val="bullet"/>
      <w:lvlText w:val="•"/>
      <w:lvlJc w:val="left"/>
      <w:pPr>
        <w:ind w:left="5540" w:hanging="241"/>
      </w:pPr>
      <w:rPr>
        <w:rFonts w:hint="default"/>
        <w:lang w:val="uk-UA" w:eastAsia="en-US" w:bidi="ar-SA"/>
      </w:rPr>
    </w:lvl>
    <w:lvl w:ilvl="6" w:tplc="450A062E">
      <w:numFmt w:val="bullet"/>
      <w:lvlText w:val="•"/>
      <w:lvlJc w:val="left"/>
      <w:pPr>
        <w:ind w:left="6436" w:hanging="241"/>
      </w:pPr>
      <w:rPr>
        <w:rFonts w:hint="default"/>
        <w:lang w:val="uk-UA" w:eastAsia="en-US" w:bidi="ar-SA"/>
      </w:rPr>
    </w:lvl>
    <w:lvl w:ilvl="7" w:tplc="86EEB768">
      <w:numFmt w:val="bullet"/>
      <w:lvlText w:val="•"/>
      <w:lvlJc w:val="left"/>
      <w:pPr>
        <w:ind w:left="7332" w:hanging="241"/>
      </w:pPr>
      <w:rPr>
        <w:rFonts w:hint="default"/>
        <w:lang w:val="uk-UA" w:eastAsia="en-US" w:bidi="ar-SA"/>
      </w:rPr>
    </w:lvl>
    <w:lvl w:ilvl="8" w:tplc="BE30D832">
      <w:numFmt w:val="bullet"/>
      <w:lvlText w:val="•"/>
      <w:lvlJc w:val="left"/>
      <w:pPr>
        <w:ind w:left="8228" w:hanging="241"/>
      </w:pPr>
      <w:rPr>
        <w:rFonts w:hint="default"/>
        <w:lang w:val="uk-UA" w:eastAsia="en-US" w:bidi="ar-SA"/>
      </w:rPr>
    </w:lvl>
  </w:abstractNum>
  <w:abstractNum w:abstractNumId="4" w15:restartNumberingAfterBreak="0">
    <w:nsid w:val="5B064426"/>
    <w:multiLevelType w:val="hybridMultilevel"/>
    <w:tmpl w:val="5418A89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3AE4EF8"/>
    <w:multiLevelType w:val="hybridMultilevel"/>
    <w:tmpl w:val="84A66C12"/>
    <w:lvl w:ilvl="0" w:tplc="04220001">
      <w:start w:val="1"/>
      <w:numFmt w:val="bullet"/>
      <w:lvlText w:val=""/>
      <w:lvlJc w:val="left"/>
      <w:pPr>
        <w:ind w:left="1541" w:hanging="360"/>
      </w:pPr>
      <w:rPr>
        <w:rFonts w:ascii="Symbol" w:hAnsi="Symbol" w:hint="default"/>
      </w:rPr>
    </w:lvl>
    <w:lvl w:ilvl="1" w:tplc="04220003" w:tentative="1">
      <w:start w:val="1"/>
      <w:numFmt w:val="bullet"/>
      <w:lvlText w:val="o"/>
      <w:lvlJc w:val="left"/>
      <w:pPr>
        <w:ind w:left="2261" w:hanging="360"/>
      </w:pPr>
      <w:rPr>
        <w:rFonts w:ascii="Courier New" w:hAnsi="Courier New" w:cs="Courier New" w:hint="default"/>
      </w:rPr>
    </w:lvl>
    <w:lvl w:ilvl="2" w:tplc="04220005" w:tentative="1">
      <w:start w:val="1"/>
      <w:numFmt w:val="bullet"/>
      <w:lvlText w:val=""/>
      <w:lvlJc w:val="left"/>
      <w:pPr>
        <w:ind w:left="2981" w:hanging="360"/>
      </w:pPr>
      <w:rPr>
        <w:rFonts w:ascii="Wingdings" w:hAnsi="Wingdings" w:hint="default"/>
      </w:rPr>
    </w:lvl>
    <w:lvl w:ilvl="3" w:tplc="04220001" w:tentative="1">
      <w:start w:val="1"/>
      <w:numFmt w:val="bullet"/>
      <w:lvlText w:val=""/>
      <w:lvlJc w:val="left"/>
      <w:pPr>
        <w:ind w:left="3701" w:hanging="360"/>
      </w:pPr>
      <w:rPr>
        <w:rFonts w:ascii="Symbol" w:hAnsi="Symbol" w:hint="default"/>
      </w:rPr>
    </w:lvl>
    <w:lvl w:ilvl="4" w:tplc="04220003" w:tentative="1">
      <w:start w:val="1"/>
      <w:numFmt w:val="bullet"/>
      <w:lvlText w:val="o"/>
      <w:lvlJc w:val="left"/>
      <w:pPr>
        <w:ind w:left="4421" w:hanging="360"/>
      </w:pPr>
      <w:rPr>
        <w:rFonts w:ascii="Courier New" w:hAnsi="Courier New" w:cs="Courier New" w:hint="default"/>
      </w:rPr>
    </w:lvl>
    <w:lvl w:ilvl="5" w:tplc="04220005" w:tentative="1">
      <w:start w:val="1"/>
      <w:numFmt w:val="bullet"/>
      <w:lvlText w:val=""/>
      <w:lvlJc w:val="left"/>
      <w:pPr>
        <w:ind w:left="5141" w:hanging="360"/>
      </w:pPr>
      <w:rPr>
        <w:rFonts w:ascii="Wingdings" w:hAnsi="Wingdings" w:hint="default"/>
      </w:rPr>
    </w:lvl>
    <w:lvl w:ilvl="6" w:tplc="04220001" w:tentative="1">
      <w:start w:val="1"/>
      <w:numFmt w:val="bullet"/>
      <w:lvlText w:val=""/>
      <w:lvlJc w:val="left"/>
      <w:pPr>
        <w:ind w:left="5861" w:hanging="360"/>
      </w:pPr>
      <w:rPr>
        <w:rFonts w:ascii="Symbol" w:hAnsi="Symbol" w:hint="default"/>
      </w:rPr>
    </w:lvl>
    <w:lvl w:ilvl="7" w:tplc="04220003" w:tentative="1">
      <w:start w:val="1"/>
      <w:numFmt w:val="bullet"/>
      <w:lvlText w:val="o"/>
      <w:lvlJc w:val="left"/>
      <w:pPr>
        <w:ind w:left="6581" w:hanging="360"/>
      </w:pPr>
      <w:rPr>
        <w:rFonts w:ascii="Courier New" w:hAnsi="Courier New" w:cs="Courier New" w:hint="default"/>
      </w:rPr>
    </w:lvl>
    <w:lvl w:ilvl="8" w:tplc="04220005" w:tentative="1">
      <w:start w:val="1"/>
      <w:numFmt w:val="bullet"/>
      <w:lvlText w:val=""/>
      <w:lvlJc w:val="left"/>
      <w:pPr>
        <w:ind w:left="7301"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0"/>
    <w:lvlOverride w:ilvl="0">
      <w:lvl w:ilvl="0">
        <w:start w:val="65535"/>
        <w:numFmt w:val="bullet"/>
        <w:lvlText w:val="-"/>
        <w:legacy w:legacy="1" w:legacySpace="0" w:legacyIndent="187"/>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AA4"/>
    <w:rsid w:val="001173B8"/>
    <w:rsid w:val="00206AA4"/>
    <w:rsid w:val="00396171"/>
    <w:rsid w:val="00593F47"/>
    <w:rsid w:val="007D4753"/>
    <w:rsid w:val="008839B0"/>
    <w:rsid w:val="00AA7995"/>
    <w:rsid w:val="00C137EE"/>
    <w:rsid w:val="00C443A2"/>
    <w:rsid w:val="00C64B0A"/>
    <w:rsid w:val="00CA3C8C"/>
    <w:rsid w:val="00E47BFA"/>
    <w:rsid w:val="00E8601F"/>
    <w:rsid w:val="00F321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225359-3428-4BC7-9C59-E5C1B150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06AA4"/>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206AA4"/>
    <w:pPr>
      <w:ind w:left="101"/>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06AA4"/>
    <w:rPr>
      <w:rFonts w:ascii="Times New Roman" w:eastAsia="Times New Roman" w:hAnsi="Times New Roman" w:cs="Times New Roman"/>
      <w:b/>
      <w:bCs/>
      <w:sz w:val="24"/>
      <w:szCs w:val="24"/>
    </w:rPr>
  </w:style>
  <w:style w:type="paragraph" w:styleId="a3">
    <w:name w:val="Body Text"/>
    <w:basedOn w:val="a"/>
    <w:link w:val="a4"/>
    <w:uiPriority w:val="1"/>
    <w:qFormat/>
    <w:rsid w:val="00206AA4"/>
    <w:rPr>
      <w:sz w:val="24"/>
      <w:szCs w:val="24"/>
    </w:rPr>
  </w:style>
  <w:style w:type="character" w:customStyle="1" w:styleId="a4">
    <w:name w:val="Основной текст Знак"/>
    <w:basedOn w:val="a0"/>
    <w:link w:val="a3"/>
    <w:uiPriority w:val="1"/>
    <w:rsid w:val="00206AA4"/>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206A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06AA4"/>
    <w:pPr>
      <w:ind w:left="95"/>
    </w:pPr>
  </w:style>
  <w:style w:type="character" w:styleId="a5">
    <w:name w:val="Hyperlink"/>
    <w:basedOn w:val="a0"/>
    <w:uiPriority w:val="99"/>
    <w:semiHidden/>
    <w:unhideWhenUsed/>
    <w:rsid w:val="00F3212F"/>
    <w:rPr>
      <w:color w:val="0000FF"/>
      <w:u w:val="single"/>
    </w:rPr>
  </w:style>
  <w:style w:type="paragraph" w:customStyle="1" w:styleId="rvps2">
    <w:name w:val="rvps2"/>
    <w:basedOn w:val="a"/>
    <w:rsid w:val="00CA3C8C"/>
    <w:pPr>
      <w:widowControl/>
      <w:autoSpaceDE/>
      <w:autoSpaceDN/>
      <w:spacing w:before="100" w:beforeAutospacing="1" w:after="100" w:afterAutospacing="1"/>
    </w:pPr>
    <w:rPr>
      <w:sz w:val="24"/>
      <w:szCs w:val="24"/>
      <w:lang w:eastAsia="uk-UA"/>
    </w:rPr>
  </w:style>
  <w:style w:type="paragraph" w:customStyle="1" w:styleId="a6">
    <w:name w:val="проект текст Т"/>
    <w:basedOn w:val="a"/>
    <w:link w:val="a7"/>
    <w:rsid w:val="00CA3C8C"/>
    <w:pPr>
      <w:widowControl/>
      <w:suppressAutoHyphens/>
      <w:overflowPunct w:val="0"/>
      <w:adjustRightInd w:val="0"/>
      <w:spacing w:after="60"/>
      <w:ind w:left="568" w:right="548" w:firstLine="567"/>
      <w:jc w:val="both"/>
      <w:textAlignment w:val="baseline"/>
    </w:pPr>
    <w:rPr>
      <w:color w:val="000000"/>
      <w:sz w:val="24"/>
      <w:szCs w:val="20"/>
      <w:lang w:eastAsia="ru-RU"/>
    </w:rPr>
  </w:style>
  <w:style w:type="character" w:customStyle="1" w:styleId="a7">
    <w:name w:val="проект текст Т Знак"/>
    <w:link w:val="a6"/>
    <w:rsid w:val="00CA3C8C"/>
    <w:rPr>
      <w:rFonts w:ascii="Times New Roman" w:eastAsia="Times New Roman" w:hAnsi="Times New Roman" w:cs="Times New Roman"/>
      <w:color w:val="000000"/>
      <w:sz w:val="24"/>
      <w:szCs w:val="20"/>
      <w:lang w:eastAsia="ru-RU"/>
    </w:rPr>
  </w:style>
  <w:style w:type="paragraph" w:styleId="a8">
    <w:name w:val="List Paragraph"/>
    <w:basedOn w:val="a"/>
    <w:uiPriority w:val="34"/>
    <w:qFormat/>
    <w:rsid w:val="00CA3C8C"/>
    <w:pPr>
      <w:ind w:left="720"/>
      <w:contextualSpacing/>
    </w:pPr>
  </w:style>
  <w:style w:type="paragraph" w:styleId="a9">
    <w:name w:val="Subtitle"/>
    <w:basedOn w:val="a"/>
    <w:link w:val="aa"/>
    <w:qFormat/>
    <w:rsid w:val="00AA7995"/>
    <w:pPr>
      <w:widowControl/>
      <w:autoSpaceDE/>
      <w:autoSpaceDN/>
      <w:spacing w:after="60"/>
      <w:jc w:val="center"/>
    </w:pPr>
    <w:rPr>
      <w:rFonts w:ascii="Arial" w:hAnsi="Arial"/>
      <w:sz w:val="24"/>
      <w:szCs w:val="20"/>
      <w:lang w:val="ru-RU" w:eastAsia="ru-RU"/>
    </w:rPr>
  </w:style>
  <w:style w:type="character" w:customStyle="1" w:styleId="aa">
    <w:name w:val="Подзаголовок Знак"/>
    <w:basedOn w:val="a0"/>
    <w:link w:val="a9"/>
    <w:rsid w:val="00AA7995"/>
    <w:rPr>
      <w:rFonts w:ascii="Arial" w:eastAsia="Times New Roman" w:hAnsi="Arial" w:cs="Times New Roman"/>
      <w:sz w:val="24"/>
      <w:szCs w:val="20"/>
      <w:lang w:val="ru-RU" w:eastAsia="ru-RU"/>
    </w:rPr>
  </w:style>
  <w:style w:type="paragraph" w:styleId="ab">
    <w:name w:val="Balloon Text"/>
    <w:basedOn w:val="a"/>
    <w:link w:val="ac"/>
    <w:uiPriority w:val="99"/>
    <w:semiHidden/>
    <w:unhideWhenUsed/>
    <w:rsid w:val="00C64B0A"/>
    <w:rPr>
      <w:rFonts w:ascii="Segoe UI" w:hAnsi="Segoe UI" w:cs="Segoe UI"/>
      <w:sz w:val="18"/>
      <w:szCs w:val="18"/>
    </w:rPr>
  </w:style>
  <w:style w:type="character" w:customStyle="1" w:styleId="ac">
    <w:name w:val="Текст выноски Знак"/>
    <w:basedOn w:val="a0"/>
    <w:link w:val="ab"/>
    <w:uiPriority w:val="99"/>
    <w:semiHidden/>
    <w:rsid w:val="00C64B0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mrkontrol@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7082</Words>
  <Characters>4037</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misto</dc:creator>
  <cp:lastModifiedBy>Admin</cp:lastModifiedBy>
  <cp:revision>2</cp:revision>
  <cp:lastPrinted>2024-02-15T15:12:00Z</cp:lastPrinted>
  <dcterms:created xsi:type="dcterms:W3CDTF">2024-02-19T09:01:00Z</dcterms:created>
  <dcterms:modified xsi:type="dcterms:W3CDTF">2024-02-19T09:01:00Z</dcterms:modified>
</cp:coreProperties>
</file>