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13" w:rsidRDefault="00EA2A13" w:rsidP="00EA2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13">
        <w:rPr>
          <w:rFonts w:ascii="Times New Roman" w:hAnsi="Times New Roman" w:cs="Times New Roman"/>
          <w:b/>
          <w:sz w:val="28"/>
          <w:szCs w:val="28"/>
        </w:rPr>
        <w:t>Нагадуємо про обов’язковість сплати земельного податку та орендної плати за землю!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Відповідно до п. 287.1 ст. 287 Податкового кодексу України власники землі та землекористувачі сплачують плату за землю з дня виникнення права власності або права користування земельною ділянкою.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Також повідомляємо про те, що на сорок сьомій сесії восьмого демократичного скликання Калуською міською радою прийнято рішення: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Style w:val="a7"/>
          <w:rFonts w:ascii="Times New Roman" w:hAnsi="Times New Roman" w:cs="Times New Roman"/>
          <w:color w:val="333333"/>
          <w:sz w:val="28"/>
          <w:szCs w:val="28"/>
        </w:rPr>
        <w:t>- № 2273 від 29.06.2023 «Про встановлення ставок та пільг зі сплати земельного податку на території Калуської міської територіальної громади»;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Style w:val="a7"/>
          <w:rFonts w:ascii="Times New Roman" w:hAnsi="Times New Roman" w:cs="Times New Roman"/>
          <w:color w:val="333333"/>
          <w:sz w:val="28"/>
          <w:szCs w:val="28"/>
        </w:rPr>
        <w:t>- № 2274 від 29.06.2023 «Про встановлення ставок орендної плати за земельні ділянки комунальної власності на території Калуської міської територіальної громади».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Так, відповідно до п. 286.2 ст. 286 Податкового кодексу України платники плати за землю (крім громадян)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 встановленою формою. 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Громадянам нарахування сум податку проводиться контролюючими органами та до 1 липня поточного року вручається податкове повідомлення-рішення.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Підставою для нарахування орендної плати за земельну ділянку є договір оренди такої земельної ділянки.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Тому, з метою виконання вимог рішення Калуської міської ради  № 2274 від 29.06.2023 «Про встановлення ставок орендної плати за земельні ділянки комунальної власності на території Калуської міської територіальної громади» просимо суб’єктів господарської діяльності, які орендують земельні ділянки на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A2A13">
        <w:rPr>
          <w:rFonts w:ascii="Times New Roman" w:hAnsi="Times New Roman" w:cs="Times New Roman"/>
          <w:color w:val="333333"/>
          <w:sz w:val="28"/>
          <w:szCs w:val="28"/>
        </w:rPr>
        <w:t>території Калуської міської територіальної громади, звертатися в управління земельних відносин Калуської міської ради для внесення відповідних змін в договори оренди землі в частині розрахунку орендної плати за земельні ділянки комунальної власності.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Ознайомитися з вказаними рішеннями можна на сайті Калуської міської ради в рубриці «Регуляторна політика» за посиланням </w:t>
      </w:r>
      <w:hyperlink r:id="rId5" w:history="1">
        <w:r w:rsidRPr="00EA2A13">
          <w:rPr>
            <w:rStyle w:val="a4"/>
            <w:rFonts w:ascii="Times New Roman" w:hAnsi="Times New Roman" w:cs="Times New Roman"/>
            <w:color w:val="CC0000"/>
            <w:sz w:val="28"/>
            <w:szCs w:val="28"/>
          </w:rPr>
          <w:t>https://kalushcity.gov.ua/publicinfo/rishennya</w:t>
        </w:r>
      </w:hyperlink>
      <w:r w:rsidRPr="00EA2A13">
        <w:rPr>
          <w:rFonts w:ascii="Times New Roman" w:hAnsi="Times New Roman" w:cs="Times New Roman"/>
          <w:color w:val="333333"/>
          <w:sz w:val="28"/>
          <w:szCs w:val="28"/>
        </w:rPr>
        <w:t>  та на сторінці управління земельних відносин Калуської міської ради в рубриці «Сплата земельного податку та орендної плати за землю» за посиланням  </w:t>
      </w:r>
      <w:hyperlink r:id="rId6" w:history="1">
        <w:r w:rsidRPr="00EA2A13">
          <w:rPr>
            <w:rStyle w:val="a4"/>
            <w:rFonts w:ascii="Times New Roman" w:hAnsi="Times New Roman" w:cs="Times New Roman"/>
            <w:color w:val="CC0000"/>
            <w:sz w:val="28"/>
            <w:szCs w:val="28"/>
          </w:rPr>
          <w:t>https://kalushcity.gov.ua/kmr/department/upravlinnya-zemelnih-vidnosin</w:t>
        </w:r>
      </w:hyperlink>
      <w:r w:rsidRPr="00EA2A13">
        <w:rPr>
          <w:rFonts w:ascii="Times New Roman" w:hAnsi="Times New Roman" w:cs="Times New Roman"/>
          <w:color w:val="333333"/>
          <w:sz w:val="28"/>
          <w:szCs w:val="28"/>
          <w:u w:val="single"/>
        </w:rPr>
        <w:t>.</w:t>
      </w:r>
    </w:p>
    <w:p w:rsidR="00EA2A13" w:rsidRPr="00EA2A13" w:rsidRDefault="00EA2A13" w:rsidP="00EA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A2A13">
        <w:rPr>
          <w:rFonts w:ascii="Times New Roman" w:hAnsi="Times New Roman" w:cs="Times New Roman"/>
          <w:color w:val="333333"/>
          <w:sz w:val="28"/>
          <w:szCs w:val="28"/>
        </w:rPr>
        <w:t>Інформацію про банківські реквізити для сплати плати за землю розміщено на сайті Калуської міської ради на сторінці управління земельних відносин Калуської міської ради в рубриці «Реквізити для сплати плати за землю» за посиланням: </w:t>
      </w:r>
      <w:hyperlink r:id="rId7" w:history="1">
        <w:r w:rsidRPr="00EA2A13">
          <w:rPr>
            <w:rStyle w:val="a4"/>
            <w:rFonts w:ascii="Times New Roman" w:hAnsi="Times New Roman" w:cs="Times New Roman"/>
            <w:color w:val="CC0000"/>
            <w:sz w:val="28"/>
            <w:szCs w:val="28"/>
          </w:rPr>
          <w:t>https://kalushcity.gov.ua/publicinfo/rekviziti-dlya-splati-plati-za-zemlyu</w:t>
        </w:r>
      </w:hyperlink>
    </w:p>
    <w:p w:rsidR="00283A3E" w:rsidRPr="00EA2A13" w:rsidRDefault="00283A3E" w:rsidP="00EA2A1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A3E" w:rsidRPr="00EA2A13" w:rsidSect="00161F3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15"/>
    <w:rsid w:val="00031BDC"/>
    <w:rsid w:val="00074AA9"/>
    <w:rsid w:val="00092266"/>
    <w:rsid w:val="00161F37"/>
    <w:rsid w:val="001A4927"/>
    <w:rsid w:val="00217C2C"/>
    <w:rsid w:val="00260978"/>
    <w:rsid w:val="00274FBF"/>
    <w:rsid w:val="00283A3E"/>
    <w:rsid w:val="00397A79"/>
    <w:rsid w:val="003B4043"/>
    <w:rsid w:val="00490AF0"/>
    <w:rsid w:val="00521958"/>
    <w:rsid w:val="005A66D9"/>
    <w:rsid w:val="005D775C"/>
    <w:rsid w:val="00604E96"/>
    <w:rsid w:val="00663F73"/>
    <w:rsid w:val="006644BE"/>
    <w:rsid w:val="00681F01"/>
    <w:rsid w:val="006A078D"/>
    <w:rsid w:val="00751915"/>
    <w:rsid w:val="00771A17"/>
    <w:rsid w:val="007A57D6"/>
    <w:rsid w:val="007C0308"/>
    <w:rsid w:val="007D305D"/>
    <w:rsid w:val="007F1FEF"/>
    <w:rsid w:val="00852831"/>
    <w:rsid w:val="0088419B"/>
    <w:rsid w:val="00886E7B"/>
    <w:rsid w:val="008B3F93"/>
    <w:rsid w:val="009376FC"/>
    <w:rsid w:val="00991DDE"/>
    <w:rsid w:val="009A27D8"/>
    <w:rsid w:val="009B0A75"/>
    <w:rsid w:val="00A15B47"/>
    <w:rsid w:val="00A6132D"/>
    <w:rsid w:val="00A74741"/>
    <w:rsid w:val="00A75C8A"/>
    <w:rsid w:val="00AB4AE0"/>
    <w:rsid w:val="00BE227E"/>
    <w:rsid w:val="00C47C4B"/>
    <w:rsid w:val="00CD404D"/>
    <w:rsid w:val="00D36744"/>
    <w:rsid w:val="00D44DBA"/>
    <w:rsid w:val="00E25097"/>
    <w:rsid w:val="00E337B7"/>
    <w:rsid w:val="00E61AD4"/>
    <w:rsid w:val="00EA2A13"/>
    <w:rsid w:val="00EE3110"/>
    <w:rsid w:val="00EF0B54"/>
    <w:rsid w:val="00F12A63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9CA4"/>
  <w15:chartTrackingRefBased/>
  <w15:docId w15:val="{F21B591E-13CA-484C-AFCF-09073D5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9A27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E96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EA2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4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publicinfo/rekviziti-dlya-splati-plati-za-zeml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lushcity.gov.ua/kmr/department/upravlinnya-zemelnih-vidnosin" TargetMode="External"/><Relationship Id="rId5" Type="http://schemas.openxmlformats.org/officeDocument/2006/relationships/hyperlink" Target="https://kalushcity.gov.ua/publicinfo/rishenn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B76A-8D22-4C89-8AD0-FECE675E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2024-01-12T06:51:00Z</cp:lastPrinted>
  <dcterms:created xsi:type="dcterms:W3CDTF">2024-01-16T08:39:00Z</dcterms:created>
  <dcterms:modified xsi:type="dcterms:W3CDTF">2024-01-16T08:39:00Z</dcterms:modified>
</cp:coreProperties>
</file>