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59" w:rsidRDefault="00025C59" w:rsidP="00025C59">
      <w:pPr>
        <w:tabs>
          <w:tab w:val="left" w:pos="4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025C59" w:rsidRDefault="00025C59" w:rsidP="00025C59">
      <w:pPr>
        <w:tabs>
          <w:tab w:val="left" w:pos="40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роботу територіального центру соціального о</w:t>
      </w:r>
      <w:r w:rsidR="00047D25">
        <w:rPr>
          <w:rFonts w:ascii="Times New Roman" w:hAnsi="Times New Roman" w:cs="Times New Roman"/>
          <w:b/>
          <w:sz w:val="28"/>
          <w:szCs w:val="28"/>
        </w:rPr>
        <w:t>бслуговуванн</w:t>
      </w:r>
      <w:r w:rsidR="009A3F35">
        <w:rPr>
          <w:rFonts w:ascii="Times New Roman" w:hAnsi="Times New Roman" w:cs="Times New Roman"/>
          <w:b/>
          <w:sz w:val="28"/>
          <w:szCs w:val="28"/>
        </w:rPr>
        <w:t>я</w:t>
      </w:r>
      <w:r w:rsidR="00047D25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047D25">
        <w:rPr>
          <w:rFonts w:ascii="Times New Roman" w:hAnsi="Times New Roman" w:cs="Times New Roman"/>
          <w:b/>
          <w:sz w:val="28"/>
          <w:szCs w:val="28"/>
        </w:rPr>
        <w:t>м.Калуша</w:t>
      </w:r>
      <w:proofErr w:type="spellEnd"/>
      <w:r w:rsidR="00047D25">
        <w:rPr>
          <w:rFonts w:ascii="Times New Roman" w:hAnsi="Times New Roman" w:cs="Times New Roman"/>
          <w:b/>
          <w:sz w:val="28"/>
          <w:szCs w:val="28"/>
        </w:rPr>
        <w:t xml:space="preserve"> за 2023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рік.</w:t>
      </w:r>
    </w:p>
    <w:p w:rsidR="00025C59" w:rsidRDefault="00025C59" w:rsidP="00025C59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 w:themeFill="background1"/>
          <w:lang w:eastAsia="uk-UA"/>
        </w:rPr>
        <w:t xml:space="preserve">      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 w:themeFill="background1"/>
          <w:lang w:eastAsia="uk-UA"/>
        </w:rPr>
        <w:t xml:space="preserve"> Територіальний центр соціального обслуговування </w:t>
      </w:r>
      <w:proofErr w:type="spellStart"/>
      <w:r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 w:themeFill="background1"/>
          <w:lang w:eastAsia="uk-UA"/>
        </w:rPr>
        <w:t>м.Кал</w:t>
      </w:r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 w:themeFill="background1"/>
          <w:lang w:eastAsia="uk-UA"/>
        </w:rPr>
        <w:t>уша</w:t>
      </w:r>
      <w:proofErr w:type="spellEnd"/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 w:themeFill="background1"/>
          <w:lang w:eastAsia="uk-UA"/>
        </w:rPr>
        <w:t xml:space="preserve"> складається з 3 відділень: в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 w:themeFill="background1"/>
          <w:lang w:eastAsia="uk-UA"/>
        </w:rPr>
        <w:t>ідділення соціальної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допомоги вдома; відділення організації надання адресної натуральної та грошової допомоги; відділення денного перебування, на базі якого надається соціально – педагогічна послуга «Університет третього віку».</w:t>
      </w:r>
    </w:p>
    <w:p w:rsidR="00025C59" w:rsidRDefault="00047D25" w:rsidP="00025C59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    Всього у 2023</w:t>
      </w:r>
      <w:r w:rsidR="00025C59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році територіальним центром </w:t>
      </w:r>
      <w:r w:rsidR="00280A71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фактично обслужено 1303 непрацездатних громадян (884 у місті, 419</w:t>
      </w:r>
      <w:r w:rsidR="00025C59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– у сільській місцевості).</w:t>
      </w:r>
    </w:p>
    <w:p w:rsidR="008A50F0" w:rsidRDefault="00025C59" w:rsidP="00025C59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    Відділенням с</w:t>
      </w:r>
      <w:r w:rsidR="00047D2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оціальної допомоги вдома за 2023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рік обслужено </w:t>
      </w:r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370 </w:t>
      </w:r>
      <w:proofErr w:type="spellStart"/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чол</w:t>
      </w:r>
      <w:proofErr w:type="spellEnd"/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 (225</w:t>
      </w:r>
      <w:r w:rsidR="0075427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– по місту, 145– по селу), з них 370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– одинокі. За статусом: ветерани війни  (у</w:t>
      </w:r>
      <w:r w:rsidR="0075427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тому числі інваліди війни) - 21, діти війни – 180 чол., інші категорії – 169 чол. За </w:t>
      </w:r>
      <w:r w:rsidR="00D9628A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звітний </w:t>
      </w:r>
      <w:r w:rsidR="0075427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рік виявлено 42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потребуючих обслуговування гро</w:t>
      </w:r>
      <w:r w:rsidR="0075427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мадян. Соціальні робітники 35752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разів відвідали своїх одиноких підопічних Це найбільш вразливі верстви населення, які за станом здоров'я, через похилий вік та одиноке проживання потребують постійного соціально – побутового обслуговування соціальними робітниками вдома.</w:t>
      </w:r>
    </w:p>
    <w:p w:rsidR="00025C59" w:rsidRDefault="00025C59" w:rsidP="00025C59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  </w:t>
      </w:r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У відділенні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організації надання адресної натуральної та грошової допомоги (далі - відділе</w:t>
      </w:r>
      <w:r w:rsidR="00047D2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ння натуральної допомоги) у 2023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році перебувало на обліку 738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громадян,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потребуючих обслуговування (464 – по місту, 274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– 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по селу), фактично обслужено 738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осіб, з них</w:t>
      </w:r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  <w:t xml:space="preserve"> 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386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- обслуговано виключно цим відділенням. Адресну натуральну доп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омогу у відділенні отримали 738 громадян на суму 251,2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. , 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з них за кошти міської ради 75,2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 та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за рахунок благодійників  176,4</w:t>
      </w:r>
      <w:r w:rsidR="00A71C84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proofErr w:type="spellStart"/>
      <w:r w:rsidR="00A71C84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тис.грн</w:t>
      </w:r>
      <w:proofErr w:type="spellEnd"/>
      <w:r w:rsidR="00A71C84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 За 2023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рік </w:t>
      </w:r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надійшло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спонсорської та благодійної допомоги у вигляді натуральної допомоги (продукти харчування, засоби гігієни, миючі засоби</w:t>
      </w:r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тощо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та коштами) на суму 169,5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тис. грн. Адресну грошову допомогу  за кошти міського бюд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жету отримали 40 осіб на суму 18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,0 </w:t>
      </w:r>
      <w:proofErr w:type="spell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. Пунктом прокату засобів реабілітації за рік безкоштовно скористалася 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36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чол. з числа </w:t>
      </w:r>
      <w:proofErr w:type="spellStart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груп населення.</w:t>
      </w:r>
      <w:r w:rsidR="004C60BD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Крім того, налагоджено співпрацю з БФ «</w:t>
      </w:r>
      <w:proofErr w:type="spellStart"/>
      <w:r w:rsidR="004C60BD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Карітас</w:t>
      </w:r>
      <w:proofErr w:type="spellEnd"/>
      <w:r w:rsidR="004C60BD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– Івано- Франківськ УГКЦ». Спільно</w:t>
      </w:r>
      <w:r w:rsidR="00A71C84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 представниками БФ в 2023</w:t>
      </w:r>
      <w:r w:rsidR="004C60BD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році було роздано 100 продуктових наборів підопічним територіального центру, 12 потребуючих отримали засоби</w:t>
      </w:r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особистої</w:t>
      </w:r>
      <w:r w:rsidR="004C60BD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гігієни (</w:t>
      </w:r>
      <w:proofErr w:type="spellStart"/>
      <w:r w:rsidR="004C60BD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пі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д</w:t>
      </w:r>
      <w:r w:rsidR="004C60BD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гузники</w:t>
      </w:r>
      <w:proofErr w:type="spellEnd"/>
      <w:r w:rsidR="004C60BD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).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За кошти міського бюджету протягом 2023 </w:t>
      </w:r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року організовано привітання з ювілеєм 29 осіб</w:t>
      </w:r>
      <w:r w:rsidR="002378D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,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 них 4 осіб </w:t>
      </w:r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- 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зі сторічним ювілеєм</w:t>
      </w:r>
      <w:r w:rsidR="002378D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,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на </w:t>
      </w:r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загальну </w:t>
      </w:r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суму 13,4 </w:t>
      </w:r>
      <w:proofErr w:type="spellStart"/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тис.грн</w:t>
      </w:r>
      <w:proofErr w:type="spellEnd"/>
      <w:r w:rsidR="005E494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</w:p>
    <w:p w:rsidR="00025C59" w:rsidRDefault="00025C59" w:rsidP="00025C59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   Відділенням денного перебування, на базі якого </w:t>
      </w:r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зокрема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надається соціально – педагогічна послуга «Університет третього віку», </w:t>
      </w:r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обслужено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1</w:t>
      </w:r>
      <w:r w:rsidR="00F4766B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95</w:t>
      </w:r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uk-UA"/>
        </w:rPr>
        <w:t xml:space="preserve"> </w:t>
      </w:r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осіб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  За звітний період від</w:t>
      </w:r>
      <w:r w:rsidR="00AC005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відувачам відділення надано 3579 послуг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(психологічні, соціально – педагогічні, соціально – медичні, інформаційні), </w:t>
      </w:r>
      <w:r w:rsidR="00AC005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зокрема проведено 245 спортивно оздоровчих занять, 20 лекцій, 3 </w:t>
      </w:r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екскурсії- з них одна виїзна до історико-</w:t>
      </w:r>
      <w:r w:rsidR="00AC005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меморіального музею </w:t>
      </w:r>
      <w:proofErr w:type="spellStart"/>
      <w:r w:rsidR="00AC005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С.Бандери</w:t>
      </w:r>
      <w:proofErr w:type="spellEnd"/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,</w:t>
      </w:r>
      <w:r w:rsidR="00AC0053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тощо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</w:t>
      </w:r>
    </w:p>
    <w:p w:rsidR="00025C59" w:rsidRDefault="00025C59" w:rsidP="00025C59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   </w:t>
      </w:r>
      <w:r w:rsidR="00047D2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В 2023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році продовжувалося  впровадження надання нових послуг (психологічних, соціально – педагогічних, інформаційних)</w:t>
      </w:r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. З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авдяки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lastRenderedPageBreak/>
        <w:t>«Університету третього віку» при відділенні денного перебування. На заняттях відвідувачі отримують нові знання та навички, знайомляться з новітніми технологіями, розвивають творчі та розумові здібності, вчаться здоровому способу життя, займаються у спортивно – оздоровчому клубі, відвідують з екскурсіями визначні та релігійні  місця  тощо.</w:t>
      </w:r>
    </w:p>
    <w:p w:rsidR="00025C59" w:rsidRDefault="00047D25" w:rsidP="00025C59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        В 2023</w:t>
      </w:r>
      <w:r w:rsidR="00025C59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році робота територіального центру була націлена на продовження </w:t>
      </w:r>
      <w:proofErr w:type="spellStart"/>
      <w:r w:rsidR="00025C59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мультидисциплінарного</w:t>
      </w:r>
      <w:proofErr w:type="spellEnd"/>
      <w:r w:rsidR="00025C59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підходу до надання соціально – побутових послуг населенню. На базі відділення соціальної допомоги вдома діє </w:t>
      </w:r>
      <w:proofErr w:type="spellStart"/>
      <w:r w:rsidR="00025C59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мультидисциплінарна</w:t>
      </w:r>
      <w:proofErr w:type="spellEnd"/>
      <w:r w:rsidR="00025C59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команда (далі - МДК), до складу яких входять фахівці різних служб для комп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лексного надання послуг. </w:t>
      </w:r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Протягом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2023</w:t>
      </w:r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ро</w:t>
      </w:r>
      <w:r w:rsidR="0075427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к</w:t>
      </w:r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у</w:t>
      </w:r>
      <w:r w:rsidR="0075427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здійснено 24 виїзди</w:t>
      </w:r>
      <w:r w:rsidR="00025C59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МДК, </w:t>
      </w:r>
      <w:r w:rsidR="0075427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обслужено 106 </w:t>
      </w:r>
      <w:proofErr w:type="spellStart"/>
      <w:r w:rsidR="0075427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чол</w:t>
      </w:r>
      <w:proofErr w:type="spellEnd"/>
      <w:r w:rsidR="0075427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., надано </w:t>
      </w:r>
      <w:r w:rsidR="00025C59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50</w:t>
      </w:r>
      <w:r w:rsidR="0075427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2</w:t>
      </w:r>
      <w:r w:rsidR="00025C59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послуг. </w:t>
      </w:r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М</w:t>
      </w:r>
      <w:r w:rsidR="00025C59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етою </w:t>
      </w:r>
      <w:r w:rsidR="00134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МДК </w:t>
      </w:r>
      <w:r w:rsidR="00025C59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є максимальне наближення соціальних послуг до населення і комплексний підхід до обслуговування. До складу МДК входять 6 - 7 фахівців з різних профілів: завідувачі відділень, соціальні працівники, соціальні робітники, лікар-терапевт, фахівець з соціальної роботи,  медичний працівник, юрист управління соціального захисту населення. Обслуговування відбувається одночасно у одного або декількох підопічних, що дозволяє підвищити якість та інтенсивність обслуговування.</w:t>
      </w:r>
    </w:p>
    <w:p w:rsidR="00025C59" w:rsidRDefault="00025C59" w:rsidP="00025C59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     </w:t>
      </w:r>
      <w:r w:rsidR="00A71C84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В звітному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році підготовка, перепідготовка та підвищення кваліфікації працівників територіального центру у сфері соціального захисту не проводилася.</w:t>
      </w:r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Проте відбувалися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он</w:t>
      </w:r>
      <w:r w:rsidR="00B30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лайн навчання на різну тематик</w:t>
      </w:r>
      <w:r w:rsidR="00047D2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у зокрема навчання </w:t>
      </w:r>
      <w:r w:rsidR="00B30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«Надання соціальних послуг екстрено (</w:t>
      </w:r>
      <w:proofErr w:type="spellStart"/>
      <w:r w:rsidR="00B30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кризово</w:t>
      </w:r>
      <w:proofErr w:type="spellEnd"/>
      <w:r w:rsidR="00B30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)»  та «Організація соціальних послуг</w:t>
      </w:r>
      <w:r w:rsidR="00047D25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B30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в територіальній громаді».</w:t>
      </w:r>
      <w:r w:rsidR="003F47CD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За результатами цих н</w:t>
      </w:r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ав</w:t>
      </w:r>
      <w:r w:rsidR="003F47CD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ч</w:t>
      </w:r>
      <w:r w:rsidR="000F44F2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ань 6 працівників одержали відповідні сертифікати.</w:t>
      </w:r>
      <w:r w:rsidR="00B30C2C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3D010A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</w:t>
      </w:r>
      <w:r w:rsidR="00A71C84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У травні 2023</w:t>
      </w:r>
      <w:r w:rsidR="008A50F0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року проведено чергову атестацію соціальних працівників та фахівця з соціальної роботи. Укладено д</w:t>
      </w:r>
      <w:r w:rsidR="003D010A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оговір з центром соціальних служб</w:t>
      </w:r>
      <w:r w:rsidR="0075427E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>, завдяки якому проведено 6</w:t>
      </w:r>
      <w:r w:rsidR="008A50F0">
        <w:rPr>
          <w:rFonts w:ascii="Times New Roman" w:eastAsia="Times New Roman" w:hAnsi="Times New Roman" w:cs="Times New Roman"/>
          <w:color w:val="404040"/>
          <w:sz w:val="28"/>
          <w:szCs w:val="28"/>
          <w:lang w:eastAsia="uk-UA"/>
        </w:rPr>
        <w:t xml:space="preserve"> навчань з метою запобігання професійному вигоранню.</w:t>
      </w:r>
    </w:p>
    <w:p w:rsidR="00025C59" w:rsidRPr="00912E4D" w:rsidRDefault="003D010A" w:rsidP="00912E4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12E4D">
        <w:rPr>
          <w:color w:val="404040"/>
          <w:sz w:val="28"/>
          <w:szCs w:val="28"/>
        </w:rPr>
        <w:t>Діяльність територіального центру протягом року системати</w:t>
      </w:r>
      <w:r w:rsidR="00912E4D" w:rsidRPr="00912E4D">
        <w:rPr>
          <w:color w:val="404040"/>
          <w:sz w:val="28"/>
          <w:szCs w:val="28"/>
        </w:rPr>
        <w:t>ч</w:t>
      </w:r>
      <w:r w:rsidRPr="00912E4D">
        <w:rPr>
          <w:color w:val="404040"/>
          <w:sz w:val="28"/>
          <w:szCs w:val="28"/>
        </w:rPr>
        <w:t>но висвітлювалася на офіційному сайті міської ради та в соціальних мережах</w:t>
      </w:r>
      <w:r w:rsidR="00025C59" w:rsidRPr="00912E4D">
        <w:rPr>
          <w:sz w:val="28"/>
          <w:szCs w:val="28"/>
        </w:rPr>
        <w:t>.</w:t>
      </w:r>
      <w:r w:rsidR="00AC0053">
        <w:rPr>
          <w:sz w:val="28"/>
          <w:szCs w:val="28"/>
        </w:rPr>
        <w:t xml:space="preserve"> Всього протягом року було 278</w:t>
      </w:r>
      <w:r w:rsidRPr="00912E4D">
        <w:rPr>
          <w:sz w:val="28"/>
          <w:szCs w:val="28"/>
        </w:rPr>
        <w:t xml:space="preserve">  таких публікацій.</w:t>
      </w:r>
      <w:r w:rsidR="00025C59" w:rsidRPr="00912E4D">
        <w:rPr>
          <w:sz w:val="28"/>
          <w:szCs w:val="28"/>
        </w:rPr>
        <w:t xml:space="preserve">  </w:t>
      </w:r>
    </w:p>
    <w:p w:rsidR="00025C59" w:rsidRDefault="00025C59" w:rsidP="00912E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E4D"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uk-UA"/>
        </w:rPr>
        <w:t xml:space="preserve">   </w:t>
      </w:r>
      <w:r w:rsidR="003D010A" w:rsidRPr="00912E4D">
        <w:rPr>
          <w:rFonts w:ascii="Times New Roman" w:hAnsi="Times New Roman" w:cs="Times New Roman"/>
          <w:sz w:val="28"/>
          <w:szCs w:val="28"/>
        </w:rPr>
        <w:t>За міжнародною</w:t>
      </w:r>
      <w:r w:rsidR="00912E4D" w:rsidRPr="00912E4D">
        <w:rPr>
          <w:rFonts w:ascii="Times New Roman" w:hAnsi="Times New Roman" w:cs="Times New Roman"/>
          <w:sz w:val="28"/>
          <w:szCs w:val="28"/>
        </w:rPr>
        <w:t xml:space="preserve"> програмою ООН від Івано-Франківської облдержадміністрації одержано 2 планшети для покращення надання соціальних послуг.</w:t>
      </w:r>
    </w:p>
    <w:p w:rsidR="0041752A" w:rsidRDefault="0041752A" w:rsidP="00912E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52A" w:rsidRPr="00912E4D" w:rsidRDefault="0041752A" w:rsidP="00912E4D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404040"/>
          <w:sz w:val="28"/>
          <w:szCs w:val="28"/>
          <w:lang w:eastAsia="uk-UA"/>
        </w:rPr>
      </w:pPr>
      <w:bookmarkStart w:id="0" w:name="_GoBack"/>
      <w:bookmarkEnd w:id="0"/>
    </w:p>
    <w:p w:rsidR="003C6A10" w:rsidRPr="0041752A" w:rsidRDefault="00025C59" w:rsidP="00025C59">
      <w:pPr>
        <w:rPr>
          <w:b/>
        </w:rPr>
      </w:pPr>
      <w:r w:rsidRPr="0041752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uk-UA"/>
        </w:rPr>
        <w:t xml:space="preserve">    </w:t>
      </w:r>
      <w:r w:rsidRPr="0041752A">
        <w:rPr>
          <w:rFonts w:ascii="Times New Roman" w:hAnsi="Times New Roman" w:cs="Times New Roman"/>
          <w:b/>
          <w:sz w:val="28"/>
          <w:szCs w:val="28"/>
        </w:rPr>
        <w:t>Директорка                                                                                       Надія РИМ</w:t>
      </w:r>
    </w:p>
    <w:sectPr w:rsidR="003C6A10" w:rsidRPr="0041752A" w:rsidSect="003C6A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59"/>
    <w:rsid w:val="00025C59"/>
    <w:rsid w:val="00047D25"/>
    <w:rsid w:val="000F44F2"/>
    <w:rsid w:val="00134C2C"/>
    <w:rsid w:val="002378D2"/>
    <w:rsid w:val="00280A71"/>
    <w:rsid w:val="00284A65"/>
    <w:rsid w:val="00351140"/>
    <w:rsid w:val="00397D3E"/>
    <w:rsid w:val="003C6A10"/>
    <w:rsid w:val="003D010A"/>
    <w:rsid w:val="003F47CD"/>
    <w:rsid w:val="0041752A"/>
    <w:rsid w:val="004C60BD"/>
    <w:rsid w:val="005007F8"/>
    <w:rsid w:val="005E4943"/>
    <w:rsid w:val="006722F3"/>
    <w:rsid w:val="007116C4"/>
    <w:rsid w:val="00747B9B"/>
    <w:rsid w:val="0075200B"/>
    <w:rsid w:val="0075427E"/>
    <w:rsid w:val="008A50F0"/>
    <w:rsid w:val="00912E4D"/>
    <w:rsid w:val="009A3F35"/>
    <w:rsid w:val="009B4F58"/>
    <w:rsid w:val="00A71C84"/>
    <w:rsid w:val="00A95D8C"/>
    <w:rsid w:val="00AC0053"/>
    <w:rsid w:val="00B30C2C"/>
    <w:rsid w:val="00D9628A"/>
    <w:rsid w:val="00DA76A4"/>
    <w:rsid w:val="00F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EFEF"/>
  <w15:docId w15:val="{28186D64-7BFF-4D80-BF84-219001F9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3346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2024-01-09T13:17:00Z</dcterms:created>
  <dcterms:modified xsi:type="dcterms:W3CDTF">2024-01-09T13:17:00Z</dcterms:modified>
</cp:coreProperties>
</file>