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8A3BD" w14:textId="146F364A" w:rsidR="001F4ADB" w:rsidRPr="00E67D7E" w:rsidRDefault="00CF7A5D" w:rsidP="00F915E2">
      <w:pPr>
        <w:pStyle w:val="1"/>
        <w:spacing w:before="0" w:after="0"/>
        <w:ind w:firstLine="709"/>
        <w:jc w:val="both"/>
        <w:rPr>
          <w:rFonts w:ascii="Times New Roman" w:hAnsi="Times New Roman" w:cs="Times New Roman"/>
          <w:b w:val="0"/>
          <w:sz w:val="22"/>
          <w:szCs w:val="22"/>
        </w:rPr>
      </w:pPr>
      <w:r>
        <w:rPr>
          <w:rFonts w:ascii="Times New Roman" w:hAnsi="Times New Roman" w:cs="Times New Roman"/>
          <w:b w:val="0"/>
          <w:color w:val="000000" w:themeColor="text1"/>
          <w:sz w:val="22"/>
          <w:szCs w:val="22"/>
        </w:rPr>
        <w:t>Інформація</w:t>
      </w:r>
      <w:bookmarkStart w:id="0" w:name="_GoBack"/>
      <w:bookmarkEnd w:id="0"/>
      <w:r w:rsidR="001F4ADB" w:rsidRPr="00E67D7E">
        <w:rPr>
          <w:rFonts w:ascii="Times New Roman" w:hAnsi="Times New Roman" w:cs="Times New Roman"/>
          <w:b w:val="0"/>
          <w:color w:val="000000" w:themeColor="text1"/>
          <w:sz w:val="22"/>
          <w:szCs w:val="22"/>
        </w:rPr>
        <w:t xml:space="preserve"> щодо оголошення</w:t>
      </w:r>
      <w:r w:rsidR="001F4ADB" w:rsidRPr="00E67D7E">
        <w:rPr>
          <w:rStyle w:val="a4"/>
          <w:rFonts w:ascii="Times New Roman" w:hAnsi="Times New Roman" w:cs="Times New Roman"/>
          <w:b w:val="0"/>
          <w:color w:val="000000" w:themeColor="text1"/>
          <w:sz w:val="22"/>
          <w:szCs w:val="22"/>
        </w:rPr>
        <w:t xml:space="preserve"> </w:t>
      </w:r>
      <w:r w:rsidR="001F4ADB" w:rsidRPr="00E67D7E">
        <w:rPr>
          <w:rStyle w:val="a4"/>
          <w:rFonts w:ascii="Times New Roman" w:hAnsi="Times New Roman" w:cs="Times New Roman"/>
          <w:b w:val="0"/>
          <w:i w:val="0"/>
          <w:color w:val="000000" w:themeColor="text1"/>
          <w:sz w:val="22"/>
          <w:szCs w:val="22"/>
        </w:rPr>
        <w:t xml:space="preserve">в електронній системі публічних </w:t>
      </w:r>
      <w:proofErr w:type="spellStart"/>
      <w:r w:rsidR="001F4ADB" w:rsidRPr="00E67D7E">
        <w:rPr>
          <w:rStyle w:val="a4"/>
          <w:rFonts w:ascii="Times New Roman" w:hAnsi="Times New Roman" w:cs="Times New Roman"/>
          <w:b w:val="0"/>
          <w:i w:val="0"/>
          <w:color w:val="000000" w:themeColor="text1"/>
          <w:sz w:val="22"/>
          <w:szCs w:val="22"/>
        </w:rPr>
        <w:t>закупівель</w:t>
      </w:r>
      <w:proofErr w:type="spellEnd"/>
      <w:r w:rsidR="001F4ADB" w:rsidRPr="00E67D7E">
        <w:rPr>
          <w:rStyle w:val="a4"/>
          <w:rFonts w:ascii="Times New Roman" w:hAnsi="Times New Roman" w:cs="Times New Roman"/>
          <w:b w:val="0"/>
          <w:i w:val="0"/>
          <w:color w:val="000000" w:themeColor="text1"/>
          <w:sz w:val="22"/>
          <w:szCs w:val="22"/>
        </w:rPr>
        <w:t xml:space="preserve"> «</w:t>
      </w:r>
      <w:proofErr w:type="spellStart"/>
      <w:r w:rsidR="001F4ADB" w:rsidRPr="00E67D7E">
        <w:rPr>
          <w:rStyle w:val="a4"/>
          <w:rFonts w:ascii="Times New Roman" w:hAnsi="Times New Roman" w:cs="Times New Roman"/>
          <w:b w:val="0"/>
          <w:i w:val="0"/>
          <w:color w:val="000000" w:themeColor="text1"/>
          <w:sz w:val="22"/>
          <w:szCs w:val="22"/>
        </w:rPr>
        <w:t>Prozorro</w:t>
      </w:r>
      <w:proofErr w:type="spellEnd"/>
      <w:r w:rsidR="001F4ADB" w:rsidRPr="00E67D7E">
        <w:rPr>
          <w:rStyle w:val="a4"/>
          <w:rFonts w:ascii="Times New Roman" w:hAnsi="Times New Roman" w:cs="Times New Roman"/>
          <w:b w:val="0"/>
          <w:i w:val="0"/>
          <w:color w:val="000000" w:themeColor="text1"/>
          <w:sz w:val="22"/>
          <w:szCs w:val="22"/>
        </w:rPr>
        <w:t>»</w:t>
      </w:r>
      <w:r w:rsidR="001F4ADB" w:rsidRPr="00E67D7E">
        <w:rPr>
          <w:rFonts w:ascii="Times New Roman" w:hAnsi="Times New Roman" w:cs="Times New Roman"/>
          <w:b w:val="0"/>
          <w:i/>
          <w:color w:val="000000" w:themeColor="text1"/>
          <w:sz w:val="22"/>
          <w:szCs w:val="22"/>
        </w:rPr>
        <w:t xml:space="preserve"> </w:t>
      </w:r>
      <w:r w:rsidR="001F4ADB" w:rsidRPr="00E67D7E">
        <w:rPr>
          <w:rFonts w:ascii="Times New Roman" w:hAnsi="Times New Roman" w:cs="Times New Roman"/>
          <w:b w:val="0"/>
          <w:color w:val="000000" w:themeColor="text1"/>
          <w:sz w:val="22"/>
          <w:szCs w:val="22"/>
        </w:rPr>
        <w:t>закупівлі</w:t>
      </w:r>
      <w:r w:rsidR="001F4ADB" w:rsidRPr="00E67D7E">
        <w:rPr>
          <w:rStyle w:val="qaclassifierdescr"/>
          <w:rFonts w:ascii="Times New Roman" w:hAnsi="Times New Roman" w:cs="Times New Roman"/>
          <w:b w:val="0"/>
          <w:color w:val="000000" w:themeColor="text1"/>
          <w:sz w:val="22"/>
          <w:szCs w:val="22"/>
        </w:rPr>
        <w:t xml:space="preserve"> </w:t>
      </w:r>
      <w:r w:rsidR="001F4ADB" w:rsidRPr="00E67D7E">
        <w:rPr>
          <w:rFonts w:ascii="Times New Roman" w:hAnsi="Times New Roman" w:cs="Times New Roman"/>
          <w:b w:val="0"/>
          <w:color w:val="000000" w:themeColor="text1"/>
          <w:sz w:val="22"/>
          <w:szCs w:val="22"/>
        </w:rPr>
        <w:t>«</w:t>
      </w:r>
      <w:hyperlink r:id="rId5" w:history="1">
        <w:r w:rsidR="00844A93" w:rsidRPr="00E67D7E">
          <w:rPr>
            <w:rStyle w:val="a3"/>
            <w:rFonts w:ascii="Times New Roman" w:hAnsi="Times New Roman" w:cs="Times New Roman"/>
            <w:b w:val="0"/>
            <w:sz w:val="22"/>
            <w:szCs w:val="22"/>
          </w:rPr>
          <w:t>Електрична енергія</w:t>
        </w:r>
      </w:hyperlink>
      <w:r w:rsidR="001F4ADB" w:rsidRPr="00E67D7E">
        <w:rPr>
          <w:rFonts w:ascii="Times New Roman" w:hAnsi="Times New Roman" w:cs="Times New Roman"/>
          <w:b w:val="0"/>
          <w:color w:val="000000" w:themeColor="text1"/>
          <w:sz w:val="22"/>
          <w:szCs w:val="22"/>
        </w:rPr>
        <w:t xml:space="preserve">» очікуваною вартістю </w:t>
      </w:r>
      <w:r w:rsidR="001D4668" w:rsidRPr="00E67D7E">
        <w:rPr>
          <w:rFonts w:ascii="Times New Roman" w:hAnsi="Times New Roman" w:cs="Times New Roman"/>
          <w:b w:val="0"/>
          <w:sz w:val="22"/>
          <w:szCs w:val="22"/>
        </w:rPr>
        <w:t>248 358,00</w:t>
      </w:r>
      <w:r w:rsidR="007F1F4A" w:rsidRPr="00E67D7E">
        <w:rPr>
          <w:rFonts w:ascii="Times New Roman" w:hAnsi="Times New Roman" w:cs="Times New Roman"/>
          <w:b w:val="0"/>
          <w:sz w:val="22"/>
          <w:szCs w:val="22"/>
        </w:rPr>
        <w:t xml:space="preserve"> </w:t>
      </w:r>
      <w:r w:rsidR="001F4ADB" w:rsidRPr="00E67D7E">
        <w:rPr>
          <w:rFonts w:ascii="Times New Roman" w:hAnsi="Times New Roman" w:cs="Times New Roman"/>
          <w:b w:val="0"/>
          <w:color w:val="000000" w:themeColor="text1"/>
          <w:sz w:val="22"/>
          <w:szCs w:val="22"/>
        </w:rPr>
        <w:t>грн. за процедурою відкриті торги  (з особливостями).</w:t>
      </w:r>
    </w:p>
    <w:p w14:paraId="746E4261" w14:textId="77777777" w:rsidR="001F4ADB" w:rsidRPr="00E67D7E" w:rsidRDefault="001F4ADB" w:rsidP="00F915E2">
      <w:pPr>
        <w:spacing w:after="0" w:line="240" w:lineRule="auto"/>
        <w:ind w:firstLine="709"/>
        <w:jc w:val="both"/>
        <w:rPr>
          <w:rStyle w:val="h-select-all"/>
          <w:rFonts w:ascii="Times New Roman" w:hAnsi="Times New Roman" w:cs="Times New Roman"/>
          <w:color w:val="000000" w:themeColor="text1"/>
        </w:rPr>
      </w:pPr>
      <w:r w:rsidRPr="00E67D7E">
        <w:rPr>
          <w:rFonts w:ascii="Times New Roman" w:hAnsi="Times New Roman" w:cs="Times New Roman"/>
          <w:color w:val="000000" w:themeColor="text1"/>
        </w:rPr>
        <w:t>«</w:t>
      </w:r>
      <w:r w:rsidR="001D4668" w:rsidRPr="00E67D7E">
        <w:rPr>
          <w:rFonts w:ascii="Times New Roman" w:hAnsi="Times New Roman" w:cs="Times New Roman"/>
          <w:color w:val="000000" w:themeColor="text1"/>
        </w:rPr>
        <w:t>1</w:t>
      </w:r>
      <w:r w:rsidR="009D4D01" w:rsidRPr="00E67D7E">
        <w:rPr>
          <w:rFonts w:ascii="Times New Roman" w:hAnsi="Times New Roman" w:cs="Times New Roman"/>
          <w:color w:val="000000" w:themeColor="text1"/>
        </w:rPr>
        <w:t>1.12</w:t>
      </w:r>
      <w:r w:rsidRPr="00E67D7E">
        <w:rPr>
          <w:rFonts w:ascii="Times New Roman" w:hAnsi="Times New Roman" w:cs="Times New Roman"/>
          <w:color w:val="000000" w:themeColor="text1"/>
        </w:rPr>
        <w:t xml:space="preserve">.2023р. уповноваженою особою </w:t>
      </w:r>
      <w:r w:rsidR="00EC325F" w:rsidRPr="00E67D7E">
        <w:rPr>
          <w:rFonts w:ascii="Times New Roman" w:eastAsia="Times New Roman" w:hAnsi="Times New Roman" w:cs="Times New Roman"/>
        </w:rPr>
        <w:t>комунальної організації (установи,</w:t>
      </w:r>
      <w:r w:rsidR="005D155A" w:rsidRPr="00E67D7E">
        <w:rPr>
          <w:rFonts w:ascii="Times New Roman" w:eastAsia="Times New Roman" w:hAnsi="Times New Roman" w:cs="Times New Roman"/>
        </w:rPr>
        <w:t xml:space="preserve"> </w:t>
      </w:r>
      <w:r w:rsidR="00EC325F" w:rsidRPr="00E67D7E">
        <w:rPr>
          <w:rFonts w:ascii="Times New Roman" w:eastAsia="Times New Roman" w:hAnsi="Times New Roman" w:cs="Times New Roman"/>
        </w:rPr>
        <w:t>закладу) «Палацу культури «Мінерал» Калуської міської ради»</w:t>
      </w:r>
      <w:r w:rsidRPr="00E67D7E">
        <w:rPr>
          <w:rFonts w:ascii="Times New Roman" w:hAnsi="Times New Roman" w:cs="Times New Roman"/>
          <w:color w:val="000000" w:themeColor="text1"/>
        </w:rPr>
        <w:t xml:space="preserve"> в </w:t>
      </w:r>
      <w:r w:rsidRPr="00E67D7E">
        <w:rPr>
          <w:rStyle w:val="a4"/>
          <w:rFonts w:ascii="Times New Roman" w:hAnsi="Times New Roman" w:cs="Times New Roman"/>
          <w:bCs/>
          <w:i w:val="0"/>
          <w:color w:val="000000" w:themeColor="text1"/>
        </w:rPr>
        <w:t xml:space="preserve">системі публічних </w:t>
      </w:r>
      <w:proofErr w:type="spellStart"/>
      <w:r w:rsidRPr="00E67D7E">
        <w:rPr>
          <w:rStyle w:val="a4"/>
          <w:rFonts w:ascii="Times New Roman" w:hAnsi="Times New Roman" w:cs="Times New Roman"/>
          <w:bCs/>
          <w:i w:val="0"/>
          <w:color w:val="000000" w:themeColor="text1"/>
        </w:rPr>
        <w:t>закупівель</w:t>
      </w:r>
      <w:proofErr w:type="spellEnd"/>
      <w:r w:rsidRPr="00E67D7E">
        <w:rPr>
          <w:rStyle w:val="a4"/>
          <w:rFonts w:ascii="Times New Roman" w:hAnsi="Times New Roman" w:cs="Times New Roman"/>
          <w:bCs/>
          <w:i w:val="0"/>
          <w:color w:val="000000" w:themeColor="text1"/>
        </w:rPr>
        <w:t xml:space="preserve"> «</w:t>
      </w:r>
      <w:proofErr w:type="spellStart"/>
      <w:r w:rsidRPr="00E67D7E">
        <w:rPr>
          <w:rStyle w:val="a4"/>
          <w:rFonts w:ascii="Times New Roman" w:hAnsi="Times New Roman" w:cs="Times New Roman"/>
          <w:bCs/>
          <w:i w:val="0"/>
          <w:color w:val="000000" w:themeColor="text1"/>
        </w:rPr>
        <w:t>Prozorro</w:t>
      </w:r>
      <w:proofErr w:type="spellEnd"/>
      <w:r w:rsidRPr="00E67D7E">
        <w:rPr>
          <w:rStyle w:val="a4"/>
          <w:rFonts w:ascii="Times New Roman" w:hAnsi="Times New Roman" w:cs="Times New Roman"/>
          <w:bCs/>
          <w:i w:val="0"/>
          <w:color w:val="000000" w:themeColor="text1"/>
        </w:rPr>
        <w:t>»</w:t>
      </w:r>
      <w:r w:rsidRPr="00E67D7E">
        <w:rPr>
          <w:rFonts w:ascii="Times New Roman" w:hAnsi="Times New Roman" w:cs="Times New Roman"/>
          <w:color w:val="000000" w:themeColor="text1"/>
        </w:rPr>
        <w:t xml:space="preserve"> на веб-порталі Уповноваженого органу </w:t>
      </w:r>
      <w:hyperlink r:id="rId6" w:tgtFrame="_blank" w:history="1">
        <w:r w:rsidRPr="00E67D7E">
          <w:rPr>
            <w:rStyle w:val="a3"/>
            <w:rFonts w:ascii="Times New Roman" w:hAnsi="Times New Roman" w:cs="Times New Roman"/>
            <w:color w:val="000000" w:themeColor="text1"/>
          </w:rPr>
          <w:t>prozorro.gov.ua</w:t>
        </w:r>
      </w:hyperlink>
      <w:r w:rsidRPr="00E67D7E">
        <w:rPr>
          <w:rStyle w:val="zk-definition-listitem-text"/>
          <w:rFonts w:ascii="Times New Roman" w:hAnsi="Times New Roman" w:cs="Times New Roman"/>
          <w:color w:val="000000" w:themeColor="text1"/>
        </w:rPr>
        <w:t xml:space="preserve">  розміщено </w:t>
      </w:r>
      <w:r w:rsidRPr="00E67D7E">
        <w:rPr>
          <w:rFonts w:ascii="Times New Roman" w:hAnsi="Times New Roman" w:cs="Times New Roman"/>
          <w:color w:val="000000" w:themeColor="text1"/>
        </w:rPr>
        <w:t>оголошення щодо закупівлі</w:t>
      </w:r>
      <w:r w:rsidRPr="00E67D7E">
        <w:rPr>
          <w:rStyle w:val="qaclassifierdescr"/>
          <w:rFonts w:ascii="Times New Roman" w:hAnsi="Times New Roman" w:cs="Times New Roman"/>
          <w:color w:val="000000" w:themeColor="text1"/>
        </w:rPr>
        <w:t xml:space="preserve"> </w:t>
      </w:r>
      <w:r w:rsidRPr="00E67D7E">
        <w:rPr>
          <w:rFonts w:ascii="Times New Roman" w:hAnsi="Times New Roman" w:cs="Times New Roman"/>
        </w:rPr>
        <w:t>«</w:t>
      </w:r>
      <w:hyperlink r:id="rId7" w:history="1">
        <w:r w:rsidR="00EC325F" w:rsidRPr="00E67D7E">
          <w:rPr>
            <w:rStyle w:val="a3"/>
            <w:rFonts w:ascii="Times New Roman" w:hAnsi="Times New Roman" w:cs="Times New Roman"/>
          </w:rPr>
          <w:t>Електричної енергії</w:t>
        </w:r>
      </w:hyperlink>
      <w:r w:rsidRPr="00E67D7E">
        <w:rPr>
          <w:rFonts w:ascii="Times New Roman" w:hAnsi="Times New Roman" w:cs="Times New Roman"/>
        </w:rPr>
        <w:t>»</w:t>
      </w:r>
      <w:r w:rsidRPr="00E67D7E">
        <w:rPr>
          <w:rFonts w:ascii="Times New Roman" w:hAnsi="Times New Roman" w:cs="Times New Roman"/>
          <w:color w:val="000000" w:themeColor="text1"/>
        </w:rPr>
        <w:t xml:space="preserve"> - </w:t>
      </w:r>
      <w:r w:rsidR="00EC325F" w:rsidRPr="00E67D7E">
        <w:rPr>
          <w:rStyle w:val="h-select-all"/>
          <w:rFonts w:ascii="Times New Roman" w:hAnsi="Times New Roman" w:cs="Times New Roman"/>
        </w:rPr>
        <w:t>UA-2023-12-11-014567-a</w:t>
      </w:r>
      <w:r w:rsidRPr="00E67D7E">
        <w:rPr>
          <w:rFonts w:ascii="Times New Roman" w:hAnsi="Times New Roman" w:cs="Times New Roman"/>
          <w:color w:val="000000" w:themeColor="text1"/>
        </w:rPr>
        <w:t>, за процедурою відкриті торги (з особливостями)</w:t>
      </w:r>
      <w:r w:rsidRPr="00E67D7E">
        <w:rPr>
          <w:rStyle w:val="h-select-all"/>
          <w:rFonts w:ascii="Times New Roman" w:hAnsi="Times New Roman" w:cs="Times New Roman"/>
          <w:color w:val="000000" w:themeColor="text1"/>
        </w:rPr>
        <w:t>.</w:t>
      </w:r>
    </w:p>
    <w:p w14:paraId="44F57055" w14:textId="77777777" w:rsidR="001F4ADB" w:rsidRPr="00E67D7E" w:rsidRDefault="001F4ADB" w:rsidP="00F915E2">
      <w:pPr>
        <w:spacing w:after="0" w:line="240" w:lineRule="auto"/>
        <w:ind w:firstLine="709"/>
        <w:jc w:val="both"/>
        <w:rPr>
          <w:rFonts w:ascii="Times New Roman" w:hAnsi="Times New Roman" w:cs="Times New Roman"/>
        </w:rPr>
      </w:pPr>
      <w:r w:rsidRPr="00E67D7E">
        <w:rPr>
          <w:rFonts w:ascii="Times New Roman" w:hAnsi="Times New Roman" w:cs="Times New Roman"/>
        </w:rPr>
        <w:t xml:space="preserve">З метою забезпечення виконання Постанови Кабінету Міністрів України </w:t>
      </w:r>
      <w:r w:rsidRPr="00E67D7E">
        <w:rPr>
          <w:rFonts w:ascii="Times New Roman" w:hAnsi="Times New Roman" w:cs="Times New Roman"/>
          <w:bCs/>
        </w:rPr>
        <w:t>від 16 грудня 2020р. N 1266</w:t>
      </w:r>
      <w:r w:rsidRPr="00E67D7E">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F6663F" w:rsidRPr="00E67D7E">
        <w:rPr>
          <w:rFonts w:ascii="Times New Roman" w:hAnsi="Times New Roman" w:cs="Times New Roman"/>
          <w:color w:val="000000" w:themeColor="text1"/>
        </w:rPr>
        <w:t>«</w:t>
      </w:r>
      <w:r w:rsidR="00F6663F" w:rsidRPr="00E67D7E">
        <w:rPr>
          <w:rFonts w:ascii="Times New Roman" w:hAnsi="Times New Roman" w:cs="Times New Roman"/>
        </w:rPr>
        <w:t>Електрична енергія</w:t>
      </w:r>
      <w:r w:rsidR="00F6663F" w:rsidRPr="00E67D7E">
        <w:rPr>
          <w:rFonts w:ascii="Times New Roman" w:hAnsi="Times New Roman" w:cs="Times New Roman"/>
          <w:color w:val="000000" w:themeColor="text1"/>
        </w:rPr>
        <w:t xml:space="preserve">» - </w:t>
      </w:r>
      <w:r w:rsidR="00A51CBB" w:rsidRPr="00E67D7E">
        <w:rPr>
          <w:rStyle w:val="h-select-all"/>
          <w:rFonts w:ascii="Times New Roman" w:hAnsi="Times New Roman" w:cs="Times New Roman"/>
        </w:rPr>
        <w:t>UA-2023-12-11-014567-a</w:t>
      </w:r>
      <w:r w:rsidRPr="00E67D7E">
        <w:rPr>
          <w:rStyle w:val="h-select-all"/>
          <w:rFonts w:ascii="Times New Roman" w:hAnsi="Times New Roman" w:cs="Times New Roman"/>
        </w:rPr>
        <w:t xml:space="preserve">, </w:t>
      </w:r>
      <w:r w:rsidRPr="00E67D7E">
        <w:rPr>
          <w:rFonts w:ascii="Times New Roman" w:hAnsi="Times New Roman" w:cs="Times New Roman"/>
        </w:rPr>
        <w:t>повідомляємо:</w:t>
      </w:r>
    </w:p>
    <w:p w14:paraId="16E358B4" w14:textId="77777777" w:rsidR="001F4ADB" w:rsidRPr="00E67D7E" w:rsidRDefault="001F4ADB" w:rsidP="00F915E2">
      <w:pPr>
        <w:spacing w:after="0" w:line="240" w:lineRule="auto"/>
        <w:jc w:val="both"/>
        <w:rPr>
          <w:rFonts w:ascii="Times New Roman" w:hAnsi="Times New Roman" w:cs="Times New Roman"/>
        </w:rPr>
      </w:pPr>
    </w:p>
    <w:p w14:paraId="2ACEB37B" w14:textId="77777777" w:rsidR="001F4ADB" w:rsidRPr="00E67D7E" w:rsidRDefault="001F4ADB" w:rsidP="00F915E2">
      <w:pPr>
        <w:pStyle w:val="a5"/>
        <w:numPr>
          <w:ilvl w:val="0"/>
          <w:numId w:val="3"/>
        </w:numPr>
        <w:spacing w:before="0" w:beforeAutospacing="0" w:after="0" w:afterAutospacing="0"/>
        <w:ind w:left="0" w:firstLine="426"/>
        <w:contextualSpacing/>
        <w:jc w:val="both"/>
        <w:rPr>
          <w:sz w:val="22"/>
          <w:szCs w:val="22"/>
        </w:rPr>
      </w:pPr>
      <w:proofErr w:type="spellStart"/>
      <w:r w:rsidRPr="00E67D7E">
        <w:rPr>
          <w:b/>
          <w:sz w:val="22"/>
          <w:szCs w:val="22"/>
        </w:rPr>
        <w:t>Обґрунтування</w:t>
      </w:r>
      <w:proofErr w:type="spellEnd"/>
      <w:r w:rsidRPr="00E67D7E">
        <w:rPr>
          <w:b/>
          <w:sz w:val="22"/>
          <w:szCs w:val="22"/>
        </w:rPr>
        <w:t xml:space="preserve"> </w:t>
      </w:r>
      <w:proofErr w:type="spellStart"/>
      <w:r w:rsidRPr="00E67D7E">
        <w:rPr>
          <w:b/>
          <w:sz w:val="22"/>
          <w:szCs w:val="22"/>
        </w:rPr>
        <w:t>розміру</w:t>
      </w:r>
      <w:proofErr w:type="spellEnd"/>
      <w:r w:rsidRPr="00E67D7E">
        <w:rPr>
          <w:b/>
          <w:sz w:val="22"/>
          <w:szCs w:val="22"/>
        </w:rPr>
        <w:t xml:space="preserve"> бюджетного </w:t>
      </w:r>
      <w:proofErr w:type="spellStart"/>
      <w:r w:rsidRPr="00E67D7E">
        <w:rPr>
          <w:b/>
          <w:sz w:val="22"/>
          <w:szCs w:val="22"/>
        </w:rPr>
        <w:t>призначення</w:t>
      </w:r>
      <w:proofErr w:type="spellEnd"/>
      <w:r w:rsidRPr="00E67D7E">
        <w:rPr>
          <w:b/>
          <w:sz w:val="22"/>
          <w:szCs w:val="22"/>
        </w:rPr>
        <w:t>:</w:t>
      </w:r>
      <w:r w:rsidRPr="00E67D7E">
        <w:rPr>
          <w:sz w:val="22"/>
          <w:szCs w:val="22"/>
        </w:rPr>
        <w:t xml:space="preserve"> </w:t>
      </w:r>
    </w:p>
    <w:p w14:paraId="56C8311A" w14:textId="77777777" w:rsidR="001F4ADB" w:rsidRPr="00E67D7E" w:rsidRDefault="001F4ADB" w:rsidP="00F915E2">
      <w:pPr>
        <w:pStyle w:val="3"/>
        <w:spacing w:before="0" w:after="0" w:line="240" w:lineRule="auto"/>
        <w:ind w:firstLine="709"/>
        <w:jc w:val="both"/>
        <w:rPr>
          <w:rFonts w:ascii="Times New Roman" w:hAnsi="Times New Roman" w:cs="Times New Roman"/>
          <w:b w:val="0"/>
          <w:sz w:val="22"/>
          <w:szCs w:val="22"/>
        </w:rPr>
      </w:pPr>
    </w:p>
    <w:p w14:paraId="59108DDB" w14:textId="77777777" w:rsidR="00F6663F" w:rsidRPr="00E67D7E" w:rsidRDefault="00F6663F" w:rsidP="00074E7B">
      <w:pPr>
        <w:spacing w:after="0" w:line="240" w:lineRule="auto"/>
        <w:ind w:firstLine="426"/>
        <w:jc w:val="both"/>
        <w:rPr>
          <w:rFonts w:ascii="Times New Roman" w:eastAsia="Times New Roman" w:hAnsi="Times New Roman" w:cs="Times New Roman"/>
          <w:lang w:eastAsia="uk-UA"/>
        </w:rPr>
      </w:pPr>
      <w:r w:rsidRPr="00E67D7E">
        <w:rPr>
          <w:rFonts w:ascii="Times New Roman" w:eastAsia="Times New Roman" w:hAnsi="Times New Roman" w:cs="Times New Roman"/>
          <w:lang w:eastAsia="uk-UA"/>
        </w:rPr>
        <w:t xml:space="preserve">З метою забезпечення безперебійного </w:t>
      </w:r>
      <w:r w:rsidR="00AB034D" w:rsidRPr="00E67D7E">
        <w:rPr>
          <w:rFonts w:ascii="Times New Roman" w:eastAsia="Times New Roman" w:hAnsi="Times New Roman" w:cs="Times New Roman"/>
          <w:lang w:eastAsia="uk-UA"/>
        </w:rPr>
        <w:t>електропостачання</w:t>
      </w:r>
      <w:r w:rsidR="00A51CBB" w:rsidRPr="00E67D7E">
        <w:rPr>
          <w:rFonts w:ascii="Times New Roman" w:eastAsia="Times New Roman" w:hAnsi="Times New Roman" w:cs="Times New Roman"/>
          <w:lang w:eastAsia="uk-UA"/>
        </w:rPr>
        <w:t xml:space="preserve"> </w:t>
      </w:r>
      <w:r w:rsidR="00A51CBB" w:rsidRPr="00E67D7E">
        <w:rPr>
          <w:rFonts w:ascii="Times New Roman" w:eastAsia="Times New Roman" w:hAnsi="Times New Roman" w:cs="Times New Roman"/>
        </w:rPr>
        <w:t>КЗ «ПК „МІНЕРАЛ“ та Концертної зали</w:t>
      </w:r>
      <w:r w:rsidRPr="00E67D7E">
        <w:rPr>
          <w:rFonts w:ascii="Times New Roman" w:eastAsia="Times New Roman" w:hAnsi="Times New Roman" w:cs="Times New Roman"/>
          <w:lang w:eastAsia="uk-UA"/>
        </w:rPr>
        <w:t>, при формуванні бюджетного запиту на 2024 рік заплановані видатки дл</w:t>
      </w:r>
      <w:r w:rsidR="00B74C39" w:rsidRPr="00E67D7E">
        <w:rPr>
          <w:rFonts w:ascii="Times New Roman" w:eastAsia="Times New Roman" w:hAnsi="Times New Roman" w:cs="Times New Roman"/>
          <w:lang w:eastAsia="uk-UA"/>
        </w:rPr>
        <w:t>я закупівлі електричної енергії</w:t>
      </w:r>
      <w:r w:rsidR="00CD11FD" w:rsidRPr="00E67D7E">
        <w:rPr>
          <w:rFonts w:ascii="Times New Roman" w:eastAsia="Times New Roman" w:hAnsi="Times New Roman" w:cs="Times New Roman"/>
          <w:lang w:eastAsia="uk-UA"/>
        </w:rPr>
        <w:t>.</w:t>
      </w:r>
      <w:r w:rsidR="00F74E19" w:rsidRPr="00E67D7E">
        <w:rPr>
          <w:rFonts w:ascii="Times New Roman" w:eastAsia="Times New Roman" w:hAnsi="Times New Roman" w:cs="Times New Roman"/>
          <w:lang w:eastAsia="uk-UA"/>
        </w:rPr>
        <w:t xml:space="preserve"> Оплат</w:t>
      </w:r>
      <w:r w:rsidR="00D30BE9" w:rsidRPr="00E67D7E">
        <w:rPr>
          <w:rFonts w:ascii="Times New Roman" w:eastAsia="Times New Roman" w:hAnsi="Times New Roman" w:cs="Times New Roman"/>
          <w:lang w:eastAsia="uk-UA"/>
        </w:rPr>
        <w:t>а</w:t>
      </w:r>
      <w:r w:rsidR="00F74E19" w:rsidRPr="00E67D7E">
        <w:rPr>
          <w:rFonts w:ascii="Times New Roman" w:eastAsia="Times New Roman" w:hAnsi="Times New Roman" w:cs="Times New Roman"/>
          <w:lang w:eastAsia="uk-UA"/>
        </w:rPr>
        <w:t xml:space="preserve"> послуг з розподілу електроенергії та перетікань електричної енергії у 2024 році </w:t>
      </w:r>
      <w:r w:rsidR="00B74C39" w:rsidRPr="00E67D7E">
        <w:rPr>
          <w:rFonts w:ascii="Times New Roman" w:eastAsia="Times New Roman" w:hAnsi="Times New Roman" w:cs="Times New Roman"/>
          <w:lang w:eastAsia="uk-UA"/>
        </w:rPr>
        <w:t>не включен</w:t>
      </w:r>
      <w:r w:rsidR="00BD7096" w:rsidRPr="00E67D7E">
        <w:rPr>
          <w:rFonts w:ascii="Times New Roman" w:eastAsia="Times New Roman" w:hAnsi="Times New Roman" w:cs="Times New Roman"/>
          <w:lang w:eastAsia="uk-UA"/>
        </w:rPr>
        <w:t>і</w:t>
      </w:r>
      <w:r w:rsidR="00B74C39" w:rsidRPr="00E67D7E">
        <w:rPr>
          <w:rFonts w:ascii="Times New Roman" w:eastAsia="Times New Roman" w:hAnsi="Times New Roman" w:cs="Times New Roman"/>
          <w:lang w:eastAsia="uk-UA"/>
        </w:rPr>
        <w:t xml:space="preserve"> у дану закупівлю та </w:t>
      </w:r>
      <w:r w:rsidR="00F74E19" w:rsidRPr="00E67D7E">
        <w:rPr>
          <w:rFonts w:ascii="Times New Roman" w:eastAsia="Times New Roman" w:hAnsi="Times New Roman" w:cs="Times New Roman"/>
          <w:lang w:eastAsia="uk-UA"/>
        </w:rPr>
        <w:t>здійснюватиметься за відпо</w:t>
      </w:r>
      <w:r w:rsidR="00F74E19" w:rsidRPr="00362ACD">
        <w:rPr>
          <w:rFonts w:ascii="Times New Roman" w:eastAsia="Times New Roman" w:hAnsi="Times New Roman" w:cs="Times New Roman"/>
          <w:lang w:eastAsia="uk-UA"/>
        </w:rPr>
        <w:t>відними окремими договорами з оператором системи розподілу ТОВ «</w:t>
      </w:r>
      <w:proofErr w:type="spellStart"/>
      <w:r w:rsidR="00F74E19" w:rsidRPr="00362ACD">
        <w:rPr>
          <w:rFonts w:ascii="Times New Roman" w:eastAsia="Times New Roman" w:hAnsi="Times New Roman" w:cs="Times New Roman"/>
          <w:lang w:eastAsia="uk-UA"/>
        </w:rPr>
        <w:t>Прикарпатенерготрейд</w:t>
      </w:r>
      <w:proofErr w:type="spellEnd"/>
      <w:r w:rsidR="00F74E19" w:rsidRPr="00362ACD">
        <w:rPr>
          <w:rFonts w:ascii="Times New Roman" w:eastAsia="Times New Roman" w:hAnsi="Times New Roman" w:cs="Times New Roman"/>
          <w:lang w:eastAsia="uk-UA"/>
        </w:rPr>
        <w:t>»,</w:t>
      </w:r>
      <w:r w:rsidR="00F74E19" w:rsidRPr="00E67D7E">
        <w:rPr>
          <w:rFonts w:ascii="Times New Roman" w:eastAsia="Times New Roman" w:hAnsi="Times New Roman" w:cs="Times New Roman"/>
          <w:lang w:eastAsia="uk-UA"/>
        </w:rPr>
        <w:t xml:space="preserve"> які буд</w:t>
      </w:r>
      <w:r w:rsidR="00BD7096" w:rsidRPr="00E67D7E">
        <w:rPr>
          <w:rFonts w:ascii="Times New Roman" w:eastAsia="Times New Roman" w:hAnsi="Times New Roman" w:cs="Times New Roman"/>
          <w:lang w:eastAsia="uk-UA"/>
        </w:rPr>
        <w:t>уть</w:t>
      </w:r>
      <w:r w:rsidR="00F74E19" w:rsidRPr="00E67D7E">
        <w:rPr>
          <w:rFonts w:ascii="Times New Roman" w:eastAsia="Times New Roman" w:hAnsi="Times New Roman" w:cs="Times New Roman"/>
          <w:lang w:eastAsia="uk-UA"/>
        </w:rPr>
        <w:t xml:space="preserve"> укладен</w:t>
      </w:r>
      <w:r w:rsidR="00BD7096" w:rsidRPr="00E67D7E">
        <w:rPr>
          <w:rFonts w:ascii="Times New Roman" w:eastAsia="Times New Roman" w:hAnsi="Times New Roman" w:cs="Times New Roman"/>
          <w:lang w:eastAsia="uk-UA"/>
        </w:rPr>
        <w:t>і</w:t>
      </w:r>
      <w:r w:rsidR="00F74E19" w:rsidRPr="00E67D7E">
        <w:rPr>
          <w:rFonts w:ascii="Times New Roman" w:eastAsia="Times New Roman" w:hAnsi="Times New Roman" w:cs="Times New Roman"/>
          <w:lang w:eastAsia="uk-UA"/>
        </w:rPr>
        <w:t xml:space="preserve"> відповідно до встановленого порядку. </w:t>
      </w:r>
    </w:p>
    <w:p w14:paraId="6B1EFB79" w14:textId="1C0C86FD" w:rsidR="00F6663F" w:rsidRPr="00E67D7E" w:rsidRDefault="00F6663F" w:rsidP="00F915E2">
      <w:pPr>
        <w:spacing w:after="0" w:line="240" w:lineRule="auto"/>
        <w:ind w:firstLine="426"/>
        <w:jc w:val="both"/>
        <w:rPr>
          <w:rFonts w:ascii="Times New Roman" w:eastAsia="Times New Roman" w:hAnsi="Times New Roman" w:cs="Times New Roman"/>
          <w:color w:val="000000" w:themeColor="text1"/>
          <w:lang w:eastAsia="uk-UA"/>
        </w:rPr>
      </w:pPr>
      <w:r w:rsidRPr="00E67D7E">
        <w:rPr>
          <w:rFonts w:ascii="Times New Roman" w:eastAsia="Times New Roman" w:hAnsi="Times New Roman" w:cs="Times New Roman"/>
          <w:color w:val="000000" w:themeColor="text1"/>
          <w:lang w:eastAsia="uk-UA"/>
        </w:rPr>
        <w:t xml:space="preserve">Розмір бюджетного призначення </w:t>
      </w:r>
      <w:r w:rsidR="005907FF" w:rsidRPr="00E67D7E">
        <w:rPr>
          <w:rFonts w:ascii="Times New Roman" w:hAnsi="Times New Roman" w:cs="Times New Roman"/>
          <w:color w:val="000000" w:themeColor="text1"/>
        </w:rPr>
        <w:t>щодо закупівлі</w:t>
      </w:r>
      <w:r w:rsidR="005907FF" w:rsidRPr="00E67D7E">
        <w:rPr>
          <w:rStyle w:val="qaclassifierdescr"/>
          <w:rFonts w:ascii="Times New Roman" w:hAnsi="Times New Roman" w:cs="Times New Roman"/>
          <w:color w:val="000000" w:themeColor="text1"/>
        </w:rPr>
        <w:t xml:space="preserve"> </w:t>
      </w:r>
      <w:r w:rsidR="005907FF" w:rsidRPr="00E67D7E">
        <w:rPr>
          <w:rFonts w:ascii="Times New Roman" w:hAnsi="Times New Roman" w:cs="Times New Roman"/>
          <w:color w:val="000000" w:themeColor="text1"/>
        </w:rPr>
        <w:t xml:space="preserve">«Електричної енергії» - </w:t>
      </w:r>
      <w:r w:rsidR="005907FF" w:rsidRPr="00E67D7E">
        <w:rPr>
          <w:rStyle w:val="h-select-all"/>
          <w:rFonts w:ascii="Times New Roman" w:hAnsi="Times New Roman" w:cs="Times New Roman"/>
          <w:color w:val="000000" w:themeColor="text1"/>
        </w:rPr>
        <w:t>UA-2023-12-11-014567-a</w:t>
      </w:r>
      <w:r w:rsidR="005907FF" w:rsidRPr="00E67D7E">
        <w:rPr>
          <w:rFonts w:ascii="Times New Roman" w:eastAsia="Times New Roman" w:hAnsi="Times New Roman" w:cs="Times New Roman"/>
          <w:color w:val="000000" w:themeColor="text1"/>
          <w:lang w:eastAsia="uk-UA"/>
        </w:rPr>
        <w:t xml:space="preserve"> </w:t>
      </w:r>
      <w:r w:rsidRPr="00E67D7E">
        <w:rPr>
          <w:rFonts w:ascii="Times New Roman" w:eastAsia="Times New Roman" w:hAnsi="Times New Roman" w:cs="Times New Roman"/>
          <w:color w:val="000000" w:themeColor="text1"/>
          <w:lang w:eastAsia="uk-UA"/>
        </w:rPr>
        <w:t xml:space="preserve">складає </w:t>
      </w:r>
      <w:r w:rsidR="004F6CD4">
        <w:rPr>
          <w:rFonts w:ascii="Times New Roman" w:eastAsia="Times New Roman" w:hAnsi="Times New Roman" w:cs="Times New Roman"/>
          <w:color w:val="000000" w:themeColor="text1"/>
          <w:lang w:eastAsia="uk-UA"/>
        </w:rPr>
        <w:t xml:space="preserve"> </w:t>
      </w:r>
      <w:r w:rsidR="00DB5DD9" w:rsidRPr="004F6CD4">
        <w:rPr>
          <w:rFonts w:ascii="Times New Roman" w:eastAsia="Times New Roman" w:hAnsi="Times New Roman" w:cs="Times New Roman"/>
          <w:color w:val="000000" w:themeColor="text1"/>
          <w:lang w:eastAsia="uk-UA"/>
        </w:rPr>
        <w:t>123090</w:t>
      </w:r>
      <w:r w:rsidR="004F6CD4" w:rsidRPr="004F6CD4">
        <w:rPr>
          <w:rFonts w:ascii="Times New Roman" w:eastAsia="Times New Roman" w:hAnsi="Times New Roman" w:cs="Times New Roman"/>
          <w:color w:val="000000" w:themeColor="text1"/>
          <w:lang w:eastAsia="uk-UA"/>
        </w:rPr>
        <w:t>,00</w:t>
      </w:r>
      <w:r w:rsidRPr="004F6CD4">
        <w:rPr>
          <w:rFonts w:ascii="Times New Roman" w:eastAsia="Times New Roman" w:hAnsi="Times New Roman" w:cs="Times New Roman"/>
          <w:color w:val="000000" w:themeColor="text1"/>
          <w:lang w:eastAsia="uk-UA"/>
        </w:rPr>
        <w:t xml:space="preserve"> грн</w:t>
      </w:r>
      <w:r w:rsidR="00074E7B" w:rsidRPr="00E67D7E">
        <w:rPr>
          <w:rFonts w:ascii="Times New Roman" w:eastAsia="Times New Roman" w:hAnsi="Times New Roman" w:cs="Times New Roman"/>
          <w:color w:val="000000" w:themeColor="text1"/>
          <w:lang w:eastAsia="uk-UA"/>
        </w:rPr>
        <w:t>.</w:t>
      </w:r>
      <w:r w:rsidR="00DB5DD9">
        <w:rPr>
          <w:rFonts w:ascii="Times New Roman" w:eastAsia="Times New Roman" w:hAnsi="Times New Roman" w:cs="Times New Roman"/>
          <w:color w:val="000000" w:themeColor="text1"/>
          <w:lang w:eastAsia="uk-UA"/>
        </w:rPr>
        <w:t xml:space="preserve"> та власний бюджет(кошти від господарської діяльності підприємства)</w:t>
      </w:r>
      <w:r w:rsidR="004F6CD4">
        <w:rPr>
          <w:rFonts w:ascii="Times New Roman" w:eastAsia="Times New Roman" w:hAnsi="Times New Roman" w:cs="Times New Roman"/>
          <w:color w:val="000000" w:themeColor="text1"/>
          <w:lang w:eastAsia="uk-UA"/>
        </w:rPr>
        <w:t>складає 125268,00 грн.</w:t>
      </w:r>
    </w:p>
    <w:p w14:paraId="1EA246E6" w14:textId="77777777" w:rsidR="001F4ADB" w:rsidRPr="00E67D7E" w:rsidRDefault="001F4ADB" w:rsidP="001F4ADB">
      <w:pPr>
        <w:spacing w:after="0" w:line="240" w:lineRule="auto"/>
        <w:ind w:firstLine="709"/>
        <w:jc w:val="both"/>
        <w:rPr>
          <w:rFonts w:ascii="Times New Roman" w:hAnsi="Times New Roman" w:cs="Times New Roman"/>
        </w:rPr>
      </w:pPr>
    </w:p>
    <w:p w14:paraId="5286956F" w14:textId="77777777" w:rsidR="001F4ADB" w:rsidRPr="00E67D7E" w:rsidRDefault="001F4ADB" w:rsidP="001F4ADB">
      <w:pPr>
        <w:pStyle w:val="a5"/>
        <w:numPr>
          <w:ilvl w:val="0"/>
          <w:numId w:val="3"/>
        </w:numPr>
        <w:spacing w:before="0" w:beforeAutospacing="0" w:after="0" w:afterAutospacing="0"/>
        <w:ind w:left="0" w:firstLine="284"/>
        <w:contextualSpacing/>
        <w:jc w:val="both"/>
        <w:rPr>
          <w:sz w:val="22"/>
          <w:szCs w:val="22"/>
        </w:rPr>
      </w:pPr>
      <w:proofErr w:type="spellStart"/>
      <w:r w:rsidRPr="00E67D7E">
        <w:rPr>
          <w:b/>
          <w:sz w:val="22"/>
          <w:szCs w:val="22"/>
        </w:rPr>
        <w:t>Обґрунтування</w:t>
      </w:r>
      <w:proofErr w:type="spellEnd"/>
      <w:r w:rsidRPr="00E67D7E">
        <w:rPr>
          <w:b/>
          <w:sz w:val="22"/>
          <w:szCs w:val="22"/>
        </w:rPr>
        <w:t xml:space="preserve"> </w:t>
      </w:r>
      <w:proofErr w:type="spellStart"/>
      <w:r w:rsidRPr="00E67D7E">
        <w:rPr>
          <w:b/>
          <w:sz w:val="22"/>
          <w:szCs w:val="22"/>
        </w:rPr>
        <w:t>очікуваної</w:t>
      </w:r>
      <w:proofErr w:type="spellEnd"/>
      <w:r w:rsidRPr="00E67D7E">
        <w:rPr>
          <w:b/>
          <w:sz w:val="22"/>
          <w:szCs w:val="22"/>
        </w:rPr>
        <w:t xml:space="preserve"> </w:t>
      </w:r>
      <w:proofErr w:type="spellStart"/>
      <w:r w:rsidRPr="00E67D7E">
        <w:rPr>
          <w:b/>
          <w:sz w:val="22"/>
          <w:szCs w:val="22"/>
        </w:rPr>
        <w:t>вартість</w:t>
      </w:r>
      <w:proofErr w:type="spellEnd"/>
      <w:r w:rsidRPr="00E67D7E">
        <w:rPr>
          <w:b/>
          <w:sz w:val="22"/>
          <w:szCs w:val="22"/>
        </w:rPr>
        <w:t xml:space="preserve"> предмета </w:t>
      </w:r>
      <w:proofErr w:type="spellStart"/>
      <w:r w:rsidRPr="00E67D7E">
        <w:rPr>
          <w:b/>
          <w:sz w:val="22"/>
          <w:szCs w:val="22"/>
        </w:rPr>
        <w:t>закупівлі</w:t>
      </w:r>
      <w:proofErr w:type="spellEnd"/>
      <w:r w:rsidRPr="00E67D7E">
        <w:rPr>
          <w:b/>
          <w:sz w:val="22"/>
          <w:szCs w:val="22"/>
        </w:rPr>
        <w:t>:</w:t>
      </w:r>
      <w:r w:rsidRPr="00E67D7E">
        <w:rPr>
          <w:sz w:val="22"/>
          <w:szCs w:val="22"/>
        </w:rPr>
        <w:t xml:space="preserve"> </w:t>
      </w:r>
    </w:p>
    <w:p w14:paraId="101F9FCA" w14:textId="77777777" w:rsidR="00395276" w:rsidRPr="00E67D7E" w:rsidRDefault="00395276" w:rsidP="005907FF">
      <w:pPr>
        <w:spacing w:after="0" w:line="240" w:lineRule="auto"/>
        <w:jc w:val="both"/>
        <w:rPr>
          <w:rFonts w:ascii="Times New Roman" w:eastAsia="Times New Roman" w:hAnsi="Times New Roman" w:cs="Times New Roman"/>
          <w:color w:val="000000" w:themeColor="text1"/>
        </w:rPr>
      </w:pPr>
    </w:p>
    <w:p w14:paraId="2841C168" w14:textId="77777777" w:rsidR="00395276" w:rsidRPr="00E67D7E" w:rsidRDefault="00395276" w:rsidP="00395276">
      <w:pPr>
        <w:spacing w:after="0" w:line="240" w:lineRule="auto"/>
        <w:ind w:firstLine="426"/>
        <w:jc w:val="both"/>
        <w:rPr>
          <w:rFonts w:ascii="Times New Roman" w:eastAsia="Times New Roman" w:hAnsi="Times New Roman" w:cs="Times New Roman"/>
          <w:color w:val="000000" w:themeColor="text1"/>
        </w:rPr>
      </w:pPr>
      <w:r w:rsidRPr="00E67D7E">
        <w:rPr>
          <w:rFonts w:ascii="Times New Roman" w:eastAsia="Times New Roman" w:hAnsi="Times New Roman" w:cs="Times New Roman"/>
          <w:color w:val="000000" w:themeColor="text1"/>
        </w:rPr>
        <w:t xml:space="preserve">Визначення очікуваної вартості предмета закупівлі обумовлено аналізом споживання (річного та місячного) електричної енергії </w:t>
      </w:r>
      <w:r w:rsidR="00287408" w:rsidRPr="00E67D7E">
        <w:rPr>
          <w:rFonts w:ascii="Times New Roman" w:eastAsia="Times New Roman" w:hAnsi="Times New Roman" w:cs="Times New Roman"/>
        </w:rPr>
        <w:t>КЗ «ПК „МІНЕРАЛ“ та Концертної зали</w:t>
      </w:r>
      <w:r w:rsidR="00287408" w:rsidRPr="00E67D7E">
        <w:rPr>
          <w:rFonts w:ascii="Times New Roman" w:eastAsia="Times New Roman" w:hAnsi="Times New Roman" w:cs="Times New Roman"/>
          <w:lang w:eastAsia="uk-UA"/>
        </w:rPr>
        <w:t xml:space="preserve"> впродовж 2023 року</w:t>
      </w:r>
      <w:r w:rsidRPr="00E67D7E">
        <w:rPr>
          <w:rFonts w:ascii="Times New Roman" w:eastAsia="Times New Roman" w:hAnsi="Times New Roman" w:cs="Times New Roman"/>
          <w:color w:val="000000" w:themeColor="text1"/>
        </w:rPr>
        <w:t>.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7DA56F05" w14:textId="77777777" w:rsidR="00F73D67" w:rsidRPr="00E67D7E" w:rsidRDefault="00F73D67" w:rsidP="00F73D67">
      <w:pPr>
        <w:spacing w:after="0" w:line="240" w:lineRule="auto"/>
        <w:ind w:firstLine="425"/>
        <w:jc w:val="both"/>
        <w:rPr>
          <w:rFonts w:ascii="Times New Roman" w:eastAsia="Times New Roman" w:hAnsi="Times New Roman" w:cs="Times New Roman"/>
          <w:color w:val="000000" w:themeColor="text1"/>
          <w:lang w:eastAsia="uk-UA"/>
        </w:rPr>
      </w:pPr>
      <w:r w:rsidRPr="00E67D7E">
        <w:rPr>
          <w:rFonts w:ascii="Times New Roman" w:eastAsia="Times New Roman" w:hAnsi="Times New Roman" w:cs="Times New Roman"/>
          <w:color w:val="000000" w:themeColor="text1"/>
          <w:lang w:eastAsia="uk-UA"/>
        </w:rPr>
        <w:t xml:space="preserve">Метод порівняння ринкових цін – це метод визначення очікуваної вартості на підставі даних ринку. Для цього використано дані, що містяться в Електронній системі публічних </w:t>
      </w:r>
      <w:proofErr w:type="spellStart"/>
      <w:r w:rsidRPr="00E67D7E">
        <w:rPr>
          <w:rFonts w:ascii="Times New Roman" w:eastAsia="Times New Roman" w:hAnsi="Times New Roman" w:cs="Times New Roman"/>
          <w:color w:val="000000" w:themeColor="text1"/>
          <w:lang w:eastAsia="uk-UA"/>
        </w:rPr>
        <w:t>закупівель</w:t>
      </w:r>
      <w:proofErr w:type="spellEnd"/>
      <w:r w:rsidRPr="00E67D7E">
        <w:rPr>
          <w:rFonts w:ascii="Times New Roman" w:eastAsia="Times New Roman" w:hAnsi="Times New Roman" w:cs="Times New Roman"/>
          <w:color w:val="000000" w:themeColor="text1"/>
          <w:lang w:eastAsia="uk-UA"/>
        </w:rPr>
        <w:t xml:space="preserve"> </w:t>
      </w:r>
      <w:proofErr w:type="spellStart"/>
      <w:r w:rsidRPr="00E67D7E">
        <w:rPr>
          <w:rFonts w:ascii="Times New Roman" w:eastAsia="Times New Roman" w:hAnsi="Times New Roman" w:cs="Times New Roman"/>
          <w:color w:val="000000" w:themeColor="text1"/>
          <w:lang w:eastAsia="uk-UA"/>
        </w:rPr>
        <w:t>Prozorro</w:t>
      </w:r>
      <w:proofErr w:type="spellEnd"/>
      <w:r w:rsidRPr="00E67D7E">
        <w:rPr>
          <w:rFonts w:ascii="Times New Roman" w:eastAsia="Times New Roman" w:hAnsi="Times New Roman" w:cs="Times New Roman"/>
          <w:color w:val="000000" w:themeColor="text1"/>
          <w:lang w:eastAsia="uk-UA"/>
        </w:rPr>
        <w:t>, та здійснено відбір по даті оголошення закупівлі (23.11.2023р. по 11.12.2023р.); по статусу лота («завершений» або «пропозиції розглянуті») та за регіоном постачання.</w:t>
      </w:r>
    </w:p>
    <w:p w14:paraId="4EA11484" w14:textId="77777777" w:rsidR="00F73D67" w:rsidRPr="00E67D7E" w:rsidRDefault="00F73D67" w:rsidP="00F73D67">
      <w:pPr>
        <w:spacing w:after="0" w:line="240" w:lineRule="auto"/>
        <w:ind w:firstLine="425"/>
        <w:jc w:val="both"/>
        <w:rPr>
          <w:rFonts w:ascii="Times New Roman" w:eastAsia="Times New Roman" w:hAnsi="Times New Roman" w:cs="Times New Roman"/>
          <w:color w:val="000000" w:themeColor="text1"/>
          <w:lang w:eastAsia="uk-UA"/>
        </w:rPr>
      </w:pPr>
      <w:r w:rsidRPr="00E67D7E">
        <w:rPr>
          <w:rFonts w:ascii="Times New Roman" w:eastAsia="Times New Roman" w:hAnsi="Times New Roman" w:cs="Times New Roman"/>
          <w:color w:val="000000" w:themeColor="text1"/>
          <w:lang w:eastAsia="uk-UA"/>
        </w:rPr>
        <w:t>Для розрахунку вартості електричної енергії було взято для прикладу декілька закупівель:</w:t>
      </w:r>
    </w:p>
    <w:p w14:paraId="149CF5FB" w14:textId="77777777" w:rsidR="008F14AB" w:rsidRPr="00E67D7E" w:rsidRDefault="00F73D67" w:rsidP="00287408">
      <w:pPr>
        <w:spacing w:after="0" w:line="240" w:lineRule="auto"/>
        <w:jc w:val="both"/>
        <w:rPr>
          <w:rFonts w:ascii="Times New Roman" w:hAnsi="Times New Roman" w:cs="Times New Roman"/>
          <w:color w:val="000000" w:themeColor="text1"/>
        </w:rPr>
      </w:pPr>
      <w:r w:rsidRPr="00E67D7E">
        <w:rPr>
          <w:rFonts w:ascii="Times New Roman" w:hAnsi="Times New Roman" w:cs="Times New Roman"/>
          <w:color w:val="000000" w:themeColor="text1"/>
        </w:rPr>
        <w:t xml:space="preserve">ID: </w:t>
      </w:r>
      <w:hyperlink r:id="rId8" w:tgtFrame="_blank" w:history="1">
        <w:r w:rsidRPr="00E67D7E">
          <w:rPr>
            <w:rStyle w:val="a3"/>
            <w:rFonts w:ascii="Times New Roman" w:hAnsi="Times New Roman" w:cs="Times New Roman"/>
            <w:color w:val="000000" w:themeColor="text1"/>
            <w:u w:val="none"/>
          </w:rPr>
          <w:t xml:space="preserve">UA-2023-11-30-010260-a </w:t>
        </w:r>
      </w:hyperlink>
      <w:r w:rsidRPr="00E67D7E">
        <w:rPr>
          <w:rFonts w:ascii="Times New Roman" w:hAnsi="Times New Roman" w:cs="Times New Roman"/>
          <w:color w:val="000000" w:themeColor="text1"/>
        </w:rPr>
        <w:t xml:space="preserve">, </w:t>
      </w:r>
      <w:hyperlink r:id="rId9" w:tgtFrame="_blank" w:history="1">
        <w:r w:rsidRPr="00E67D7E">
          <w:rPr>
            <w:rStyle w:val="a3"/>
            <w:rFonts w:ascii="Times New Roman" w:hAnsi="Times New Roman" w:cs="Times New Roman"/>
            <w:color w:val="000000" w:themeColor="text1"/>
            <w:u w:val="none"/>
          </w:rPr>
          <w:t xml:space="preserve">UA-2023-11-30-009662-a </w:t>
        </w:r>
      </w:hyperlink>
      <w:r w:rsidRPr="00E67D7E">
        <w:rPr>
          <w:rStyle w:val="h-select-all"/>
          <w:rFonts w:ascii="Times New Roman" w:hAnsi="Times New Roman" w:cs="Times New Roman"/>
          <w:color w:val="000000" w:themeColor="text1"/>
        </w:rPr>
        <w:t>,</w:t>
      </w:r>
      <w:r w:rsidRPr="00E67D7E">
        <w:rPr>
          <w:rFonts w:ascii="Times New Roman" w:hAnsi="Times New Roman" w:cs="Times New Roman"/>
          <w:color w:val="000000" w:themeColor="text1"/>
        </w:rPr>
        <w:t xml:space="preserve"> </w:t>
      </w:r>
      <w:hyperlink r:id="rId10" w:tgtFrame="_blank" w:history="1">
        <w:r w:rsidRPr="00E67D7E">
          <w:rPr>
            <w:rStyle w:val="a3"/>
            <w:rFonts w:ascii="Times New Roman" w:hAnsi="Times New Roman" w:cs="Times New Roman"/>
            <w:color w:val="000000" w:themeColor="text1"/>
            <w:u w:val="none"/>
          </w:rPr>
          <w:t>UA-2023-11-23-004374-a,</w:t>
        </w:r>
        <w:r w:rsidRPr="00E67D7E">
          <w:rPr>
            <w:rFonts w:ascii="Times New Roman" w:hAnsi="Times New Roman" w:cs="Times New Roman"/>
            <w:color w:val="000000" w:themeColor="text1"/>
          </w:rPr>
          <w:t xml:space="preserve"> </w:t>
        </w:r>
        <w:r w:rsidRPr="00E67D7E">
          <w:rPr>
            <w:rFonts w:ascii="Times New Roman" w:eastAsia="Times New Roman" w:hAnsi="Times New Roman" w:cs="Times New Roman"/>
            <w:color w:val="000000" w:themeColor="text1"/>
            <w:lang w:eastAsia="uk-UA"/>
          </w:rPr>
          <w:t>UA-2023-11-22-015906-a.</w:t>
        </w:r>
      </w:hyperlink>
    </w:p>
    <w:p w14:paraId="6495527B" w14:textId="77777777" w:rsidR="00E67D7E" w:rsidRPr="00E67D7E" w:rsidRDefault="00E67D7E" w:rsidP="00287408">
      <w:pPr>
        <w:spacing w:after="0" w:line="240" w:lineRule="auto"/>
        <w:jc w:val="both"/>
        <w:rPr>
          <w:rFonts w:ascii="Times New Roman" w:eastAsia="Times New Roman" w:hAnsi="Times New Roman" w:cs="Times New Roman"/>
          <w:color w:val="000000" w:themeColor="text1"/>
        </w:rPr>
      </w:pPr>
    </w:p>
    <w:p w14:paraId="4F8A30A5" w14:textId="77777777" w:rsidR="001F4ADB" w:rsidRPr="00E67D7E" w:rsidRDefault="001F4ADB" w:rsidP="00E67D7E">
      <w:pPr>
        <w:pStyle w:val="a7"/>
        <w:numPr>
          <w:ilvl w:val="0"/>
          <w:numId w:val="3"/>
        </w:numPr>
        <w:ind w:left="0" w:firstLine="284"/>
        <w:rPr>
          <w:rFonts w:ascii="Times New Roman" w:eastAsia="Times New Roman" w:hAnsi="Times New Roman"/>
          <w:b/>
          <w:color w:val="000000" w:themeColor="text1"/>
        </w:rPr>
      </w:pPr>
      <w:r w:rsidRPr="00E67D7E">
        <w:rPr>
          <w:rFonts w:ascii="Times New Roman" w:eastAsia="Times New Roman" w:hAnsi="Times New Roman"/>
          <w:b/>
          <w:color w:val="000000" w:themeColor="text1"/>
        </w:rPr>
        <w:t xml:space="preserve">Обґрунтування технічних, якісних характеристик: </w:t>
      </w:r>
    </w:p>
    <w:p w14:paraId="0378FC5E" w14:textId="77777777" w:rsidR="00FF04E6" w:rsidRPr="00E67D7E" w:rsidRDefault="008D3881" w:rsidP="00FF04E6">
      <w:pPr>
        <w:spacing w:after="0" w:line="240" w:lineRule="auto"/>
        <w:ind w:firstLine="425"/>
        <w:jc w:val="both"/>
        <w:rPr>
          <w:rFonts w:ascii="Times New Roman" w:eastAsia="Times New Roman" w:hAnsi="Times New Roman" w:cs="Times New Roman"/>
        </w:rPr>
      </w:pPr>
      <w:r w:rsidRPr="00E67D7E">
        <w:rPr>
          <w:rFonts w:ascii="Times New Roman" w:eastAsia="Times New Roman" w:hAnsi="Times New Roman" w:cs="Times New Roman"/>
        </w:rPr>
        <w:t>Технічні та якісні характеристики предмету закупівлі регулюються та встановлюються Законом України «Про ринок електричної енергії» від 13.04.2017 № 2019-VIII (далі – Закон № 2019), Правилами роздрібного ринку електричної енергії (Постанова НКРЕКП від 14.03.2018 року № 312) (далі</w:t>
      </w:r>
      <w:r w:rsidR="00AF0270" w:rsidRPr="00E67D7E">
        <w:rPr>
          <w:rFonts w:ascii="Times New Roman" w:eastAsia="Times New Roman" w:hAnsi="Times New Roman" w:cs="Times New Roman"/>
        </w:rPr>
        <w:t xml:space="preserve"> </w:t>
      </w:r>
      <w:r w:rsidRPr="00E67D7E">
        <w:rPr>
          <w:rFonts w:ascii="Times New Roman" w:eastAsia="Times New Roman" w:hAnsi="Times New Roman" w:cs="Times New Roman"/>
        </w:rPr>
        <w:t>-</w:t>
      </w:r>
      <w:r w:rsidR="00AF0270" w:rsidRPr="00E67D7E">
        <w:rPr>
          <w:rFonts w:ascii="Times New Roman" w:eastAsia="Times New Roman" w:hAnsi="Times New Roman" w:cs="Times New Roman"/>
        </w:rPr>
        <w:t xml:space="preserve"> </w:t>
      </w:r>
      <w:r w:rsidRPr="00E67D7E">
        <w:rPr>
          <w:rFonts w:ascii="Times New Roman" w:eastAsia="Times New Roman" w:hAnsi="Times New Roman" w:cs="Times New Roman"/>
        </w:rPr>
        <w:t>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14:paraId="53764E21" w14:textId="77777777" w:rsidR="00FF04E6" w:rsidRPr="00E67D7E" w:rsidRDefault="008D3881" w:rsidP="00FF04E6">
      <w:pPr>
        <w:spacing w:after="0" w:line="240" w:lineRule="auto"/>
        <w:ind w:firstLine="425"/>
        <w:jc w:val="both"/>
        <w:rPr>
          <w:rFonts w:ascii="Times New Roman" w:eastAsia="Times New Roman" w:hAnsi="Times New Roman" w:cs="Times New Roman"/>
        </w:rPr>
      </w:pPr>
      <w:r w:rsidRPr="00E67D7E">
        <w:rPr>
          <w:rFonts w:ascii="Times New Roman" w:eastAsia="Times New Roman" w:hAnsi="Times New Roman" w:cs="Times New Roman"/>
        </w:rPr>
        <w:t xml:space="preserve">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
    <w:p w14:paraId="7CA039BA" w14:textId="77777777" w:rsidR="008D3881" w:rsidRPr="00E67D7E" w:rsidRDefault="008D3881" w:rsidP="00FF04E6">
      <w:pPr>
        <w:spacing w:after="0" w:line="240" w:lineRule="auto"/>
        <w:ind w:firstLine="425"/>
        <w:jc w:val="both"/>
        <w:rPr>
          <w:rFonts w:ascii="Times New Roman" w:eastAsia="Times New Roman" w:hAnsi="Times New Roman" w:cs="Times New Roman"/>
        </w:rPr>
      </w:pPr>
      <w:r w:rsidRPr="00E67D7E">
        <w:rPr>
          <w:rFonts w:ascii="Times New Roman" w:eastAsia="Times New Roman" w:hAnsi="Times New Roman" w:cs="Times New Roman"/>
        </w:rPr>
        <w:t xml:space="preserve">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 </w:t>
      </w:r>
      <w:r w:rsidRPr="00E67D7E">
        <w:rPr>
          <w:rFonts w:ascii="Times New Roman" w:eastAsia="Times New Roman" w:hAnsi="Times New Roman" w:cs="Times New Roman"/>
        </w:rPr>
        <w:lastRenderedPageBreak/>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w:t>
      </w:r>
      <w:proofErr w:type="spellStart"/>
      <w:r w:rsidRPr="00E67D7E">
        <w:rPr>
          <w:rFonts w:ascii="Times New Roman" w:eastAsia="Times New Roman" w:hAnsi="Times New Roman" w:cs="Times New Roman"/>
        </w:rPr>
        <w:t>призначеності</w:t>
      </w:r>
      <w:proofErr w:type="spellEnd"/>
      <w:r w:rsidRPr="00E67D7E">
        <w:rPr>
          <w:rFonts w:ascii="Times New Roman" w:eastAsia="Times New Roman" w:hAnsi="Times New Roman" w:cs="Times New Roman"/>
        </w:rPr>
        <w:t>».</w:t>
      </w:r>
    </w:p>
    <w:p w14:paraId="29D38A6F" w14:textId="77777777" w:rsidR="00DF6397" w:rsidRPr="00E67D7E" w:rsidRDefault="00DF6397" w:rsidP="00DF6397">
      <w:pPr>
        <w:spacing w:before="240" w:after="0" w:line="240" w:lineRule="auto"/>
        <w:ind w:firstLine="426"/>
        <w:jc w:val="both"/>
        <w:rPr>
          <w:rFonts w:ascii="Times New Roman" w:eastAsia="Times New Roman" w:hAnsi="Times New Roman" w:cs="Times New Roman"/>
          <w:color w:val="000000"/>
        </w:rPr>
      </w:pPr>
      <w:r w:rsidRPr="00E67D7E">
        <w:rPr>
          <w:rFonts w:ascii="Times New Roman" w:eastAsia="Times New Roman" w:hAnsi="Times New Roman" w:cs="Times New Roman"/>
          <w:color w:val="000000"/>
          <w:highlight w:val="white"/>
        </w:rPr>
        <w:t xml:space="preserve">Інформація про технічні, якісні та кількісні характеристики предмета закупівлі </w:t>
      </w:r>
      <w:r w:rsidR="00083CB6" w:rsidRPr="00E67D7E">
        <w:rPr>
          <w:rFonts w:ascii="Times New Roman" w:eastAsia="Times New Roman" w:hAnsi="Times New Roman" w:cs="Times New Roman"/>
          <w:color w:val="000000"/>
        </w:rPr>
        <w:t>зазначені в Технічній специфікації:</w:t>
      </w:r>
    </w:p>
    <w:p w14:paraId="33729386" w14:textId="77777777" w:rsidR="00CF2A8B" w:rsidRPr="00E67D7E" w:rsidRDefault="00CF2A8B" w:rsidP="00CF2A8B">
      <w:pPr>
        <w:spacing w:after="0" w:line="240" w:lineRule="auto"/>
        <w:jc w:val="center"/>
        <w:rPr>
          <w:rFonts w:ascii="Times New Roman" w:eastAsia="Times New Roman" w:hAnsi="Times New Roman" w:cs="Times New Roman"/>
          <w:b/>
          <w:i/>
          <w:shd w:val="clear" w:color="auto" w:fill="FFFFFF"/>
        </w:rPr>
      </w:pPr>
      <w:r w:rsidRPr="00E67D7E">
        <w:rPr>
          <w:rFonts w:ascii="Times New Roman" w:eastAsia="Times New Roman" w:hAnsi="Times New Roman" w:cs="Times New Roman"/>
          <w:b/>
          <w:i/>
          <w:shd w:val="clear" w:color="auto" w:fill="FFFFFF"/>
        </w:rPr>
        <w:t>ТЕХНІЧНА СПЕЦИФІКАЦІЯ</w:t>
      </w:r>
    </w:p>
    <w:p w14:paraId="4D92554B" w14:textId="77777777" w:rsidR="00CF2A8B" w:rsidRPr="00E67D7E" w:rsidRDefault="00CF2A8B" w:rsidP="00CF2A8B">
      <w:pPr>
        <w:spacing w:after="0" w:line="240" w:lineRule="auto"/>
        <w:jc w:val="center"/>
        <w:rPr>
          <w:rFonts w:ascii="Times New Roman" w:eastAsia="Times New Roman" w:hAnsi="Times New Roman" w:cs="Times New Roman"/>
          <w:b/>
          <w:i/>
          <w:shd w:val="clear" w:color="auto" w:fill="FFFFFF"/>
        </w:rPr>
      </w:pPr>
    </w:p>
    <w:p w14:paraId="01DF0161" w14:textId="77777777" w:rsidR="00CF2A8B" w:rsidRPr="00E67D7E" w:rsidRDefault="00CF2A8B" w:rsidP="00CF2A8B">
      <w:pPr>
        <w:spacing w:after="0" w:line="240" w:lineRule="auto"/>
        <w:ind w:firstLine="720"/>
        <w:jc w:val="both"/>
        <w:rPr>
          <w:rFonts w:ascii="Times New Roman" w:eastAsia="Times New Roman" w:hAnsi="Times New Roman" w:cs="Times New Roman"/>
        </w:rPr>
      </w:pPr>
      <w:r w:rsidRPr="00E67D7E">
        <w:rPr>
          <w:rFonts w:ascii="Times New Roman" w:eastAsia="Times New Roman" w:hAnsi="Times New Roman" w:cs="Times New Roman"/>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6344A5A0" w14:textId="77777777" w:rsidR="00CF2A8B" w:rsidRPr="00E67D7E" w:rsidRDefault="00CF2A8B" w:rsidP="00CF2A8B">
      <w:pPr>
        <w:spacing w:after="0" w:line="240" w:lineRule="auto"/>
        <w:ind w:firstLine="460"/>
        <w:jc w:val="both"/>
        <w:rPr>
          <w:rFonts w:ascii="Times New Roman" w:eastAsia="Times New Roman" w:hAnsi="Times New Roman" w:cs="Times New Roman"/>
          <w:shd w:val="clear" w:color="auto" w:fill="FFFFFF"/>
        </w:rPr>
      </w:pPr>
      <w:r w:rsidRPr="00E67D7E">
        <w:rPr>
          <w:rFonts w:ascii="Times New Roman" w:eastAsia="Times New Roman" w:hAnsi="Times New Roman" w:cs="Times New Roman"/>
          <w:b/>
          <w:shd w:val="clear" w:color="auto" w:fill="FFFFFF"/>
        </w:rPr>
        <w:t>Фактом подання тендерної пропозиції учасник підтверджує відповідність своєї пропозиції</w:t>
      </w:r>
      <w:r w:rsidRPr="00E67D7E">
        <w:rPr>
          <w:rFonts w:ascii="Times New Roman" w:eastAsia="Times New Roman" w:hAnsi="Times New Roman" w:cs="Times New Roman"/>
          <w:shd w:val="clear" w:color="auto" w:fill="FFFFFF"/>
        </w:rPr>
        <w:t xml:space="preserve"> </w:t>
      </w:r>
      <w:r w:rsidRPr="00E67D7E">
        <w:rPr>
          <w:rFonts w:ascii="Times New Roman" w:eastAsia="Times New Roman" w:hAnsi="Times New Roman" w:cs="Times New Roman"/>
          <w:b/>
          <w:shd w:val="clear" w:color="auto" w:fill="FFFFFF"/>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5B92DE97" w14:textId="77777777" w:rsidR="00CF2A8B" w:rsidRPr="00E67D7E" w:rsidRDefault="00CF2A8B" w:rsidP="00CF2A8B">
      <w:pPr>
        <w:spacing w:after="0" w:line="240" w:lineRule="auto"/>
        <w:ind w:firstLine="720"/>
        <w:jc w:val="both"/>
        <w:rPr>
          <w:rFonts w:ascii="Times New Roman" w:eastAsia="Times New Roman" w:hAnsi="Times New Roman" w:cs="Times New Roman"/>
        </w:rPr>
      </w:pPr>
      <w:r w:rsidRPr="00E67D7E">
        <w:rPr>
          <w:rFonts w:ascii="Times New Roman" w:eastAsia="Times New Roman" w:hAnsi="Times New Roman" w:cs="Times New Roman"/>
          <w:shd w:val="clear" w:color="auto" w:fill="FFFFFF"/>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2C72342D" w14:textId="77777777" w:rsidR="00CF2A8B" w:rsidRPr="00E67D7E" w:rsidRDefault="00CF2A8B" w:rsidP="00CF2A8B">
      <w:pPr>
        <w:spacing w:after="0" w:line="240" w:lineRule="auto"/>
        <w:ind w:firstLine="708"/>
        <w:jc w:val="both"/>
        <w:rPr>
          <w:rFonts w:ascii="Times New Roman" w:eastAsia="Times New Roman" w:hAnsi="Times New Roman" w:cs="Times New Roman"/>
          <w:shd w:val="clear" w:color="auto" w:fill="FFFFFF"/>
        </w:rPr>
      </w:pPr>
      <w:r w:rsidRPr="00E67D7E">
        <w:rPr>
          <w:rFonts w:ascii="Times New Roman" w:eastAsia="Times New Roman" w:hAnsi="Times New Roman" w:cs="Times New Roman"/>
          <w:shd w:val="clear" w:color="auto" w:fill="FFFFFF"/>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34487CB6" w14:textId="77777777" w:rsidR="00CF2A8B" w:rsidRPr="00E67D7E" w:rsidRDefault="00CF2A8B" w:rsidP="00E67D7E">
      <w:pPr>
        <w:spacing w:after="0" w:line="240" w:lineRule="auto"/>
        <w:ind w:firstLine="708"/>
        <w:jc w:val="both"/>
        <w:rPr>
          <w:rFonts w:ascii="Times New Roman" w:eastAsia="Times New Roman" w:hAnsi="Times New Roman" w:cs="Times New Roman"/>
          <w:shd w:val="clear" w:color="auto" w:fill="FFFFFF"/>
        </w:rPr>
      </w:pPr>
      <w:r w:rsidRPr="00E67D7E">
        <w:rPr>
          <w:rFonts w:ascii="Times New Roman" w:eastAsia="Times New Roman" w:hAnsi="Times New Roman" w:cs="Times New Roman"/>
          <w:shd w:val="clear" w:color="auto" w:fill="FFFFFF"/>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5BE52E34" w14:textId="77777777" w:rsidR="00CF2A8B" w:rsidRPr="00E67D7E" w:rsidRDefault="00CF2A8B" w:rsidP="00CF2A8B">
      <w:pPr>
        <w:pStyle w:val="a7"/>
        <w:numPr>
          <w:ilvl w:val="0"/>
          <w:numId w:val="5"/>
        </w:numPr>
        <w:rPr>
          <w:rFonts w:ascii="Times New Roman" w:eastAsia="Times New Roman" w:hAnsi="Times New Roman"/>
        </w:rPr>
      </w:pPr>
      <w:r w:rsidRPr="00E67D7E">
        <w:rPr>
          <w:rFonts w:ascii="Times New Roman" w:eastAsia="Times New Roman" w:hAnsi="Times New Roman"/>
          <w:b/>
        </w:rPr>
        <w:t xml:space="preserve">Детальний опис предмета закупівлі. </w:t>
      </w:r>
    </w:p>
    <w:tbl>
      <w:tblPr>
        <w:tblW w:w="0" w:type="auto"/>
        <w:tblInd w:w="25" w:type="dxa"/>
        <w:tblCellMar>
          <w:left w:w="10" w:type="dxa"/>
          <w:right w:w="10" w:type="dxa"/>
        </w:tblCellMar>
        <w:tblLook w:val="04A0" w:firstRow="1" w:lastRow="0" w:firstColumn="1" w:lastColumn="0" w:noHBand="0" w:noVBand="1"/>
      </w:tblPr>
      <w:tblGrid>
        <w:gridCol w:w="4070"/>
        <w:gridCol w:w="5527"/>
      </w:tblGrid>
      <w:tr w:rsidR="00CF2A8B" w:rsidRPr="00E67D7E" w14:paraId="45DEE578" w14:textId="77777777" w:rsidTr="00DA38D4">
        <w:trPr>
          <w:trHeight w:val="552"/>
        </w:trPr>
        <w:tc>
          <w:tcPr>
            <w:tcW w:w="43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22A63CD" w14:textId="77777777" w:rsidR="00CF2A8B" w:rsidRPr="00E67D7E" w:rsidRDefault="00CF2A8B" w:rsidP="00DA38D4">
            <w:pPr>
              <w:spacing w:after="160" w:line="240" w:lineRule="auto"/>
              <w:rPr>
                <w:rFonts w:ascii="Times New Roman" w:hAnsi="Times New Roman" w:cs="Times New Roman"/>
              </w:rPr>
            </w:pPr>
            <w:r w:rsidRPr="00E67D7E">
              <w:rPr>
                <w:rFonts w:ascii="Times New Roman" w:eastAsia="Times New Roman" w:hAnsi="Times New Roman" w:cs="Times New Roman"/>
                <w:b/>
              </w:rPr>
              <w:t>Назва предмета закупівлі</w:t>
            </w:r>
          </w:p>
        </w:tc>
        <w:tc>
          <w:tcPr>
            <w:tcW w:w="595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F4359F5" w14:textId="77777777" w:rsidR="00CF2A8B" w:rsidRPr="00E67D7E" w:rsidRDefault="00CF2A8B" w:rsidP="00DA38D4">
            <w:pPr>
              <w:spacing w:after="160" w:line="259" w:lineRule="auto"/>
              <w:rPr>
                <w:rFonts w:ascii="Times New Roman" w:hAnsi="Times New Roman" w:cs="Times New Roman"/>
              </w:rPr>
            </w:pPr>
            <w:r w:rsidRPr="00E67D7E">
              <w:rPr>
                <w:rFonts w:ascii="Times New Roman" w:eastAsia="Times New Roman" w:hAnsi="Times New Roman" w:cs="Times New Roman"/>
              </w:rPr>
              <w:t>Електрична енергія</w:t>
            </w:r>
          </w:p>
        </w:tc>
      </w:tr>
      <w:tr w:rsidR="00CF2A8B" w:rsidRPr="00E67D7E" w14:paraId="1613E43E" w14:textId="77777777" w:rsidTr="00DA38D4">
        <w:trPr>
          <w:trHeight w:val="552"/>
        </w:trPr>
        <w:tc>
          <w:tcPr>
            <w:tcW w:w="43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31618CB" w14:textId="77777777" w:rsidR="00CF2A8B" w:rsidRPr="00E67D7E" w:rsidRDefault="00CF2A8B" w:rsidP="00DA38D4">
            <w:pPr>
              <w:spacing w:after="160" w:line="240" w:lineRule="auto"/>
              <w:rPr>
                <w:rFonts w:ascii="Times New Roman" w:hAnsi="Times New Roman" w:cs="Times New Roman"/>
              </w:rPr>
            </w:pPr>
            <w:r w:rsidRPr="00E67D7E">
              <w:rPr>
                <w:rFonts w:ascii="Times New Roman" w:eastAsia="Times New Roman" w:hAnsi="Times New Roman" w:cs="Times New Roman"/>
                <w:b/>
              </w:rPr>
              <w:t>Код ДК 021:2015</w:t>
            </w:r>
          </w:p>
        </w:tc>
        <w:tc>
          <w:tcPr>
            <w:tcW w:w="595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1C1E24F" w14:textId="77777777" w:rsidR="00CF2A8B" w:rsidRPr="00E67D7E" w:rsidRDefault="00CF2A8B" w:rsidP="00DA38D4">
            <w:pPr>
              <w:spacing w:after="160" w:line="259" w:lineRule="auto"/>
              <w:rPr>
                <w:rFonts w:ascii="Times New Roman" w:hAnsi="Times New Roman" w:cs="Times New Roman"/>
              </w:rPr>
            </w:pPr>
            <w:r w:rsidRPr="00E67D7E">
              <w:rPr>
                <w:rFonts w:ascii="Times New Roman" w:eastAsia="Times New Roman" w:hAnsi="Times New Roman" w:cs="Times New Roman"/>
                <w:b/>
                <w:u w:val="single"/>
              </w:rPr>
              <w:t>09310000-5 - електрична енергія</w:t>
            </w:r>
          </w:p>
        </w:tc>
      </w:tr>
      <w:tr w:rsidR="00CF2A8B" w:rsidRPr="00E67D7E" w14:paraId="0DC975D9" w14:textId="77777777" w:rsidTr="00DA38D4">
        <w:trPr>
          <w:trHeight w:val="552"/>
        </w:trPr>
        <w:tc>
          <w:tcPr>
            <w:tcW w:w="43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427D573" w14:textId="77777777" w:rsidR="00CF2A8B" w:rsidRPr="00E67D7E" w:rsidRDefault="00CF2A8B" w:rsidP="00DA38D4">
            <w:pPr>
              <w:spacing w:after="160" w:line="240" w:lineRule="auto"/>
              <w:rPr>
                <w:rFonts w:ascii="Times New Roman" w:hAnsi="Times New Roman" w:cs="Times New Roman"/>
              </w:rPr>
            </w:pPr>
            <w:r w:rsidRPr="00E67D7E">
              <w:rPr>
                <w:rFonts w:ascii="Times New Roman" w:eastAsia="Times New Roman" w:hAnsi="Times New Roman" w:cs="Times New Roman"/>
                <w:b/>
              </w:rPr>
              <w:t>Категорія площадки вимірювання Споживача</w:t>
            </w:r>
          </w:p>
        </w:tc>
        <w:tc>
          <w:tcPr>
            <w:tcW w:w="595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73455B9" w14:textId="77777777" w:rsidR="00CF2A8B" w:rsidRPr="00E67D7E" w:rsidRDefault="00CF2A8B" w:rsidP="00DA38D4">
            <w:pPr>
              <w:spacing w:after="160" w:line="259" w:lineRule="auto"/>
              <w:rPr>
                <w:rFonts w:ascii="Times New Roman" w:hAnsi="Times New Roman" w:cs="Times New Roman"/>
              </w:rPr>
            </w:pPr>
            <w:r w:rsidRPr="00E67D7E">
              <w:rPr>
                <w:rFonts w:ascii="Times New Roman" w:eastAsia="Times New Roman" w:hAnsi="Times New Roman" w:cs="Times New Roman"/>
              </w:rPr>
              <w:t xml:space="preserve">Група «Б» </w:t>
            </w:r>
          </w:p>
        </w:tc>
      </w:tr>
      <w:tr w:rsidR="00CF2A8B" w:rsidRPr="00E67D7E" w14:paraId="02D164B4" w14:textId="77777777" w:rsidTr="00DA38D4">
        <w:trPr>
          <w:trHeight w:val="552"/>
        </w:trPr>
        <w:tc>
          <w:tcPr>
            <w:tcW w:w="43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4BABEEE" w14:textId="77777777" w:rsidR="00CF2A8B" w:rsidRPr="00E67D7E" w:rsidRDefault="00CF2A8B" w:rsidP="00DA38D4">
            <w:pPr>
              <w:spacing w:after="160" w:line="240" w:lineRule="auto"/>
              <w:rPr>
                <w:rFonts w:ascii="Times New Roman" w:hAnsi="Times New Roman" w:cs="Times New Roman"/>
              </w:rPr>
            </w:pPr>
            <w:r w:rsidRPr="00E67D7E">
              <w:rPr>
                <w:rFonts w:ascii="Times New Roman" w:eastAsia="Times New Roman" w:hAnsi="Times New Roman" w:cs="Times New Roman"/>
                <w:b/>
              </w:rPr>
              <w:t>Клас напруги</w:t>
            </w:r>
          </w:p>
        </w:tc>
        <w:tc>
          <w:tcPr>
            <w:tcW w:w="595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B3B73AD" w14:textId="77777777" w:rsidR="00CF2A8B" w:rsidRPr="00E67D7E" w:rsidRDefault="00CF2A8B" w:rsidP="00DA38D4">
            <w:pPr>
              <w:spacing w:after="160" w:line="259" w:lineRule="auto"/>
              <w:rPr>
                <w:rFonts w:ascii="Times New Roman" w:hAnsi="Times New Roman" w:cs="Times New Roman"/>
              </w:rPr>
            </w:pPr>
            <w:r w:rsidRPr="00E67D7E">
              <w:rPr>
                <w:rFonts w:ascii="Times New Roman" w:eastAsia="Times New Roman" w:hAnsi="Times New Roman" w:cs="Times New Roman"/>
              </w:rPr>
              <w:t xml:space="preserve"> 2  </w:t>
            </w:r>
          </w:p>
        </w:tc>
      </w:tr>
      <w:tr w:rsidR="00CF2A8B" w:rsidRPr="00E67D7E" w14:paraId="16F73821" w14:textId="77777777" w:rsidTr="00DA38D4">
        <w:trPr>
          <w:trHeight w:val="552"/>
        </w:trPr>
        <w:tc>
          <w:tcPr>
            <w:tcW w:w="43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611115A" w14:textId="77777777" w:rsidR="00CF2A8B" w:rsidRPr="00E67D7E" w:rsidRDefault="00CF2A8B" w:rsidP="00DA38D4">
            <w:pPr>
              <w:spacing w:after="160" w:line="240" w:lineRule="auto"/>
              <w:rPr>
                <w:rFonts w:ascii="Times New Roman" w:hAnsi="Times New Roman" w:cs="Times New Roman"/>
              </w:rPr>
            </w:pPr>
            <w:r w:rsidRPr="00E67D7E">
              <w:rPr>
                <w:rFonts w:ascii="Times New Roman" w:eastAsia="Times New Roman" w:hAnsi="Times New Roman" w:cs="Times New Roman"/>
                <w:b/>
              </w:rPr>
              <w:t>Одиниці виміру</w:t>
            </w:r>
          </w:p>
        </w:tc>
        <w:tc>
          <w:tcPr>
            <w:tcW w:w="595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7D379DF" w14:textId="77777777" w:rsidR="00CF2A8B" w:rsidRPr="00E67D7E" w:rsidRDefault="00CF2A8B" w:rsidP="00DA38D4">
            <w:pPr>
              <w:spacing w:after="160" w:line="259" w:lineRule="auto"/>
              <w:rPr>
                <w:rFonts w:ascii="Times New Roman" w:hAnsi="Times New Roman" w:cs="Times New Roman"/>
              </w:rPr>
            </w:pPr>
            <w:r w:rsidRPr="00E67D7E">
              <w:rPr>
                <w:rFonts w:ascii="Times New Roman" w:eastAsia="Times New Roman" w:hAnsi="Times New Roman" w:cs="Times New Roman"/>
              </w:rPr>
              <w:t>кВт/год</w:t>
            </w:r>
          </w:p>
        </w:tc>
      </w:tr>
      <w:tr w:rsidR="00CF2A8B" w:rsidRPr="00E67D7E" w14:paraId="09067833" w14:textId="77777777" w:rsidTr="00DA38D4">
        <w:trPr>
          <w:trHeight w:val="552"/>
        </w:trPr>
        <w:tc>
          <w:tcPr>
            <w:tcW w:w="43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53114D8" w14:textId="77777777" w:rsidR="00CF2A8B" w:rsidRPr="00E67D7E" w:rsidRDefault="00CF2A8B" w:rsidP="00DA38D4">
            <w:pPr>
              <w:spacing w:after="160" w:line="240" w:lineRule="auto"/>
              <w:rPr>
                <w:rFonts w:ascii="Times New Roman" w:hAnsi="Times New Roman" w:cs="Times New Roman"/>
              </w:rPr>
            </w:pPr>
            <w:r w:rsidRPr="00E67D7E">
              <w:rPr>
                <w:rFonts w:ascii="Times New Roman" w:eastAsia="Times New Roman" w:hAnsi="Times New Roman" w:cs="Times New Roman"/>
                <w:b/>
              </w:rPr>
              <w:t>Кількість, кВт/год</w:t>
            </w:r>
          </w:p>
        </w:tc>
        <w:tc>
          <w:tcPr>
            <w:tcW w:w="595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6F9678D" w14:textId="77777777" w:rsidR="00CF2A8B" w:rsidRPr="00E67D7E" w:rsidRDefault="00CF2A8B" w:rsidP="00DA38D4">
            <w:pPr>
              <w:spacing w:after="160" w:line="259" w:lineRule="auto"/>
              <w:rPr>
                <w:rFonts w:ascii="Times New Roman" w:hAnsi="Times New Roman" w:cs="Times New Roman"/>
              </w:rPr>
            </w:pPr>
            <w:r w:rsidRPr="00E67D7E">
              <w:rPr>
                <w:rFonts w:ascii="Times New Roman" w:eastAsia="Times New Roman" w:hAnsi="Times New Roman" w:cs="Times New Roman"/>
                <w:b/>
              </w:rPr>
              <w:t>37630</w:t>
            </w:r>
          </w:p>
        </w:tc>
      </w:tr>
      <w:tr w:rsidR="00CF2A8B" w:rsidRPr="00E67D7E" w14:paraId="005D8AFC" w14:textId="77777777" w:rsidTr="00DA38D4">
        <w:trPr>
          <w:trHeight w:val="632"/>
        </w:trPr>
        <w:tc>
          <w:tcPr>
            <w:tcW w:w="43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83DE630" w14:textId="77777777" w:rsidR="00CF2A8B" w:rsidRPr="00E67D7E" w:rsidRDefault="00CF2A8B" w:rsidP="00DA38D4">
            <w:pPr>
              <w:spacing w:after="160" w:line="240" w:lineRule="auto"/>
              <w:rPr>
                <w:rFonts w:ascii="Times New Roman" w:hAnsi="Times New Roman" w:cs="Times New Roman"/>
              </w:rPr>
            </w:pPr>
            <w:r w:rsidRPr="00E67D7E">
              <w:rPr>
                <w:rFonts w:ascii="Times New Roman" w:eastAsia="Times New Roman" w:hAnsi="Times New Roman" w:cs="Times New Roman"/>
                <w:b/>
              </w:rPr>
              <w:t>Строк поставки товару</w:t>
            </w:r>
          </w:p>
        </w:tc>
        <w:tc>
          <w:tcPr>
            <w:tcW w:w="595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59B498FA" w14:textId="77777777" w:rsidR="00CF2A8B" w:rsidRPr="00E67D7E" w:rsidRDefault="00CF2A8B" w:rsidP="00DA38D4">
            <w:pPr>
              <w:spacing w:after="0" w:line="240" w:lineRule="auto"/>
              <w:jc w:val="both"/>
              <w:rPr>
                <w:rFonts w:ascii="Times New Roman" w:hAnsi="Times New Roman" w:cs="Times New Roman"/>
              </w:rPr>
            </w:pPr>
            <w:r w:rsidRPr="00E67D7E">
              <w:rPr>
                <w:rFonts w:ascii="Times New Roman" w:eastAsia="Times New Roman" w:hAnsi="Times New Roman" w:cs="Times New Roman"/>
                <w:b/>
                <w:u w:val="single"/>
              </w:rPr>
              <w:t>З 01 січня 2024 року до  31 грудня  2024  року включно (цілодобово).</w:t>
            </w:r>
          </w:p>
        </w:tc>
      </w:tr>
    </w:tbl>
    <w:p w14:paraId="1FA9A90F" w14:textId="77777777" w:rsidR="00CF2A8B" w:rsidRPr="00E67D7E" w:rsidRDefault="00CF2A8B" w:rsidP="00CF2A8B">
      <w:pPr>
        <w:spacing w:after="0" w:line="240" w:lineRule="auto"/>
        <w:rPr>
          <w:rFonts w:ascii="Times New Roman" w:eastAsia="Times New Roman" w:hAnsi="Times New Roman" w:cs="Times New Roman"/>
          <w:b/>
          <w:color w:val="000000"/>
        </w:rPr>
      </w:pPr>
    </w:p>
    <w:p w14:paraId="4AC7712D" w14:textId="77777777" w:rsidR="00CF2A8B" w:rsidRPr="00E67D7E" w:rsidRDefault="00CF2A8B" w:rsidP="00CF2A8B">
      <w:pPr>
        <w:pStyle w:val="a7"/>
        <w:numPr>
          <w:ilvl w:val="0"/>
          <w:numId w:val="5"/>
        </w:numPr>
        <w:tabs>
          <w:tab w:val="left" w:pos="988"/>
          <w:tab w:val="left" w:pos="2080"/>
          <w:tab w:val="left" w:pos="3095"/>
          <w:tab w:val="left" w:pos="4084"/>
          <w:tab w:val="left" w:pos="4583"/>
          <w:tab w:val="left" w:pos="5584"/>
          <w:tab w:val="left" w:pos="6952"/>
        </w:tabs>
        <w:spacing w:after="0" w:line="244" w:lineRule="auto"/>
        <w:ind w:right="94"/>
        <w:jc w:val="both"/>
        <w:rPr>
          <w:rFonts w:ascii="Times New Roman" w:eastAsia="Times New Roman" w:hAnsi="Times New Roman"/>
          <w:b/>
          <w:i/>
          <w:color w:val="000000"/>
        </w:rPr>
      </w:pPr>
      <w:r w:rsidRPr="00E67D7E">
        <w:rPr>
          <w:rFonts w:ascii="Times New Roman" w:eastAsia="Times New Roman" w:hAnsi="Times New Roman"/>
          <w:b/>
          <w:color w:val="000000"/>
        </w:rPr>
        <w:t xml:space="preserve">Місце поставки товару: </w:t>
      </w:r>
      <w:r w:rsidRPr="00E67D7E">
        <w:rPr>
          <w:rFonts w:ascii="Times New Roman" w:eastAsia="Times New Roman" w:hAnsi="Times New Roman"/>
          <w:b/>
          <w:i/>
          <w:color w:val="000000"/>
        </w:rPr>
        <w:t xml:space="preserve"> </w:t>
      </w:r>
    </w:p>
    <w:p w14:paraId="604DB392" w14:textId="77777777" w:rsidR="00CF2A8B" w:rsidRPr="00E67D7E" w:rsidRDefault="00CF2A8B" w:rsidP="00CF2A8B">
      <w:pPr>
        <w:pStyle w:val="a7"/>
        <w:numPr>
          <w:ilvl w:val="0"/>
          <w:numId w:val="6"/>
        </w:numPr>
        <w:tabs>
          <w:tab w:val="left" w:pos="142"/>
          <w:tab w:val="left" w:pos="988"/>
          <w:tab w:val="left" w:pos="2080"/>
          <w:tab w:val="left" w:pos="3095"/>
          <w:tab w:val="left" w:pos="4084"/>
          <w:tab w:val="left" w:pos="4583"/>
          <w:tab w:val="left" w:pos="5584"/>
          <w:tab w:val="left" w:pos="6952"/>
        </w:tabs>
        <w:spacing w:after="0" w:line="244" w:lineRule="auto"/>
        <w:ind w:left="142" w:right="94" w:firstLine="425"/>
        <w:jc w:val="both"/>
        <w:rPr>
          <w:rFonts w:ascii="Times New Roman" w:eastAsia="Times New Roman" w:hAnsi="Times New Roman"/>
          <w:b/>
        </w:rPr>
      </w:pPr>
      <w:r w:rsidRPr="00E67D7E">
        <w:rPr>
          <w:rFonts w:ascii="Times New Roman" w:eastAsia="Times New Roman" w:hAnsi="Times New Roman"/>
          <w:b/>
        </w:rPr>
        <w:t xml:space="preserve">КЗ «ПК „МІНЕРАЛ“» - Івано-Франківська обл., м. Калуш, вул. Чорновола, буд. 20; </w:t>
      </w:r>
    </w:p>
    <w:p w14:paraId="1FEEDB48" w14:textId="77777777" w:rsidR="00CF2A8B" w:rsidRPr="00E67D7E" w:rsidRDefault="00CF2A8B" w:rsidP="00CF2A8B">
      <w:pPr>
        <w:pStyle w:val="a7"/>
        <w:numPr>
          <w:ilvl w:val="0"/>
          <w:numId w:val="6"/>
        </w:numPr>
        <w:tabs>
          <w:tab w:val="left" w:pos="142"/>
          <w:tab w:val="left" w:pos="988"/>
          <w:tab w:val="left" w:pos="2080"/>
          <w:tab w:val="left" w:pos="3095"/>
          <w:tab w:val="left" w:pos="4084"/>
          <w:tab w:val="left" w:pos="4583"/>
          <w:tab w:val="left" w:pos="5584"/>
          <w:tab w:val="left" w:pos="6952"/>
        </w:tabs>
        <w:spacing w:after="0" w:line="244" w:lineRule="auto"/>
        <w:ind w:left="142" w:right="94" w:firstLine="425"/>
        <w:jc w:val="both"/>
        <w:rPr>
          <w:rFonts w:ascii="Times New Roman" w:eastAsia="Times New Roman" w:hAnsi="Times New Roman"/>
          <w:b/>
        </w:rPr>
      </w:pPr>
      <w:r w:rsidRPr="00E67D7E">
        <w:rPr>
          <w:rFonts w:ascii="Times New Roman" w:eastAsia="Times New Roman" w:hAnsi="Times New Roman"/>
          <w:b/>
        </w:rPr>
        <w:t>Концертний зал - Івано-Франківська обл., м. Калуш, вул. Шевченка, буд.11;</w:t>
      </w:r>
    </w:p>
    <w:p w14:paraId="295F1A92" w14:textId="77777777" w:rsidR="00CF2A8B" w:rsidRPr="00E67D7E" w:rsidRDefault="00CF2A8B" w:rsidP="00CF2A8B">
      <w:pPr>
        <w:pStyle w:val="a7"/>
        <w:tabs>
          <w:tab w:val="left" w:pos="142"/>
          <w:tab w:val="left" w:pos="988"/>
          <w:tab w:val="left" w:pos="2080"/>
          <w:tab w:val="left" w:pos="3095"/>
          <w:tab w:val="left" w:pos="4084"/>
          <w:tab w:val="left" w:pos="4583"/>
          <w:tab w:val="left" w:pos="5584"/>
          <w:tab w:val="left" w:pos="6952"/>
        </w:tabs>
        <w:spacing w:after="0" w:line="244" w:lineRule="auto"/>
        <w:ind w:left="142" w:right="94" w:firstLine="425"/>
        <w:jc w:val="both"/>
        <w:rPr>
          <w:rFonts w:ascii="Times New Roman" w:eastAsia="Times New Roman" w:hAnsi="Times New Roman"/>
          <w:b/>
          <w:color w:val="000000"/>
        </w:rPr>
      </w:pPr>
    </w:p>
    <w:p w14:paraId="408B1C78" w14:textId="77777777" w:rsidR="00CF2A8B" w:rsidRPr="00E67D7E" w:rsidRDefault="00CF2A8B" w:rsidP="00CF2A8B">
      <w:pPr>
        <w:tabs>
          <w:tab w:val="left" w:pos="993"/>
          <w:tab w:val="left" w:pos="1560"/>
        </w:tabs>
        <w:spacing w:after="0" w:line="259" w:lineRule="auto"/>
        <w:ind w:firstLine="567"/>
        <w:rPr>
          <w:rFonts w:ascii="Times New Roman" w:eastAsia="Times New Roman" w:hAnsi="Times New Roman" w:cs="Times New Roman"/>
        </w:rPr>
      </w:pPr>
      <w:r w:rsidRPr="00E67D7E">
        <w:rPr>
          <w:rFonts w:ascii="Times New Roman" w:eastAsia="Times New Roman" w:hAnsi="Times New Roman" w:cs="Times New Roman"/>
        </w:rPr>
        <w:t>На межі балансової належності між оператором системи розподілу та споживачем.</w:t>
      </w:r>
    </w:p>
    <w:p w14:paraId="33D001BC" w14:textId="77777777" w:rsidR="00CF2A8B" w:rsidRPr="00E67D7E" w:rsidRDefault="00CF2A8B" w:rsidP="00CF2A8B">
      <w:pPr>
        <w:tabs>
          <w:tab w:val="left" w:pos="993"/>
          <w:tab w:val="left" w:pos="1560"/>
        </w:tabs>
        <w:spacing w:after="0" w:line="259" w:lineRule="auto"/>
        <w:ind w:firstLine="567"/>
        <w:rPr>
          <w:rFonts w:ascii="Times New Roman" w:eastAsia="Times New Roman" w:hAnsi="Times New Roman" w:cs="Times New Roman"/>
          <w:b/>
          <w:u w:val="single"/>
        </w:rPr>
      </w:pPr>
      <w:r w:rsidRPr="00E67D7E">
        <w:rPr>
          <w:rFonts w:ascii="Times New Roman" w:eastAsia="Times New Roman" w:hAnsi="Times New Roman" w:cs="Times New Roman"/>
          <w:b/>
          <w:u w:val="single"/>
        </w:rPr>
        <w:lastRenderedPageBreak/>
        <w:t>Точки розподілу електричної енергії розташовані за адресами:</w:t>
      </w:r>
    </w:p>
    <w:p w14:paraId="4DDF507A" w14:textId="77777777" w:rsidR="00CF2A8B" w:rsidRPr="00E67D7E" w:rsidRDefault="00CF2A8B" w:rsidP="00CF2A8B">
      <w:pPr>
        <w:tabs>
          <w:tab w:val="left" w:pos="993"/>
          <w:tab w:val="left" w:pos="1560"/>
        </w:tabs>
        <w:spacing w:after="160" w:line="259" w:lineRule="auto"/>
        <w:ind w:firstLine="567"/>
        <w:rPr>
          <w:rFonts w:ascii="Times New Roman" w:eastAsia="Times New Roman" w:hAnsi="Times New Roman" w:cs="Times New Roman"/>
          <w:b/>
          <w:i/>
          <w:color w:val="FF0000"/>
          <w:u w:val="single"/>
          <w:shd w:val="clear" w:color="auto" w:fill="FFFF00"/>
        </w:rPr>
      </w:pPr>
    </w:p>
    <w:tbl>
      <w:tblPr>
        <w:tblW w:w="11057" w:type="dxa"/>
        <w:tblInd w:w="-601" w:type="dxa"/>
        <w:tblCellMar>
          <w:left w:w="10" w:type="dxa"/>
          <w:right w:w="10" w:type="dxa"/>
        </w:tblCellMar>
        <w:tblLook w:val="04A0" w:firstRow="1" w:lastRow="0" w:firstColumn="1" w:lastColumn="0" w:noHBand="0" w:noVBand="1"/>
      </w:tblPr>
      <w:tblGrid>
        <w:gridCol w:w="493"/>
        <w:gridCol w:w="2634"/>
        <w:gridCol w:w="4103"/>
        <w:gridCol w:w="3827"/>
      </w:tblGrid>
      <w:tr w:rsidR="00CF2A8B" w:rsidRPr="00E67D7E" w14:paraId="64FD21DA" w14:textId="77777777" w:rsidTr="00DA38D4">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F4798" w14:textId="77777777" w:rsidR="00CF2A8B" w:rsidRPr="00E67D7E" w:rsidRDefault="00CF2A8B" w:rsidP="00DA38D4">
            <w:pPr>
              <w:tabs>
                <w:tab w:val="left" w:pos="993"/>
                <w:tab w:val="left" w:pos="1560"/>
              </w:tabs>
              <w:spacing w:after="0" w:line="259" w:lineRule="auto"/>
              <w:jc w:val="center"/>
              <w:rPr>
                <w:rFonts w:ascii="Times New Roman" w:eastAsia="Times New Roman" w:hAnsi="Times New Roman" w:cs="Times New Roman"/>
                <w:b/>
              </w:rPr>
            </w:pPr>
            <w:r w:rsidRPr="00E67D7E">
              <w:rPr>
                <w:rFonts w:ascii="Times New Roman" w:eastAsia="Segoe UI Symbol" w:hAnsi="Times New Roman" w:cs="Times New Roman"/>
                <w:b/>
              </w:rPr>
              <w:t>№</w:t>
            </w:r>
          </w:p>
          <w:p w14:paraId="4A0A3B94"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b/>
              </w:rPr>
            </w:pPr>
            <w:r w:rsidRPr="00E67D7E">
              <w:rPr>
                <w:rFonts w:ascii="Times New Roman" w:eastAsia="Times New Roman" w:hAnsi="Times New Roman" w:cs="Times New Roman"/>
                <w:b/>
              </w:rPr>
              <w:t>з/п</w:t>
            </w:r>
          </w:p>
        </w:tc>
        <w:tc>
          <w:tcPr>
            <w:tcW w:w="2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C80CC"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b/>
              </w:rPr>
            </w:pPr>
            <w:r w:rsidRPr="00E67D7E">
              <w:rPr>
                <w:rFonts w:ascii="Times New Roman" w:eastAsia="Times New Roman" w:hAnsi="Times New Roman" w:cs="Times New Roman"/>
                <w:b/>
              </w:rPr>
              <w:t>Вид об’єкта</w:t>
            </w:r>
          </w:p>
        </w:tc>
        <w:tc>
          <w:tcPr>
            <w:tcW w:w="4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5D864"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b/>
              </w:rPr>
            </w:pPr>
            <w:r w:rsidRPr="00E67D7E">
              <w:rPr>
                <w:rFonts w:ascii="Times New Roman" w:eastAsia="Times New Roman" w:hAnsi="Times New Roman" w:cs="Times New Roman"/>
                <w:b/>
              </w:rPr>
              <w:t>Адреса об’єкта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B5CB4" w14:textId="77777777" w:rsidR="00CF2A8B" w:rsidRPr="00E67D7E" w:rsidRDefault="00CF2A8B" w:rsidP="00DA38D4">
            <w:pPr>
              <w:spacing w:after="0" w:line="259" w:lineRule="auto"/>
              <w:jc w:val="center"/>
              <w:rPr>
                <w:rFonts w:ascii="Times New Roman" w:eastAsia="Times New Roman" w:hAnsi="Times New Roman" w:cs="Times New Roman"/>
                <w:b/>
              </w:rPr>
            </w:pPr>
            <w:r w:rsidRPr="00E67D7E">
              <w:rPr>
                <w:rFonts w:ascii="Times New Roman" w:eastAsia="Times New Roman" w:hAnsi="Times New Roman" w:cs="Times New Roman"/>
                <w:b/>
              </w:rPr>
              <w:t>ЕІС-код точки</w:t>
            </w:r>
          </w:p>
          <w:p w14:paraId="75304033" w14:textId="77777777" w:rsidR="00CF2A8B" w:rsidRPr="00E67D7E" w:rsidRDefault="00CF2A8B" w:rsidP="00DA38D4">
            <w:pPr>
              <w:spacing w:after="0" w:line="259" w:lineRule="auto"/>
              <w:jc w:val="center"/>
              <w:rPr>
                <w:rFonts w:ascii="Times New Roman" w:eastAsia="Times New Roman" w:hAnsi="Times New Roman" w:cs="Times New Roman"/>
                <w:b/>
              </w:rPr>
            </w:pPr>
            <w:r w:rsidRPr="00E67D7E">
              <w:rPr>
                <w:rFonts w:ascii="Times New Roman" w:eastAsia="Times New Roman" w:hAnsi="Times New Roman" w:cs="Times New Roman"/>
                <w:b/>
              </w:rPr>
              <w:t>комерційного</w:t>
            </w:r>
          </w:p>
          <w:p w14:paraId="571BEA6C"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b/>
              </w:rPr>
            </w:pPr>
            <w:r w:rsidRPr="00E67D7E">
              <w:rPr>
                <w:rFonts w:ascii="Times New Roman" w:eastAsia="Times New Roman" w:hAnsi="Times New Roman" w:cs="Times New Roman"/>
                <w:b/>
              </w:rPr>
              <w:t>обліку</w:t>
            </w:r>
          </w:p>
        </w:tc>
      </w:tr>
      <w:tr w:rsidR="00CF2A8B" w:rsidRPr="00E67D7E" w14:paraId="031A9D3B" w14:textId="77777777" w:rsidTr="00DA38D4">
        <w:trPr>
          <w:trHeight w:val="576"/>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88242"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rPr>
            </w:pPr>
            <w:r w:rsidRPr="00E67D7E">
              <w:rPr>
                <w:rFonts w:ascii="Times New Roman" w:eastAsia="Times New Roman" w:hAnsi="Times New Roman" w:cs="Times New Roman"/>
              </w:rPr>
              <w:t>1</w:t>
            </w:r>
          </w:p>
        </w:tc>
        <w:tc>
          <w:tcPr>
            <w:tcW w:w="2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A048F"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rPr>
            </w:pPr>
            <w:r w:rsidRPr="00E67D7E">
              <w:rPr>
                <w:rFonts w:ascii="Times New Roman" w:eastAsia="Times New Roman" w:hAnsi="Times New Roman" w:cs="Times New Roman"/>
              </w:rPr>
              <w:t>КЗ «ПК „МІНЕРАЛ“»</w:t>
            </w:r>
          </w:p>
        </w:tc>
        <w:tc>
          <w:tcPr>
            <w:tcW w:w="4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D889C" w14:textId="77777777" w:rsidR="00CF2A8B" w:rsidRPr="00E67D7E" w:rsidRDefault="00CF2A8B" w:rsidP="00DA38D4">
            <w:pPr>
              <w:tabs>
                <w:tab w:val="left" w:pos="993"/>
                <w:tab w:val="left" w:pos="1560"/>
              </w:tabs>
              <w:spacing w:after="0" w:line="259" w:lineRule="auto"/>
              <w:rPr>
                <w:rFonts w:ascii="Times New Roman" w:hAnsi="Times New Roman" w:cs="Times New Roman"/>
              </w:rPr>
            </w:pPr>
            <w:r w:rsidRPr="00E67D7E">
              <w:rPr>
                <w:rFonts w:ascii="Times New Roman" w:eastAsia="Times New Roman" w:hAnsi="Times New Roman" w:cs="Times New Roman"/>
              </w:rPr>
              <w:t xml:space="preserve">Івано-Франківська область, Калуш, </w:t>
            </w:r>
            <w:proofErr w:type="spellStart"/>
            <w:r w:rsidRPr="00E67D7E">
              <w:rPr>
                <w:rFonts w:ascii="Times New Roman" w:eastAsia="Times New Roman" w:hAnsi="Times New Roman" w:cs="Times New Roman"/>
              </w:rPr>
              <w:t>вул.Чорновола</w:t>
            </w:r>
            <w:proofErr w:type="spellEnd"/>
            <w:r w:rsidRPr="00E67D7E">
              <w:rPr>
                <w:rFonts w:ascii="Times New Roman" w:eastAsia="Times New Roman" w:hAnsi="Times New Roman" w:cs="Times New Roman"/>
              </w:rPr>
              <w:t>, 20</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EBE62" w14:textId="77777777" w:rsidR="00CF2A8B" w:rsidRPr="00E67D7E" w:rsidRDefault="00CF2A8B" w:rsidP="00DA38D4">
            <w:pPr>
              <w:spacing w:after="0" w:line="259" w:lineRule="auto"/>
              <w:jc w:val="center"/>
              <w:rPr>
                <w:rFonts w:ascii="Times New Roman" w:hAnsi="Times New Roman" w:cs="Times New Roman"/>
              </w:rPr>
            </w:pPr>
            <w:r w:rsidRPr="00E67D7E">
              <w:rPr>
                <w:rFonts w:ascii="Times New Roman" w:hAnsi="Times New Roman" w:cs="Times New Roman"/>
              </w:rPr>
              <w:t>62Z7871229167256</w:t>
            </w:r>
          </w:p>
        </w:tc>
      </w:tr>
      <w:tr w:rsidR="00CF2A8B" w:rsidRPr="00E67D7E" w14:paraId="538347BA" w14:textId="77777777" w:rsidTr="00DA38D4">
        <w:trPr>
          <w:trHeight w:val="200"/>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E9C01"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rPr>
            </w:pPr>
            <w:r w:rsidRPr="00E67D7E">
              <w:rPr>
                <w:rFonts w:ascii="Times New Roman" w:eastAsia="Times New Roman" w:hAnsi="Times New Roman" w:cs="Times New Roman"/>
              </w:rPr>
              <w:t>2</w:t>
            </w:r>
          </w:p>
        </w:tc>
        <w:tc>
          <w:tcPr>
            <w:tcW w:w="2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3955A" w14:textId="77777777" w:rsidR="00CF2A8B" w:rsidRPr="00E67D7E" w:rsidRDefault="00CF2A8B" w:rsidP="00DA38D4">
            <w:pPr>
              <w:tabs>
                <w:tab w:val="left" w:pos="993"/>
                <w:tab w:val="left" w:pos="1560"/>
              </w:tabs>
              <w:spacing w:after="0" w:line="259" w:lineRule="auto"/>
              <w:jc w:val="center"/>
              <w:rPr>
                <w:rFonts w:ascii="Times New Roman" w:hAnsi="Times New Roman" w:cs="Times New Roman"/>
              </w:rPr>
            </w:pPr>
            <w:r w:rsidRPr="00E67D7E">
              <w:rPr>
                <w:rFonts w:ascii="Times New Roman" w:eastAsia="Times New Roman" w:hAnsi="Times New Roman" w:cs="Times New Roman"/>
              </w:rPr>
              <w:t xml:space="preserve">Концертний зал </w:t>
            </w:r>
          </w:p>
        </w:tc>
        <w:tc>
          <w:tcPr>
            <w:tcW w:w="4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57702" w14:textId="77777777" w:rsidR="00CF2A8B" w:rsidRPr="00E67D7E" w:rsidRDefault="00CF2A8B" w:rsidP="00DA38D4">
            <w:pPr>
              <w:tabs>
                <w:tab w:val="left" w:pos="993"/>
                <w:tab w:val="left" w:pos="1560"/>
              </w:tabs>
              <w:spacing w:after="0" w:line="259" w:lineRule="auto"/>
              <w:rPr>
                <w:rFonts w:ascii="Times New Roman" w:eastAsia="Times New Roman" w:hAnsi="Times New Roman" w:cs="Times New Roman"/>
              </w:rPr>
            </w:pPr>
            <w:r w:rsidRPr="00E67D7E">
              <w:rPr>
                <w:rFonts w:ascii="Times New Roman" w:eastAsia="Times New Roman" w:hAnsi="Times New Roman" w:cs="Times New Roman"/>
              </w:rPr>
              <w:t xml:space="preserve">Івано-Франківська </w:t>
            </w:r>
            <w:proofErr w:type="spellStart"/>
            <w:r w:rsidRPr="00E67D7E">
              <w:rPr>
                <w:rFonts w:ascii="Times New Roman" w:eastAsia="Times New Roman" w:hAnsi="Times New Roman" w:cs="Times New Roman"/>
              </w:rPr>
              <w:t>область,м.Калуш</w:t>
            </w:r>
            <w:proofErr w:type="spellEnd"/>
            <w:r w:rsidRPr="00E67D7E">
              <w:rPr>
                <w:rFonts w:ascii="Times New Roman" w:eastAsia="Times New Roman" w:hAnsi="Times New Roman" w:cs="Times New Roman"/>
              </w:rPr>
              <w:t xml:space="preserve">, </w:t>
            </w:r>
          </w:p>
          <w:p w14:paraId="61B37558" w14:textId="77777777" w:rsidR="00CF2A8B" w:rsidRPr="00E67D7E" w:rsidRDefault="00CF2A8B" w:rsidP="00DA38D4">
            <w:pPr>
              <w:tabs>
                <w:tab w:val="left" w:pos="993"/>
                <w:tab w:val="left" w:pos="1560"/>
              </w:tabs>
              <w:spacing w:after="0" w:line="259" w:lineRule="auto"/>
              <w:rPr>
                <w:rFonts w:ascii="Times New Roman" w:hAnsi="Times New Roman" w:cs="Times New Roman"/>
              </w:rPr>
            </w:pPr>
            <w:r w:rsidRPr="00E67D7E">
              <w:rPr>
                <w:rFonts w:ascii="Times New Roman" w:eastAsia="Times New Roman" w:hAnsi="Times New Roman" w:cs="Times New Roman"/>
              </w:rPr>
              <w:t>вул. Шевченка,11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9A748" w14:textId="77777777" w:rsidR="00CF2A8B" w:rsidRPr="00E67D7E" w:rsidRDefault="00CF2A8B" w:rsidP="00DA38D4">
            <w:pPr>
              <w:spacing w:after="0" w:line="259" w:lineRule="auto"/>
              <w:jc w:val="center"/>
              <w:rPr>
                <w:rFonts w:ascii="Times New Roman" w:hAnsi="Times New Roman" w:cs="Times New Roman"/>
              </w:rPr>
            </w:pPr>
            <w:r w:rsidRPr="00E67D7E">
              <w:rPr>
                <w:rFonts w:ascii="Times New Roman" w:hAnsi="Times New Roman" w:cs="Times New Roman"/>
              </w:rPr>
              <w:t>62Z1011429526450 </w:t>
            </w:r>
          </w:p>
        </w:tc>
      </w:tr>
    </w:tbl>
    <w:p w14:paraId="6E638ADA" w14:textId="77777777" w:rsidR="00CF2A8B" w:rsidRPr="00E67D7E" w:rsidRDefault="00CF2A8B" w:rsidP="00CF2A8B">
      <w:pPr>
        <w:spacing w:after="0" w:line="240" w:lineRule="auto"/>
        <w:ind w:firstLine="426"/>
        <w:jc w:val="both"/>
        <w:rPr>
          <w:rFonts w:ascii="Times New Roman" w:eastAsia="Times New Roman" w:hAnsi="Times New Roman" w:cs="Times New Roman"/>
          <w:i/>
        </w:rPr>
      </w:pPr>
    </w:p>
    <w:p w14:paraId="7BD2B6B1" w14:textId="77777777" w:rsidR="00CF2A8B" w:rsidRPr="00E67D7E" w:rsidRDefault="00CF2A8B" w:rsidP="00CF2A8B">
      <w:pPr>
        <w:spacing w:after="0" w:line="240" w:lineRule="auto"/>
        <w:ind w:firstLine="426"/>
        <w:jc w:val="both"/>
        <w:rPr>
          <w:rFonts w:ascii="Times New Roman" w:eastAsia="Times New Roman" w:hAnsi="Times New Roman" w:cs="Times New Roman"/>
          <w:b/>
          <w:u w:val="single"/>
        </w:rPr>
      </w:pPr>
      <w:r w:rsidRPr="00E67D7E">
        <w:rPr>
          <w:rFonts w:ascii="Times New Roman" w:eastAsia="Times New Roman" w:hAnsi="Times New Roman" w:cs="Times New Roman"/>
          <w:b/>
          <w:u w:val="single"/>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5DB79AE9"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Закону України «Про ринок електричної енергії» від 13.04.2017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2019-VШ;</w:t>
      </w:r>
    </w:p>
    <w:p w14:paraId="67BECB29"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Правилам роздрібного ринку електричної енергії (Постанова НКРЕКП від 14.03.2018 року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312);</w:t>
      </w:r>
    </w:p>
    <w:p w14:paraId="1D84E107"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Кодексу систем передачі електричної енергії (Постанова НКРЕКП від 14.03.2018 року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309);</w:t>
      </w:r>
    </w:p>
    <w:p w14:paraId="0DB98A0F"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Кодексу систем розподілу електричної енергії (Постанова НКРЕКП від 14.03.2018 року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310);</w:t>
      </w:r>
    </w:p>
    <w:p w14:paraId="21F223FD"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Кодексу комерційного обліку електричної енергії (Постанова НКРЕКП від 14.03.2018 року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311);</w:t>
      </w:r>
    </w:p>
    <w:p w14:paraId="615B5FC6"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Ліцензійним умовам провадження господарської діяльності з постачання електричної енергії споживачу (Постанова НКРЕКП від 27.12.2017 року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1469);</w:t>
      </w:r>
    </w:p>
    <w:p w14:paraId="097617FC"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Ліцензійним умовам провадження господарської діяльності з розподілу електричної енергії (Постанова НКРЕКП від 27.12.2017 року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1470).</w:t>
      </w:r>
    </w:p>
    <w:p w14:paraId="1282C4FD"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3DCBD85B" w14:textId="77777777" w:rsidR="00CF2A8B" w:rsidRPr="00E67D7E" w:rsidRDefault="00CF2A8B" w:rsidP="00CF2A8B">
      <w:pPr>
        <w:tabs>
          <w:tab w:val="left" w:pos="426"/>
        </w:tabs>
        <w:spacing w:after="0" w:line="240" w:lineRule="auto"/>
        <w:jc w:val="both"/>
        <w:rPr>
          <w:rFonts w:ascii="Times New Roman" w:eastAsia="Times New Roman" w:hAnsi="Times New Roman" w:cs="Times New Roman"/>
        </w:rPr>
      </w:pPr>
      <w:r w:rsidRPr="00E67D7E">
        <w:rPr>
          <w:rFonts w:ascii="Times New Roman" w:eastAsia="Times New Roman" w:hAnsi="Times New Roman" w:cs="Times New Roman"/>
        </w:rPr>
        <w:t xml:space="preserve">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5037E89C"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0BE38271"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Закон України від 14.08.2014р. </w:t>
      </w:r>
      <w:r w:rsidRPr="00E67D7E">
        <w:rPr>
          <w:rFonts w:ascii="Times New Roman" w:eastAsia="Segoe UI Symbol" w:hAnsi="Times New Roman" w:cs="Times New Roman"/>
        </w:rPr>
        <w:t>№ </w:t>
      </w:r>
      <w:r w:rsidRPr="00E67D7E">
        <w:rPr>
          <w:rFonts w:ascii="Times New Roman" w:eastAsia="Times New Roman" w:hAnsi="Times New Roman" w:cs="Times New Roman"/>
        </w:rPr>
        <w:t xml:space="preserve"> 1644-VII «Про санкції»;</w:t>
      </w:r>
    </w:p>
    <w:p w14:paraId="320FCD64"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Закон України від 29.12.2022р.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34752D7"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Закон України від 16.04.1991р.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959-XII «Про зовнішньоекономічну діяльність»;</w:t>
      </w:r>
    </w:p>
    <w:p w14:paraId="0241CFF6"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1D3B947"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Указу Президента України від 14.05.2018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14:paraId="2277B961"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Указу Президента України від 06.03.2018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14:paraId="660F8DE3"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Указу Президента України від 19.03.2019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14:paraId="7DC31A86"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Указу Президента України від 14.05.2020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14:paraId="40DD7772"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lastRenderedPageBreak/>
        <w:t xml:space="preserve">- Указу Президента України від 23.03.2021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14:paraId="0B3C387E"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Постанова КМУ від 30.12.2015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1147 «Про заборону ввезення на митну територію України товарів, що походять з Російської Федерації»;</w:t>
      </w:r>
    </w:p>
    <w:p w14:paraId="204FF8B7"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Постанова КМУ від 30.12.2015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1146 «Про ставки ввізного мита стосовно товарів, що походять з Російської Федерації»;</w:t>
      </w:r>
    </w:p>
    <w:p w14:paraId="37054E23"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xml:space="preserve">- Розпорядження КМУ від 11.09.2014р. </w:t>
      </w:r>
      <w:r w:rsidRPr="00E67D7E">
        <w:rPr>
          <w:rFonts w:ascii="Times New Roman" w:eastAsia="Segoe UI Symbol" w:hAnsi="Times New Roman" w:cs="Times New Roman"/>
        </w:rPr>
        <w:t>№</w:t>
      </w:r>
      <w:r w:rsidRPr="00E67D7E">
        <w:rPr>
          <w:rFonts w:ascii="Times New Roman" w:eastAsia="Times New Roman" w:hAnsi="Times New Roman" w:cs="Times New Roman"/>
        </w:rPr>
        <w:t xml:space="preserve"> 829-р «Про пропозиції щодо застосування персональних спеціальних економічних та інших обмежувальних заходів»;</w:t>
      </w:r>
    </w:p>
    <w:p w14:paraId="61935D65"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14:paraId="6D72CCDF"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 інші нормативно-правові акти щодо запровадження спеціальних економічних та інших обмежувальних заходів.</w:t>
      </w:r>
    </w:p>
    <w:p w14:paraId="682A7767" w14:textId="77777777" w:rsidR="00CF2A8B" w:rsidRPr="00E67D7E" w:rsidRDefault="00CF2A8B" w:rsidP="00CF2A8B">
      <w:pPr>
        <w:spacing w:after="0" w:line="240" w:lineRule="auto"/>
        <w:ind w:firstLine="426"/>
        <w:jc w:val="both"/>
        <w:rPr>
          <w:rFonts w:ascii="Times New Roman" w:eastAsia="Times New Roman" w:hAnsi="Times New Roman" w:cs="Times New Roman"/>
        </w:rPr>
      </w:pPr>
      <w:r w:rsidRPr="00E67D7E">
        <w:rPr>
          <w:rFonts w:ascii="Times New Roman" w:eastAsia="Times New Roman" w:hAnsi="Times New Roman" w:cs="Times New Roma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403395F1" w14:textId="77777777" w:rsidR="00CF2A8B" w:rsidRPr="00E67D7E" w:rsidRDefault="00CF2A8B" w:rsidP="00CF2A8B">
      <w:pPr>
        <w:suppressAutoHyphens/>
        <w:spacing w:after="0" w:line="240" w:lineRule="auto"/>
        <w:ind w:firstLine="709"/>
        <w:jc w:val="both"/>
        <w:rPr>
          <w:rFonts w:ascii="Times New Roman" w:eastAsia="Times New Roman" w:hAnsi="Times New Roman" w:cs="Times New Roman"/>
        </w:rPr>
      </w:pPr>
    </w:p>
    <w:p w14:paraId="160C0B21" w14:textId="77777777" w:rsidR="00CF2A8B" w:rsidRPr="00E67D7E" w:rsidRDefault="00CF2A8B" w:rsidP="00CF2A8B">
      <w:pPr>
        <w:suppressAutoHyphens/>
        <w:spacing w:after="0" w:line="240" w:lineRule="auto"/>
        <w:ind w:firstLine="709"/>
        <w:jc w:val="both"/>
        <w:rPr>
          <w:rFonts w:ascii="Times New Roman" w:eastAsia="Times New Roman" w:hAnsi="Times New Roman" w:cs="Times New Roman"/>
          <w:b/>
          <w:u w:val="single"/>
        </w:rPr>
      </w:pPr>
      <w:r w:rsidRPr="00E67D7E">
        <w:rPr>
          <w:rFonts w:ascii="Times New Roman" w:eastAsia="Times New Roman" w:hAnsi="Times New Roman" w:cs="Times New Roman"/>
          <w:b/>
          <w:u w:val="single"/>
        </w:rPr>
        <w:t>Учасник для підтвердження відповідності своєї тендерної пропозиції технічним вимогам тендерної документації Замовника в складі своєї пропозиції повинен надати наступні документи:</w:t>
      </w:r>
    </w:p>
    <w:p w14:paraId="6713BCE3" w14:textId="77777777" w:rsidR="00CF2A8B" w:rsidRPr="00E67D7E" w:rsidRDefault="00CF2A8B" w:rsidP="00CF2A8B">
      <w:pPr>
        <w:suppressAutoHyphens/>
        <w:spacing w:after="0" w:line="240" w:lineRule="auto"/>
        <w:ind w:firstLine="709"/>
        <w:jc w:val="both"/>
        <w:rPr>
          <w:rFonts w:ascii="Times New Roman" w:eastAsia="Times New Roman" w:hAnsi="Times New Roman" w:cs="Times New Roman"/>
          <w:b/>
          <w:u w:val="single"/>
        </w:rPr>
      </w:pPr>
    </w:p>
    <w:p w14:paraId="7B4250BD" w14:textId="77777777" w:rsidR="00CF2A8B" w:rsidRPr="00E67D7E" w:rsidRDefault="00CF2A8B" w:rsidP="00CF2A8B">
      <w:pPr>
        <w:tabs>
          <w:tab w:val="left" w:pos="245"/>
        </w:tabs>
        <w:spacing w:after="0" w:line="240" w:lineRule="auto"/>
        <w:ind w:firstLine="709"/>
        <w:jc w:val="both"/>
        <w:rPr>
          <w:rFonts w:ascii="Times New Roman" w:eastAsia="Times New Roman" w:hAnsi="Times New Roman" w:cs="Times New Roman"/>
          <w:shd w:val="clear" w:color="auto" w:fill="FFFFFF"/>
        </w:rPr>
      </w:pPr>
      <w:r w:rsidRPr="00E67D7E">
        <w:rPr>
          <w:rFonts w:ascii="Times New Roman" w:eastAsia="Times New Roman" w:hAnsi="Times New Roman" w:cs="Times New Roman"/>
          <w:u w:val="single"/>
          <w:shd w:val="clear" w:color="auto" w:fill="FFFFFF"/>
        </w:rPr>
        <w:t>- гарантійний лист</w:t>
      </w:r>
      <w:r w:rsidRPr="00E67D7E">
        <w:rPr>
          <w:rFonts w:ascii="Times New Roman" w:eastAsia="Times New Roman" w:hAnsi="Times New Roman" w:cs="Times New Roman"/>
          <w:shd w:val="clear" w:color="auto" w:fill="FFFFFF"/>
        </w:rPr>
        <w:t xml:space="preserve">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що визначені Замовником у Технічній специфікації (Додаток </w:t>
      </w:r>
      <w:r w:rsidRPr="00E67D7E">
        <w:rPr>
          <w:rFonts w:ascii="Times New Roman" w:eastAsia="Segoe UI Symbol" w:hAnsi="Times New Roman" w:cs="Times New Roman"/>
          <w:shd w:val="clear" w:color="auto" w:fill="FFFFFF"/>
        </w:rPr>
        <w:t>№</w:t>
      </w:r>
      <w:r w:rsidRPr="00E67D7E">
        <w:rPr>
          <w:rFonts w:ascii="Times New Roman" w:eastAsia="Times New Roman" w:hAnsi="Times New Roman" w:cs="Times New Roman"/>
          <w:shd w:val="clear" w:color="auto" w:fill="FFFFFF"/>
        </w:rPr>
        <w:t xml:space="preserve"> 2 до Документації) та іншим вимогам, визначеним Замовником у тендерній документації за предметом закупівлі;</w:t>
      </w:r>
    </w:p>
    <w:p w14:paraId="3A2061AA" w14:textId="77777777" w:rsidR="00CF2A8B" w:rsidRPr="00E67D7E" w:rsidRDefault="00CF2A8B" w:rsidP="00CF2A8B">
      <w:pPr>
        <w:spacing w:after="0" w:line="240" w:lineRule="auto"/>
        <w:ind w:firstLine="709"/>
        <w:jc w:val="both"/>
        <w:rPr>
          <w:rFonts w:ascii="Times New Roman" w:eastAsia="Times New Roman" w:hAnsi="Times New Roman" w:cs="Times New Roman"/>
          <w:spacing w:val="-2"/>
          <w:shd w:val="clear" w:color="auto" w:fill="FFFFFF"/>
        </w:rPr>
      </w:pPr>
      <w:r w:rsidRPr="00E67D7E">
        <w:rPr>
          <w:rFonts w:ascii="Times New Roman" w:eastAsia="Times New Roman" w:hAnsi="Times New Roman" w:cs="Times New Roman"/>
          <w:spacing w:val="-2"/>
          <w:shd w:val="clear" w:color="auto" w:fill="FFFFFF"/>
        </w:rPr>
        <w:t>- інформацію (довідку, складену у довільній формі, за підписом уповноваженої особи Учасника) про те, що місцем провадження господарської діяльності Учасника є територія України;</w:t>
      </w:r>
    </w:p>
    <w:p w14:paraId="074F8C1B" w14:textId="77777777" w:rsidR="00CF2A8B" w:rsidRPr="00E67D7E" w:rsidRDefault="00CF2A8B" w:rsidP="00CF2A8B">
      <w:pPr>
        <w:spacing w:after="0" w:line="240" w:lineRule="auto"/>
        <w:ind w:firstLine="709"/>
        <w:jc w:val="both"/>
        <w:rPr>
          <w:rFonts w:ascii="Times New Roman" w:eastAsia="Times New Roman" w:hAnsi="Times New Roman" w:cs="Times New Roman"/>
          <w:spacing w:val="-2"/>
          <w:shd w:val="clear" w:color="auto" w:fill="FFFFFF"/>
        </w:rPr>
      </w:pPr>
      <w:r w:rsidRPr="00E67D7E">
        <w:rPr>
          <w:rFonts w:ascii="Times New Roman" w:eastAsia="Times New Roman" w:hAnsi="Times New Roman" w:cs="Times New Roman"/>
          <w:spacing w:val="-2"/>
          <w:shd w:val="clear" w:color="auto" w:fill="FFFFFF"/>
        </w:rPr>
        <w:t>- інформацію (складену учасником в довільній формі) про те, що технічні, якісні характеристики товару, що пропонується для постачання, відповідатимуть встановленим/зареєстрованим діючим нормативним актам діючого законодавства (державним стандартам (технічним умовам)), які передбачають застосування заходів із захисту довкілля;</w:t>
      </w:r>
    </w:p>
    <w:p w14:paraId="11BE9704" w14:textId="77777777" w:rsidR="00CF2A8B" w:rsidRPr="00E67D7E" w:rsidRDefault="00CF2A8B" w:rsidP="00CF2A8B">
      <w:pPr>
        <w:spacing w:after="0" w:line="240" w:lineRule="auto"/>
        <w:ind w:firstLine="709"/>
        <w:jc w:val="both"/>
        <w:rPr>
          <w:rFonts w:ascii="Times New Roman" w:eastAsia="Times New Roman" w:hAnsi="Times New Roman" w:cs="Times New Roman"/>
          <w:spacing w:val="-2"/>
          <w:u w:val="single"/>
          <w:shd w:val="clear" w:color="auto" w:fill="FFFFFF"/>
        </w:rPr>
      </w:pPr>
      <w:r w:rsidRPr="00E67D7E">
        <w:rPr>
          <w:rFonts w:ascii="Times New Roman" w:eastAsia="Times New Roman" w:hAnsi="Times New Roman" w:cs="Times New Roman"/>
          <w:spacing w:val="-2"/>
          <w:u w:val="single"/>
          <w:shd w:val="clear" w:color="auto" w:fill="FFFFFF"/>
        </w:rPr>
        <w:t>- чинну ліцензію</w:t>
      </w:r>
      <w:r w:rsidRPr="00E67D7E">
        <w:rPr>
          <w:rFonts w:ascii="Times New Roman" w:eastAsia="Times New Roman" w:hAnsi="Times New Roman" w:cs="Times New Roman"/>
          <w:spacing w:val="-2"/>
          <w:shd w:val="clear" w:color="auto" w:fill="FFFFFF"/>
        </w:rPr>
        <w:t xml:space="preserve"> на право провадження господарської діяльності з постачання електричної енергії споживачу відповідно до Закону України від 02.03.2015 </w:t>
      </w:r>
      <w:r w:rsidRPr="00E67D7E">
        <w:rPr>
          <w:rFonts w:ascii="Times New Roman" w:eastAsia="Segoe UI Symbol" w:hAnsi="Times New Roman" w:cs="Times New Roman"/>
          <w:spacing w:val="-2"/>
          <w:shd w:val="clear" w:color="auto" w:fill="FFFFFF"/>
        </w:rPr>
        <w:t>№ </w:t>
      </w:r>
      <w:r w:rsidRPr="00E67D7E">
        <w:rPr>
          <w:rFonts w:ascii="Times New Roman" w:eastAsia="Times New Roman" w:hAnsi="Times New Roman" w:cs="Times New Roman"/>
          <w:spacing w:val="-2"/>
          <w:shd w:val="clear" w:color="auto" w:fill="FFFFFF"/>
        </w:rPr>
        <w:t xml:space="preserve">222-VIII «Про ліцензування видів господарської діяльності», Закону України від 13.04.2017 </w:t>
      </w:r>
      <w:r w:rsidRPr="00E67D7E">
        <w:rPr>
          <w:rFonts w:ascii="Times New Roman" w:eastAsia="Segoe UI Symbol" w:hAnsi="Times New Roman" w:cs="Times New Roman"/>
          <w:spacing w:val="-2"/>
          <w:shd w:val="clear" w:color="auto" w:fill="FFFFFF"/>
        </w:rPr>
        <w:t>№ </w:t>
      </w:r>
      <w:r w:rsidRPr="00E67D7E">
        <w:rPr>
          <w:rFonts w:ascii="Times New Roman" w:eastAsia="Times New Roman" w:hAnsi="Times New Roman" w:cs="Times New Roman"/>
          <w:spacing w:val="-2"/>
          <w:shd w:val="clear" w:color="auto" w:fill="FFFFFF"/>
        </w:rPr>
        <w:t xml:space="preserve">2019-VIII «Про ринок електричної енергії» та Ліцензійних умов провадження господарської діяльності з постачання електричної енергії споживачу, затверджених постановою НКРЕКП від 27.12.2017 </w:t>
      </w:r>
      <w:r w:rsidRPr="00E67D7E">
        <w:rPr>
          <w:rFonts w:ascii="Times New Roman" w:eastAsia="Segoe UI Symbol" w:hAnsi="Times New Roman" w:cs="Times New Roman"/>
          <w:spacing w:val="-2"/>
          <w:shd w:val="clear" w:color="auto" w:fill="FFFFFF"/>
        </w:rPr>
        <w:t>№ </w:t>
      </w:r>
      <w:r w:rsidRPr="00E67D7E">
        <w:rPr>
          <w:rFonts w:ascii="Times New Roman" w:eastAsia="Times New Roman" w:hAnsi="Times New Roman" w:cs="Times New Roman"/>
          <w:spacing w:val="-2"/>
          <w:shd w:val="clear" w:color="auto" w:fill="FFFFFF"/>
        </w:rPr>
        <w:t xml:space="preserve">1469 та/або </w:t>
      </w:r>
      <w:r w:rsidRPr="00E67D7E">
        <w:rPr>
          <w:rFonts w:ascii="Times New Roman" w:eastAsia="Times New Roman" w:hAnsi="Times New Roman" w:cs="Times New Roman"/>
          <w:spacing w:val="-2"/>
          <w:u w:val="single"/>
          <w:shd w:val="clear" w:color="auto" w:fill="FFFFFF"/>
        </w:rPr>
        <w:t>надати Постанову НКРЕКП, згідно якої визначене рішення про видачу відповідної ліцензії;</w:t>
      </w:r>
    </w:p>
    <w:p w14:paraId="57B43890" w14:textId="77777777" w:rsidR="00CF2A8B" w:rsidRPr="00E67D7E" w:rsidRDefault="00CF2A8B" w:rsidP="00CF2A8B">
      <w:pPr>
        <w:spacing w:after="160" w:line="259" w:lineRule="auto"/>
        <w:ind w:firstLine="571"/>
        <w:jc w:val="both"/>
        <w:rPr>
          <w:rFonts w:ascii="Times New Roman" w:eastAsia="Times New Roman" w:hAnsi="Times New Roman" w:cs="Times New Roman"/>
          <w:b/>
          <w:color w:val="000000"/>
          <w:u w:val="single"/>
        </w:rPr>
      </w:pPr>
      <w:r w:rsidRPr="00E67D7E">
        <w:rPr>
          <w:rFonts w:ascii="Times New Roman" w:eastAsia="Times New Roman" w:hAnsi="Times New Roman" w:cs="Times New Roman"/>
          <w:spacing w:val="-2"/>
          <w:u w:val="single"/>
        </w:rPr>
        <w:t>- гарантійний лист</w:t>
      </w:r>
      <w:r w:rsidRPr="00E67D7E">
        <w:rPr>
          <w:rFonts w:ascii="Times New Roman" w:eastAsia="Times New Roman" w:hAnsi="Times New Roman" w:cs="Times New Roman"/>
          <w:spacing w:val="-2"/>
        </w:rPr>
        <w:t xml:space="preserve"> (складений у довільній формі за підписом уповноваженої особи Учасника) щодо наявності в Учасника укладених договорів </w:t>
      </w:r>
      <w:proofErr w:type="spellStart"/>
      <w:r w:rsidRPr="00E67D7E">
        <w:rPr>
          <w:rFonts w:ascii="Times New Roman" w:eastAsia="Times New Roman" w:hAnsi="Times New Roman" w:cs="Times New Roman"/>
          <w:spacing w:val="-2"/>
        </w:rPr>
        <w:t>електропостачальника</w:t>
      </w:r>
      <w:proofErr w:type="spellEnd"/>
      <w:r w:rsidRPr="00E67D7E">
        <w:rPr>
          <w:rFonts w:ascii="Times New Roman" w:eastAsia="Times New Roman" w:hAnsi="Times New Roman" w:cs="Times New Roman"/>
          <w:spacing w:val="-2"/>
        </w:rPr>
        <w:t xml:space="preserve"> з операторами системи розподілу про надання послуг з розподілу електричної енергії, на підставі яких Учасник повинен отримати доступ до мереж операторів системи розподілу з метою реалізації своїх прав та виконання обов’язків і функцій як </w:t>
      </w:r>
      <w:proofErr w:type="spellStart"/>
      <w:r w:rsidRPr="00E67D7E">
        <w:rPr>
          <w:rFonts w:ascii="Times New Roman" w:eastAsia="Times New Roman" w:hAnsi="Times New Roman" w:cs="Times New Roman"/>
          <w:spacing w:val="-2"/>
        </w:rPr>
        <w:t>електропостачальника</w:t>
      </w:r>
      <w:proofErr w:type="spellEnd"/>
      <w:r w:rsidRPr="00E67D7E">
        <w:rPr>
          <w:rFonts w:ascii="Times New Roman" w:eastAsia="Times New Roman" w:hAnsi="Times New Roman" w:cs="Times New Roman"/>
          <w:spacing w:val="-2"/>
        </w:rPr>
        <w:t xml:space="preserve"> по відношенню до </w:t>
      </w:r>
      <w:r w:rsidRPr="00E67D7E">
        <w:rPr>
          <w:rFonts w:ascii="Times New Roman" w:eastAsia="Times New Roman" w:hAnsi="Times New Roman" w:cs="Times New Roman"/>
          <w:color w:val="000000"/>
        </w:rPr>
        <w:t>Управління культури, національностей та релігій Калуської міської ради</w:t>
      </w:r>
      <w:r w:rsidRPr="00E67D7E">
        <w:rPr>
          <w:rFonts w:ascii="Times New Roman" w:eastAsia="Times New Roman" w:hAnsi="Times New Roman" w:cs="Times New Roman"/>
          <w:b/>
          <w:spacing w:val="-2"/>
        </w:rPr>
        <w:t>,</w:t>
      </w:r>
      <w:r w:rsidRPr="00E67D7E">
        <w:rPr>
          <w:rFonts w:ascii="Times New Roman" w:eastAsia="Times New Roman" w:hAnsi="Times New Roman" w:cs="Times New Roman"/>
          <w:spacing w:val="-2"/>
        </w:rPr>
        <w:t xml:space="preserve"> електроустановки якого приєднані на відповідній території до мереж операторів системи розподілу, узгодивши умови щодо необхідного інформаційного обміну, взаємних прав, обов’язків та відповідальності сторін.</w:t>
      </w:r>
    </w:p>
    <w:p w14:paraId="37EACA6C" w14:textId="77777777" w:rsidR="00CF2A8B" w:rsidRPr="00E67D7E" w:rsidRDefault="00CF2A8B" w:rsidP="00CF2A8B">
      <w:pPr>
        <w:spacing w:after="0" w:line="240" w:lineRule="auto"/>
        <w:ind w:firstLine="709"/>
        <w:jc w:val="both"/>
        <w:rPr>
          <w:rFonts w:ascii="Times New Roman" w:eastAsia="Times New Roman" w:hAnsi="Times New Roman" w:cs="Times New Roman"/>
          <w:shd w:val="clear" w:color="auto" w:fill="FFFFFF"/>
        </w:rPr>
      </w:pPr>
      <w:r w:rsidRPr="00E67D7E">
        <w:rPr>
          <w:rFonts w:ascii="Times New Roman" w:eastAsia="Times New Roman" w:hAnsi="Times New Roman" w:cs="Times New Roman"/>
          <w:spacing w:val="-2"/>
          <w:u w:val="single"/>
          <w:shd w:val="clear" w:color="auto" w:fill="FFFFFF"/>
        </w:rPr>
        <w:t>- гарантійний лист</w:t>
      </w:r>
      <w:r w:rsidRPr="00E67D7E">
        <w:rPr>
          <w:rFonts w:ascii="Times New Roman" w:eastAsia="Times New Roman" w:hAnsi="Times New Roman" w:cs="Times New Roman"/>
          <w:spacing w:val="-2"/>
          <w:shd w:val="clear" w:color="auto" w:fill="FFFFFF"/>
        </w:rPr>
        <w:t xml:space="preserve"> (складений у довільній формі за підписом уповноваженої особи Учасника) щодо забезпечення дотримання загальних та гарантованих стандартів якості надання послуг.</w:t>
      </w:r>
    </w:p>
    <w:p w14:paraId="45647078" w14:textId="77777777" w:rsidR="00CF2A8B" w:rsidRPr="00E67D7E" w:rsidRDefault="00CF2A8B" w:rsidP="00CF2A8B">
      <w:pPr>
        <w:suppressAutoHyphens/>
        <w:spacing w:after="0" w:line="240" w:lineRule="auto"/>
        <w:ind w:firstLine="709"/>
        <w:jc w:val="both"/>
        <w:rPr>
          <w:rFonts w:ascii="Times New Roman" w:eastAsia="Times New Roman" w:hAnsi="Times New Roman" w:cs="Times New Roman"/>
        </w:rPr>
      </w:pPr>
    </w:p>
    <w:p w14:paraId="393B8043" w14:textId="77777777" w:rsidR="00CF2A8B" w:rsidRPr="00E67D7E" w:rsidRDefault="00CF2A8B" w:rsidP="00CF2A8B">
      <w:pPr>
        <w:tabs>
          <w:tab w:val="left" w:pos="1276"/>
        </w:tabs>
        <w:spacing w:after="0" w:line="240" w:lineRule="auto"/>
        <w:ind w:firstLine="567"/>
        <w:jc w:val="both"/>
        <w:rPr>
          <w:rFonts w:ascii="Times New Roman" w:eastAsia="Times New Roman" w:hAnsi="Times New Roman" w:cs="Times New Roman"/>
          <w:color w:val="FF0000"/>
          <w:u w:val="single"/>
          <w:shd w:val="clear" w:color="auto" w:fill="FFFF00"/>
        </w:rPr>
      </w:pPr>
      <w:r w:rsidRPr="00E67D7E">
        <w:rPr>
          <w:rFonts w:ascii="Times New Roman" w:eastAsia="Times New Roman" w:hAnsi="Times New Roman" w:cs="Times New Roman"/>
        </w:rPr>
        <w:t xml:space="preserve">До ціни пропозиції учасник зобов’язаний включити витрати на </w:t>
      </w:r>
      <w:r w:rsidRPr="00E67D7E">
        <w:rPr>
          <w:rFonts w:ascii="Times New Roman" w:eastAsia="Times New Roman" w:hAnsi="Times New Roman" w:cs="Times New Roman"/>
          <w:b/>
        </w:rPr>
        <w:t xml:space="preserve">послуги з передачі електричної енергії за регульованим тарифом. </w:t>
      </w:r>
    </w:p>
    <w:p w14:paraId="3AB46DEC" w14:textId="77777777" w:rsidR="001F4ADB" w:rsidRPr="00E67D7E" w:rsidRDefault="00CF2A8B" w:rsidP="00CF2A8B">
      <w:pPr>
        <w:suppressAutoHyphens/>
        <w:spacing w:after="0" w:line="240" w:lineRule="auto"/>
        <w:ind w:firstLine="709"/>
        <w:jc w:val="both"/>
        <w:rPr>
          <w:rFonts w:ascii="Times New Roman" w:eastAsia="Times New Roman" w:hAnsi="Times New Roman" w:cs="Times New Roman"/>
        </w:rPr>
      </w:pPr>
      <w:r w:rsidRPr="00E67D7E">
        <w:rPr>
          <w:rFonts w:ascii="Times New Roman" w:eastAsia="Times New Roman" w:hAnsi="Times New Roman" w:cs="Times New Roman"/>
          <w:u w:val="single"/>
        </w:rPr>
        <w:t xml:space="preserve">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укладеного між оператором системи розподілу та Споживачем/Замовником. До ціни пропозиції учасник </w:t>
      </w:r>
      <w:r w:rsidRPr="00E67D7E">
        <w:rPr>
          <w:rFonts w:ascii="Times New Roman" w:eastAsia="Times New Roman" w:hAnsi="Times New Roman" w:cs="Times New Roman"/>
          <w:b/>
          <w:u w:val="single"/>
        </w:rPr>
        <w:t>не включає послуги з розподілу.</w:t>
      </w:r>
    </w:p>
    <w:p w14:paraId="36E9B992" w14:textId="77777777" w:rsidR="007A76B8" w:rsidRPr="00E67D7E" w:rsidRDefault="007A76B8" w:rsidP="007A76B8">
      <w:pPr>
        <w:pStyle w:val="a5"/>
        <w:ind w:firstLine="568"/>
        <w:jc w:val="both"/>
        <w:outlineLvl w:val="0"/>
        <w:rPr>
          <w:rStyle w:val="rvts23"/>
          <w:sz w:val="22"/>
          <w:szCs w:val="22"/>
          <w:lang w:val="uk-UA" w:eastAsia="en-US"/>
        </w:rPr>
      </w:pPr>
      <w:r w:rsidRPr="00E67D7E">
        <w:rPr>
          <w:sz w:val="22"/>
          <w:szCs w:val="22"/>
          <w:lang w:val="uk-UA"/>
        </w:rPr>
        <w:lastRenderedPageBreak/>
        <w:t xml:space="preserve">Детальна інформація щодо умов закупівлі </w:t>
      </w:r>
      <w:r w:rsidR="00874E7E" w:rsidRPr="00E67D7E">
        <w:rPr>
          <w:sz w:val="22"/>
          <w:szCs w:val="22"/>
          <w:lang w:val="uk-UA"/>
        </w:rPr>
        <w:t>«</w:t>
      </w:r>
      <w:hyperlink r:id="rId11" w:history="1">
        <w:r w:rsidR="00874E7E" w:rsidRPr="00E67D7E">
          <w:rPr>
            <w:rStyle w:val="a3"/>
            <w:color w:val="auto"/>
            <w:sz w:val="22"/>
            <w:szCs w:val="22"/>
            <w:u w:val="none"/>
            <w:lang w:val="uk-UA"/>
          </w:rPr>
          <w:t>Електрична енергія</w:t>
        </w:r>
      </w:hyperlink>
      <w:r w:rsidR="00874E7E" w:rsidRPr="00E67D7E">
        <w:rPr>
          <w:sz w:val="22"/>
          <w:szCs w:val="22"/>
          <w:lang w:val="uk-UA"/>
        </w:rPr>
        <w:t>»</w:t>
      </w:r>
      <w:r w:rsidR="00874E7E" w:rsidRPr="00E67D7E">
        <w:rPr>
          <w:color w:val="000000" w:themeColor="text1"/>
          <w:sz w:val="22"/>
          <w:szCs w:val="22"/>
          <w:lang w:val="uk-UA"/>
        </w:rPr>
        <w:t xml:space="preserve"> - </w:t>
      </w:r>
      <w:r w:rsidR="00CF2A8B" w:rsidRPr="00E67D7E">
        <w:rPr>
          <w:rStyle w:val="h-select-all"/>
          <w:sz w:val="22"/>
          <w:szCs w:val="22"/>
        </w:rPr>
        <w:t>UA</w:t>
      </w:r>
      <w:r w:rsidR="00CF2A8B" w:rsidRPr="00E67D7E">
        <w:rPr>
          <w:rStyle w:val="h-select-all"/>
          <w:sz w:val="22"/>
          <w:szCs w:val="22"/>
          <w:lang w:val="uk-UA"/>
        </w:rPr>
        <w:t>-2023-12-11-014567-</w:t>
      </w:r>
      <w:r w:rsidR="00CF2A8B" w:rsidRPr="00E67D7E">
        <w:rPr>
          <w:rStyle w:val="h-select-all"/>
          <w:sz w:val="22"/>
          <w:szCs w:val="22"/>
        </w:rPr>
        <w:t>a</w:t>
      </w:r>
      <w:r w:rsidRPr="00E67D7E">
        <w:rPr>
          <w:sz w:val="22"/>
          <w:szCs w:val="22"/>
          <w:lang w:val="uk-UA"/>
        </w:rPr>
        <w:t xml:space="preserve">, розміщена на </w:t>
      </w:r>
      <w:r w:rsidRPr="00E67D7E">
        <w:rPr>
          <w:rStyle w:val="rvts23"/>
          <w:sz w:val="22"/>
          <w:szCs w:val="22"/>
          <w:lang w:val="uk-UA"/>
        </w:rPr>
        <w:t xml:space="preserve">веб-порталі Уповноваженого органу з питань </w:t>
      </w:r>
      <w:proofErr w:type="spellStart"/>
      <w:r w:rsidRPr="00E67D7E">
        <w:rPr>
          <w:rStyle w:val="rvts23"/>
          <w:sz w:val="22"/>
          <w:szCs w:val="22"/>
          <w:lang w:val="uk-UA"/>
        </w:rPr>
        <w:t>закупівель</w:t>
      </w:r>
      <w:proofErr w:type="spellEnd"/>
      <w:r w:rsidRPr="00E67D7E">
        <w:rPr>
          <w:rStyle w:val="rvts23"/>
          <w:sz w:val="22"/>
          <w:szCs w:val="22"/>
          <w:lang w:val="uk-UA"/>
        </w:rPr>
        <w:t xml:space="preserve"> </w:t>
      </w:r>
      <w:proofErr w:type="spellStart"/>
      <w:r w:rsidRPr="00E67D7E">
        <w:rPr>
          <w:rStyle w:val="rvts23"/>
          <w:sz w:val="22"/>
          <w:szCs w:val="22"/>
          <w:lang w:val="en-US"/>
        </w:rPr>
        <w:t>prozorro</w:t>
      </w:r>
      <w:proofErr w:type="spellEnd"/>
      <w:r w:rsidRPr="00E67D7E">
        <w:rPr>
          <w:rStyle w:val="rvts23"/>
          <w:sz w:val="22"/>
          <w:szCs w:val="22"/>
          <w:lang w:val="uk-UA"/>
        </w:rPr>
        <w:t>.</w:t>
      </w:r>
      <w:proofErr w:type="spellStart"/>
      <w:r w:rsidRPr="00E67D7E">
        <w:rPr>
          <w:rStyle w:val="rvts23"/>
          <w:sz w:val="22"/>
          <w:szCs w:val="22"/>
          <w:lang w:val="en-US"/>
        </w:rPr>
        <w:t>gov</w:t>
      </w:r>
      <w:proofErr w:type="spellEnd"/>
      <w:r w:rsidRPr="00E67D7E">
        <w:rPr>
          <w:rStyle w:val="rvts23"/>
          <w:sz w:val="22"/>
          <w:szCs w:val="22"/>
          <w:lang w:val="uk-UA"/>
        </w:rPr>
        <w:t>.</w:t>
      </w:r>
      <w:proofErr w:type="spellStart"/>
      <w:r w:rsidRPr="00E67D7E">
        <w:rPr>
          <w:rStyle w:val="rvts23"/>
          <w:sz w:val="22"/>
          <w:szCs w:val="22"/>
          <w:lang w:val="en-US"/>
        </w:rPr>
        <w:t>ua</w:t>
      </w:r>
      <w:proofErr w:type="spellEnd"/>
      <w:r w:rsidRPr="00E67D7E">
        <w:rPr>
          <w:rStyle w:val="rvts23"/>
          <w:sz w:val="22"/>
          <w:szCs w:val="22"/>
          <w:lang w:val="uk-UA"/>
        </w:rPr>
        <w:t>.</w:t>
      </w:r>
    </w:p>
    <w:p w14:paraId="3F80F0C7" w14:textId="77777777" w:rsidR="001F4ADB" w:rsidRPr="00E67D7E" w:rsidRDefault="007A76B8" w:rsidP="005A6D01">
      <w:pPr>
        <w:pStyle w:val="a5"/>
        <w:ind w:firstLine="568"/>
        <w:jc w:val="both"/>
        <w:rPr>
          <w:sz w:val="22"/>
          <w:szCs w:val="22"/>
          <w:u w:val="single"/>
          <w:lang w:val="uk-UA"/>
        </w:rPr>
      </w:pPr>
      <w:proofErr w:type="spellStart"/>
      <w:r w:rsidRPr="00E67D7E">
        <w:rPr>
          <w:rStyle w:val="rvts23"/>
          <w:sz w:val="22"/>
          <w:szCs w:val="22"/>
        </w:rPr>
        <w:t>Крайній</w:t>
      </w:r>
      <w:proofErr w:type="spellEnd"/>
      <w:r w:rsidRPr="00E67D7E">
        <w:rPr>
          <w:rStyle w:val="rvts23"/>
          <w:sz w:val="22"/>
          <w:szCs w:val="22"/>
        </w:rPr>
        <w:t xml:space="preserve"> </w:t>
      </w:r>
      <w:proofErr w:type="spellStart"/>
      <w:r w:rsidRPr="00E67D7E">
        <w:rPr>
          <w:rStyle w:val="rvts23"/>
          <w:sz w:val="22"/>
          <w:szCs w:val="22"/>
        </w:rPr>
        <w:t>термін</w:t>
      </w:r>
      <w:proofErr w:type="spellEnd"/>
      <w:r w:rsidRPr="00E67D7E">
        <w:rPr>
          <w:sz w:val="22"/>
          <w:szCs w:val="22"/>
        </w:rPr>
        <w:t xml:space="preserve"> </w:t>
      </w:r>
      <w:proofErr w:type="spellStart"/>
      <w:r w:rsidRPr="00E67D7E">
        <w:rPr>
          <w:sz w:val="22"/>
          <w:szCs w:val="22"/>
        </w:rPr>
        <w:t>подання</w:t>
      </w:r>
      <w:proofErr w:type="spellEnd"/>
      <w:r w:rsidRPr="00E67D7E">
        <w:rPr>
          <w:sz w:val="22"/>
          <w:szCs w:val="22"/>
        </w:rPr>
        <w:t xml:space="preserve"> </w:t>
      </w:r>
      <w:proofErr w:type="spellStart"/>
      <w:r w:rsidRPr="00E67D7E">
        <w:rPr>
          <w:sz w:val="22"/>
          <w:szCs w:val="22"/>
        </w:rPr>
        <w:t>тендерних</w:t>
      </w:r>
      <w:proofErr w:type="spellEnd"/>
      <w:r w:rsidRPr="00E67D7E">
        <w:rPr>
          <w:sz w:val="22"/>
          <w:szCs w:val="22"/>
        </w:rPr>
        <w:t xml:space="preserve"> </w:t>
      </w:r>
      <w:proofErr w:type="spellStart"/>
      <w:r w:rsidRPr="00E67D7E">
        <w:rPr>
          <w:sz w:val="22"/>
          <w:szCs w:val="22"/>
        </w:rPr>
        <w:t>пропозицій</w:t>
      </w:r>
      <w:proofErr w:type="spellEnd"/>
      <w:r w:rsidRPr="00E67D7E">
        <w:rPr>
          <w:sz w:val="22"/>
          <w:szCs w:val="22"/>
        </w:rPr>
        <w:t xml:space="preserve"> </w:t>
      </w:r>
      <w:proofErr w:type="spellStart"/>
      <w:r w:rsidRPr="00E67D7E">
        <w:rPr>
          <w:sz w:val="22"/>
          <w:szCs w:val="22"/>
        </w:rPr>
        <w:t>Учасників</w:t>
      </w:r>
      <w:proofErr w:type="spellEnd"/>
      <w:r w:rsidRPr="00E67D7E">
        <w:rPr>
          <w:sz w:val="22"/>
          <w:szCs w:val="22"/>
        </w:rPr>
        <w:t xml:space="preserve"> в </w:t>
      </w:r>
      <w:proofErr w:type="spellStart"/>
      <w:r w:rsidRPr="00E67D7E">
        <w:rPr>
          <w:sz w:val="22"/>
          <w:szCs w:val="22"/>
        </w:rPr>
        <w:t>електронній</w:t>
      </w:r>
      <w:proofErr w:type="spellEnd"/>
      <w:r w:rsidRPr="00E67D7E">
        <w:rPr>
          <w:sz w:val="22"/>
          <w:szCs w:val="22"/>
        </w:rPr>
        <w:t xml:space="preserve"> </w:t>
      </w:r>
      <w:proofErr w:type="spellStart"/>
      <w:r w:rsidRPr="00E67D7E">
        <w:rPr>
          <w:sz w:val="22"/>
          <w:szCs w:val="22"/>
        </w:rPr>
        <w:t>системі</w:t>
      </w:r>
      <w:proofErr w:type="spellEnd"/>
      <w:r w:rsidRPr="00E67D7E">
        <w:rPr>
          <w:sz w:val="22"/>
          <w:szCs w:val="22"/>
        </w:rPr>
        <w:t xml:space="preserve"> </w:t>
      </w:r>
      <w:proofErr w:type="spellStart"/>
      <w:r w:rsidRPr="00E67D7E">
        <w:rPr>
          <w:sz w:val="22"/>
          <w:szCs w:val="22"/>
        </w:rPr>
        <w:t>закупівель</w:t>
      </w:r>
      <w:proofErr w:type="spellEnd"/>
      <w:r w:rsidRPr="00E67D7E">
        <w:rPr>
          <w:sz w:val="22"/>
          <w:szCs w:val="22"/>
        </w:rPr>
        <w:t xml:space="preserve">: </w:t>
      </w:r>
      <w:r w:rsidRPr="00E67D7E">
        <w:rPr>
          <w:b/>
          <w:sz w:val="22"/>
          <w:szCs w:val="22"/>
          <w:u w:val="single"/>
        </w:rPr>
        <w:t xml:space="preserve">до 00:00 год. </w:t>
      </w:r>
      <w:r w:rsidR="00CF2A8B" w:rsidRPr="00E67D7E">
        <w:rPr>
          <w:b/>
          <w:sz w:val="22"/>
          <w:szCs w:val="22"/>
          <w:u w:val="single"/>
          <w:lang w:val="uk-UA"/>
        </w:rPr>
        <w:t>1</w:t>
      </w:r>
      <w:r w:rsidRPr="00E67D7E">
        <w:rPr>
          <w:b/>
          <w:sz w:val="22"/>
          <w:szCs w:val="22"/>
          <w:u w:val="single"/>
          <w:lang w:val="uk-UA"/>
        </w:rPr>
        <w:t>9</w:t>
      </w:r>
      <w:r w:rsidRPr="00E67D7E">
        <w:rPr>
          <w:b/>
          <w:sz w:val="22"/>
          <w:szCs w:val="22"/>
          <w:u w:val="single"/>
        </w:rPr>
        <w:t xml:space="preserve"> </w:t>
      </w:r>
      <w:r w:rsidRPr="00E67D7E">
        <w:rPr>
          <w:b/>
          <w:sz w:val="22"/>
          <w:szCs w:val="22"/>
          <w:u w:val="single"/>
          <w:lang w:val="uk-UA"/>
        </w:rPr>
        <w:t>грудня</w:t>
      </w:r>
      <w:r w:rsidRPr="00E67D7E">
        <w:rPr>
          <w:b/>
          <w:sz w:val="22"/>
          <w:szCs w:val="22"/>
          <w:u w:val="single"/>
        </w:rPr>
        <w:t xml:space="preserve"> 2023 року</w:t>
      </w:r>
      <w:r w:rsidRPr="00E67D7E">
        <w:rPr>
          <w:sz w:val="22"/>
          <w:szCs w:val="22"/>
          <w:u w:val="single"/>
        </w:rPr>
        <w:t>.</w:t>
      </w:r>
    </w:p>
    <w:p w14:paraId="532F4712" w14:textId="28BBE0DD" w:rsidR="001F4ADB" w:rsidRPr="00E67D7E" w:rsidRDefault="001F4ADB" w:rsidP="001F4ADB">
      <w:pPr>
        <w:spacing w:after="0"/>
        <w:jc w:val="both"/>
        <w:rPr>
          <w:rFonts w:ascii="Times New Roman" w:hAnsi="Times New Roman" w:cs="Times New Roman"/>
        </w:rPr>
      </w:pPr>
      <w:r w:rsidRPr="00E67D7E">
        <w:rPr>
          <w:rFonts w:ascii="Times New Roman" w:hAnsi="Times New Roman" w:cs="Times New Roman"/>
        </w:rPr>
        <w:t xml:space="preserve">                                                                                                  </w:t>
      </w:r>
    </w:p>
    <w:p w14:paraId="57C664F0" w14:textId="77777777" w:rsidR="001F4ADB" w:rsidRPr="00E67D7E" w:rsidRDefault="001F4ADB" w:rsidP="001F4ADB">
      <w:pPr>
        <w:spacing w:after="0"/>
        <w:jc w:val="both"/>
        <w:rPr>
          <w:rFonts w:ascii="Times New Roman" w:hAnsi="Times New Roman" w:cs="Times New Roman"/>
        </w:rPr>
      </w:pPr>
    </w:p>
    <w:p w14:paraId="711B3E80" w14:textId="77777777" w:rsidR="008F14AB" w:rsidRPr="004F6CD4" w:rsidRDefault="008F14AB" w:rsidP="008F14AB">
      <w:pPr>
        <w:tabs>
          <w:tab w:val="left" w:pos="7005"/>
        </w:tabs>
        <w:spacing w:after="0"/>
        <w:jc w:val="both"/>
        <w:rPr>
          <w:rFonts w:ascii="Times New Roman" w:hAnsi="Times New Roman" w:cs="Times New Roman"/>
        </w:rPr>
      </w:pPr>
      <w:r w:rsidRPr="004F6CD4">
        <w:rPr>
          <w:rFonts w:ascii="Times New Roman" w:hAnsi="Times New Roman" w:cs="Times New Roman"/>
        </w:rPr>
        <w:t>Директор КЗ «ПК «Мінерал»»</w:t>
      </w:r>
      <w:r w:rsidRPr="004F6CD4">
        <w:rPr>
          <w:rFonts w:ascii="Times New Roman" w:hAnsi="Times New Roman" w:cs="Times New Roman"/>
        </w:rPr>
        <w:tab/>
        <w:t xml:space="preserve"> ТЕРЕЩЕНКО А.Ф. </w:t>
      </w:r>
    </w:p>
    <w:p w14:paraId="3D39A33F" w14:textId="77777777" w:rsidR="008F14AB" w:rsidRPr="004F6CD4" w:rsidRDefault="008F14AB" w:rsidP="008F14AB">
      <w:pPr>
        <w:spacing w:after="0"/>
        <w:jc w:val="both"/>
        <w:rPr>
          <w:rFonts w:ascii="Times New Roman" w:hAnsi="Times New Roman" w:cs="Times New Roman"/>
        </w:rPr>
      </w:pPr>
    </w:p>
    <w:sectPr w:rsidR="008F14AB" w:rsidRPr="004F6CD4"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9BC"/>
    <w:multiLevelType w:val="hybridMultilevel"/>
    <w:tmpl w:val="F54E5F44"/>
    <w:lvl w:ilvl="0" w:tplc="14B484FA">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24322B7"/>
    <w:multiLevelType w:val="hybridMultilevel"/>
    <w:tmpl w:val="55DADD2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A5"/>
    <w:rsid w:val="000739DA"/>
    <w:rsid w:val="00074E7B"/>
    <w:rsid w:val="00083CB6"/>
    <w:rsid w:val="00092E56"/>
    <w:rsid w:val="00177462"/>
    <w:rsid w:val="001D4668"/>
    <w:rsid w:val="001F0B3D"/>
    <w:rsid w:val="001F4ADB"/>
    <w:rsid w:val="00261366"/>
    <w:rsid w:val="00283648"/>
    <w:rsid w:val="00287408"/>
    <w:rsid w:val="002B171E"/>
    <w:rsid w:val="00362ACD"/>
    <w:rsid w:val="00374420"/>
    <w:rsid w:val="00395276"/>
    <w:rsid w:val="003A5E2A"/>
    <w:rsid w:val="003C4D4A"/>
    <w:rsid w:val="003F3A7A"/>
    <w:rsid w:val="003F48C1"/>
    <w:rsid w:val="003F6773"/>
    <w:rsid w:val="00426AF6"/>
    <w:rsid w:val="004D7ACA"/>
    <w:rsid w:val="004F6CD4"/>
    <w:rsid w:val="00513C43"/>
    <w:rsid w:val="0052617F"/>
    <w:rsid w:val="005907FF"/>
    <w:rsid w:val="005A694E"/>
    <w:rsid w:val="005A6D01"/>
    <w:rsid w:val="005D155A"/>
    <w:rsid w:val="005D2A22"/>
    <w:rsid w:val="005E0B3C"/>
    <w:rsid w:val="006106CA"/>
    <w:rsid w:val="0068396C"/>
    <w:rsid w:val="006C539A"/>
    <w:rsid w:val="006E5536"/>
    <w:rsid w:val="00725C7C"/>
    <w:rsid w:val="00763531"/>
    <w:rsid w:val="007A76B8"/>
    <w:rsid w:val="007F1F4A"/>
    <w:rsid w:val="00844A93"/>
    <w:rsid w:val="00874E7E"/>
    <w:rsid w:val="008A5C6B"/>
    <w:rsid w:val="008D3881"/>
    <w:rsid w:val="008F14AB"/>
    <w:rsid w:val="008F75A5"/>
    <w:rsid w:val="00962F8E"/>
    <w:rsid w:val="00994BD5"/>
    <w:rsid w:val="009B6B5E"/>
    <w:rsid w:val="009C58A2"/>
    <w:rsid w:val="009D4D01"/>
    <w:rsid w:val="00A02FEF"/>
    <w:rsid w:val="00A51CBB"/>
    <w:rsid w:val="00A55D34"/>
    <w:rsid w:val="00A729C9"/>
    <w:rsid w:val="00AA649F"/>
    <w:rsid w:val="00AB034D"/>
    <w:rsid w:val="00AE6A75"/>
    <w:rsid w:val="00AF0270"/>
    <w:rsid w:val="00B1723E"/>
    <w:rsid w:val="00B6583D"/>
    <w:rsid w:val="00B74C39"/>
    <w:rsid w:val="00BA69C4"/>
    <w:rsid w:val="00BD7096"/>
    <w:rsid w:val="00BF073D"/>
    <w:rsid w:val="00C53DCC"/>
    <w:rsid w:val="00C71171"/>
    <w:rsid w:val="00CD11FD"/>
    <w:rsid w:val="00CF2A8B"/>
    <w:rsid w:val="00CF7A5D"/>
    <w:rsid w:val="00D20362"/>
    <w:rsid w:val="00D30BE9"/>
    <w:rsid w:val="00D36E9D"/>
    <w:rsid w:val="00DB5DD9"/>
    <w:rsid w:val="00DF6397"/>
    <w:rsid w:val="00E67D7E"/>
    <w:rsid w:val="00E83AA1"/>
    <w:rsid w:val="00E94DA5"/>
    <w:rsid w:val="00E94F53"/>
    <w:rsid w:val="00EC325F"/>
    <w:rsid w:val="00EF04A5"/>
    <w:rsid w:val="00F17442"/>
    <w:rsid w:val="00F616A1"/>
    <w:rsid w:val="00F6663F"/>
    <w:rsid w:val="00F73D67"/>
    <w:rsid w:val="00F74E19"/>
    <w:rsid w:val="00F915E2"/>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9B57"/>
  <w15:docId w15:val="{23A6040F-3B19-4057-8E60-4766284A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aliases w:val="EBRD List,Список уровня 2,название табл/рис,заголовок 1.1,AC List 01"/>
    <w:basedOn w:val="a"/>
    <w:link w:val="a8"/>
    <w:uiPriority w:val="1"/>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9">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character" w:customStyle="1" w:styleId="a8">
    <w:name w:val="Абзац списка Знак"/>
    <w:aliases w:val="EBRD List Знак,Список уровня 2 Знак,название табл/рис Знак,заголовок 1.1 Знак,AC List 01 Знак"/>
    <w:link w:val="a7"/>
    <w:uiPriority w:val="1"/>
    <w:locked/>
    <w:rsid w:val="00CF2A8B"/>
    <w:rPr>
      <w:rFonts w:ascii="Calibri" w:eastAsia="Calibri"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261845167">
      <w:bodyDiv w:val="1"/>
      <w:marLeft w:val="0"/>
      <w:marRight w:val="0"/>
      <w:marTop w:val="0"/>
      <w:marBottom w:val="0"/>
      <w:divBdr>
        <w:top w:val="none" w:sz="0" w:space="0" w:color="auto"/>
        <w:left w:val="none" w:sz="0" w:space="0" w:color="auto"/>
        <w:bottom w:val="none" w:sz="0" w:space="0" w:color="auto"/>
        <w:right w:val="none" w:sz="0" w:space="0" w:color="auto"/>
      </w:divBdr>
      <w:divsChild>
        <w:div w:id="1452167868">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1857495720">
      <w:bodyDiv w:val="1"/>
      <w:marLeft w:val="0"/>
      <w:marRight w:val="0"/>
      <w:marTop w:val="0"/>
      <w:marBottom w:val="0"/>
      <w:divBdr>
        <w:top w:val="none" w:sz="0" w:space="0" w:color="auto"/>
        <w:left w:val="none" w:sz="0" w:space="0" w:color="auto"/>
        <w:bottom w:val="none" w:sz="0" w:space="0" w:color="auto"/>
        <w:right w:val="none" w:sz="0" w:space="0" w:color="auto"/>
      </w:divBdr>
      <w:divsChild>
        <w:div w:id="297616271">
          <w:marLeft w:val="0"/>
          <w:marRight w:val="0"/>
          <w:marTop w:val="0"/>
          <w:marBottom w:val="0"/>
          <w:divBdr>
            <w:top w:val="none" w:sz="0" w:space="0" w:color="auto"/>
            <w:left w:val="none" w:sz="0" w:space="0" w:color="auto"/>
            <w:bottom w:val="none" w:sz="0" w:space="0" w:color="auto"/>
            <w:right w:val="none" w:sz="0" w:space="0" w:color="auto"/>
          </w:divBdr>
        </w:div>
      </w:divsChild>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11-30-010260-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ivli.pro/cabinet/purchases/state_purchase/view/474800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ivli.pro/cabinet/purchases/state_purchase/view/47186897" TargetMode="External"/><Relationship Id="rId5" Type="http://schemas.openxmlformats.org/officeDocument/2006/relationships/hyperlink" Target="https://my.zakupivli.pro/cabinet/purchases/state_purchase/view/47480064" TargetMode="External"/><Relationship Id="rId10" Type="http://schemas.openxmlformats.org/officeDocument/2006/relationships/hyperlink" Target="https://prozorro.gov.ua/tender/UA-2023-11-23-004374-a" TargetMode="External"/><Relationship Id="rId4" Type="http://schemas.openxmlformats.org/officeDocument/2006/relationships/webSettings" Target="webSettings.xml"/><Relationship Id="rId9" Type="http://schemas.openxmlformats.org/officeDocument/2006/relationships/hyperlink" Target="https://prozorro.gov.ua/tender/UA-2023-11-30-00966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10261</Words>
  <Characters>5849</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2023-12-14T11:22:00Z</cp:lastPrinted>
  <dcterms:created xsi:type="dcterms:W3CDTF">2023-12-14T12:00:00Z</dcterms:created>
  <dcterms:modified xsi:type="dcterms:W3CDTF">2023-12-14T12:00:00Z</dcterms:modified>
</cp:coreProperties>
</file>