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67B5" w:rsidRPr="00EC55C2" w:rsidRDefault="00446005" w:rsidP="00EC55C2">
      <w:pPr>
        <w:pStyle w:val="a9"/>
        <w:ind w:firstLine="709"/>
        <w:jc w:val="both"/>
        <w:rPr>
          <w:rFonts w:ascii="Times New Roman" w:hAnsi="Times New Roman" w:cs="Times New Roman"/>
          <w:sz w:val="22"/>
          <w:szCs w:val="22"/>
        </w:rPr>
      </w:pPr>
      <w:bookmarkStart w:id="0" w:name="_GoBack"/>
      <w:r>
        <w:rPr>
          <w:rFonts w:ascii="Times New Roman" w:hAnsi="Times New Roman" w:cs="Times New Roman"/>
          <w:sz w:val="22"/>
          <w:szCs w:val="22"/>
        </w:rPr>
        <w:t>Інформація</w:t>
      </w:r>
      <w:r w:rsidR="00A667B5" w:rsidRPr="00EC55C2">
        <w:rPr>
          <w:rFonts w:ascii="Times New Roman" w:hAnsi="Times New Roman" w:cs="Times New Roman"/>
          <w:sz w:val="22"/>
          <w:szCs w:val="22"/>
        </w:rPr>
        <w:t xml:space="preserve"> щодо оголошення в електронній системі публічних закупівель «Prozorro» закупівлі</w:t>
      </w:r>
      <w:r w:rsidR="00A667B5" w:rsidRPr="00EC55C2">
        <w:rPr>
          <w:rStyle w:val="qaclassifierdescr"/>
          <w:rFonts w:ascii="Times New Roman" w:hAnsi="Times New Roman" w:cs="Times New Roman"/>
          <w:sz w:val="22"/>
          <w:szCs w:val="22"/>
        </w:rPr>
        <w:t xml:space="preserve"> </w:t>
      </w:r>
      <w:r w:rsidR="00A667B5" w:rsidRPr="00EC55C2">
        <w:rPr>
          <w:rFonts w:ascii="Times New Roman" w:hAnsi="Times New Roman" w:cs="Times New Roman"/>
          <w:sz w:val="22"/>
          <w:szCs w:val="22"/>
        </w:rPr>
        <w:t xml:space="preserve">«Електрична енергія» очікуваною вартістю </w:t>
      </w:r>
      <w:r w:rsidR="00A667B5" w:rsidRPr="00EC55C2">
        <w:rPr>
          <w:rFonts w:ascii="Times New Roman" w:hAnsi="Times New Roman" w:cs="Times New Roman"/>
          <w:bCs/>
          <w:sz w:val="22"/>
          <w:szCs w:val="22"/>
        </w:rPr>
        <w:t>228800</w:t>
      </w:r>
      <w:r w:rsidR="00A667B5" w:rsidRPr="00EC55C2">
        <w:rPr>
          <w:rFonts w:ascii="Times New Roman" w:hAnsi="Times New Roman" w:cs="Times New Roman"/>
          <w:sz w:val="22"/>
          <w:szCs w:val="22"/>
        </w:rPr>
        <w:t>,00 грн. за процедурою відкриті торги (з особливостями).</w:t>
      </w:r>
    </w:p>
    <w:bookmarkEnd w:id="0"/>
    <w:p w:rsidR="00A667B5" w:rsidRPr="00EC55C2" w:rsidRDefault="00A667B5" w:rsidP="00A667B5">
      <w:pPr>
        <w:spacing w:after="0" w:line="240" w:lineRule="auto"/>
        <w:ind w:firstLine="709"/>
        <w:jc w:val="both"/>
        <w:rPr>
          <w:rStyle w:val="h-select-all"/>
          <w:rFonts w:ascii="Times New Roman" w:hAnsi="Times New Roman" w:cs="Times New Roman"/>
        </w:rPr>
      </w:pPr>
      <w:r w:rsidRPr="00EC55C2">
        <w:rPr>
          <w:rFonts w:ascii="Times New Roman" w:hAnsi="Times New Roman" w:cs="Times New Roman"/>
        </w:rPr>
        <w:t xml:space="preserve">«30.11.2023р. уповноваженою особою УСЗН Калуської міської ради в системі публічних закупівель «Prozorro» на веб-порталі Уповноваженого органу </w:t>
      </w:r>
      <w:hyperlink r:id="rId6" w:tgtFrame="_blank" w:history="1">
        <w:r w:rsidRPr="00EC55C2">
          <w:rPr>
            <w:rStyle w:val="a8"/>
            <w:rFonts w:ascii="Times New Roman" w:hAnsi="Times New Roman" w:cs="Times New Roman"/>
          </w:rPr>
          <w:t>prozorro.gov.ua</w:t>
        </w:r>
      </w:hyperlink>
      <w:r w:rsidRPr="00EC55C2">
        <w:rPr>
          <w:rStyle w:val="zk-definition-listitem-text"/>
          <w:rFonts w:ascii="Times New Roman" w:hAnsi="Times New Roman" w:cs="Times New Roman"/>
        </w:rPr>
        <w:t xml:space="preserve"> розміщено </w:t>
      </w:r>
      <w:r w:rsidRPr="00EC55C2">
        <w:rPr>
          <w:rFonts w:ascii="Times New Roman" w:hAnsi="Times New Roman" w:cs="Times New Roman"/>
        </w:rPr>
        <w:t>оголошення щодо закупівлі</w:t>
      </w:r>
      <w:r w:rsidRPr="00EC55C2">
        <w:rPr>
          <w:rStyle w:val="qaclassifierdescr"/>
          <w:rFonts w:ascii="Times New Roman" w:hAnsi="Times New Roman" w:cs="Times New Roman"/>
        </w:rPr>
        <w:t xml:space="preserve"> </w:t>
      </w:r>
      <w:r w:rsidRPr="00EC55C2">
        <w:rPr>
          <w:rFonts w:ascii="Times New Roman" w:hAnsi="Times New Roman" w:cs="Times New Roman"/>
        </w:rPr>
        <w:t xml:space="preserve">«Електрична енергія» </w:t>
      </w:r>
      <w:r w:rsidRPr="00EC55C2">
        <w:rPr>
          <w:rFonts w:ascii="Times New Roman" w:hAnsi="Times New Roman" w:cs="Times New Roman"/>
          <w:color w:val="333333"/>
          <w:shd w:val="clear" w:color="auto" w:fill="FFFFFF"/>
        </w:rPr>
        <w:t>UA-2023-11-30-008698-a</w:t>
      </w:r>
      <w:r w:rsidRPr="00EC55C2">
        <w:rPr>
          <w:rFonts w:ascii="Times New Roman" w:hAnsi="Times New Roman" w:cs="Times New Roman"/>
        </w:rPr>
        <w:t>, за процедурою відкриті торги (з особливостями)</w:t>
      </w:r>
      <w:r w:rsidRPr="00EC55C2">
        <w:rPr>
          <w:rStyle w:val="h-select-all"/>
          <w:rFonts w:ascii="Times New Roman" w:hAnsi="Times New Roman" w:cs="Times New Roman"/>
        </w:rPr>
        <w:t>.</w:t>
      </w:r>
    </w:p>
    <w:p w:rsidR="00A667B5" w:rsidRPr="00EC55C2" w:rsidRDefault="00A667B5" w:rsidP="00A667B5">
      <w:pPr>
        <w:spacing w:after="0" w:line="240" w:lineRule="auto"/>
        <w:ind w:firstLine="709"/>
        <w:jc w:val="both"/>
        <w:rPr>
          <w:rFonts w:ascii="Times New Roman" w:hAnsi="Times New Roman" w:cs="Times New Roman"/>
        </w:rPr>
      </w:pPr>
      <w:r w:rsidRPr="00EC55C2">
        <w:rPr>
          <w:rFonts w:ascii="Times New Roman" w:hAnsi="Times New Roman" w:cs="Times New Roman"/>
        </w:rPr>
        <w:t xml:space="preserve">З метою забезпечення виконання Постанови Кабінету Міністрів України </w:t>
      </w:r>
      <w:r w:rsidRPr="00EC55C2">
        <w:rPr>
          <w:rFonts w:ascii="Times New Roman" w:hAnsi="Times New Roman" w:cs="Times New Roman"/>
          <w:bCs/>
        </w:rPr>
        <w:t>від 16 грудня 2020р. N 1266</w:t>
      </w:r>
      <w:r w:rsidRPr="00EC55C2">
        <w:rPr>
          <w:rFonts w:ascii="Times New Roman" w:hAnsi="Times New Roman" w:cs="Times New Roman"/>
        </w:rPr>
        <w:t xml:space="preserve"> щодо оприлюднення обґрунтування технічних та якісних характеристик предмета закупівлі, розміру бюджетного призначення, очікуваної вартості по закупівлі  «Електрична енергія» </w:t>
      </w:r>
      <w:r w:rsidRPr="00EC55C2">
        <w:rPr>
          <w:rFonts w:ascii="Times New Roman" w:hAnsi="Times New Roman" w:cs="Times New Roman"/>
          <w:color w:val="333333"/>
          <w:shd w:val="clear" w:color="auto" w:fill="FFFFFF"/>
        </w:rPr>
        <w:t>UA-2023-11-30-008698-a</w:t>
      </w:r>
      <w:r w:rsidRPr="00EC55C2">
        <w:rPr>
          <w:rStyle w:val="h-select-all"/>
          <w:rFonts w:ascii="Times New Roman" w:hAnsi="Times New Roman" w:cs="Times New Roman"/>
        </w:rPr>
        <w:t xml:space="preserve">, </w:t>
      </w:r>
      <w:r w:rsidRPr="00EC55C2">
        <w:rPr>
          <w:rFonts w:ascii="Times New Roman" w:hAnsi="Times New Roman" w:cs="Times New Roman"/>
        </w:rPr>
        <w:t>повідомляємо:</w:t>
      </w:r>
    </w:p>
    <w:p w:rsidR="00A667B5" w:rsidRDefault="00A667B5" w:rsidP="00A667B5">
      <w:pPr>
        <w:pStyle w:val="a9"/>
        <w:numPr>
          <w:ilvl w:val="0"/>
          <w:numId w:val="4"/>
        </w:numPr>
        <w:tabs>
          <w:tab w:val="left" w:pos="426"/>
        </w:tabs>
        <w:spacing w:before="0" w:beforeAutospacing="0" w:after="0" w:afterAutospacing="0"/>
        <w:ind w:left="0" w:firstLine="284"/>
        <w:contextualSpacing/>
        <w:jc w:val="both"/>
        <w:rPr>
          <w:rFonts w:ascii="Times New Roman" w:hAnsi="Times New Roman" w:cs="Times New Roman"/>
          <w:b/>
          <w:sz w:val="22"/>
          <w:szCs w:val="22"/>
        </w:rPr>
      </w:pPr>
      <w:r w:rsidRPr="00EC55C2">
        <w:rPr>
          <w:rFonts w:ascii="Times New Roman" w:hAnsi="Times New Roman" w:cs="Times New Roman"/>
          <w:b/>
          <w:sz w:val="22"/>
          <w:szCs w:val="22"/>
        </w:rPr>
        <w:t xml:space="preserve">Обґрунтування розміру бюджетного призначення: </w:t>
      </w:r>
    </w:p>
    <w:p w:rsidR="00A667B5" w:rsidRPr="00EC55C2" w:rsidRDefault="00A667B5" w:rsidP="00A667B5">
      <w:pPr>
        <w:pStyle w:val="a9"/>
        <w:tabs>
          <w:tab w:val="left" w:pos="426"/>
        </w:tabs>
        <w:spacing w:before="0" w:beforeAutospacing="0" w:after="0" w:afterAutospacing="0"/>
        <w:contextualSpacing/>
        <w:jc w:val="both"/>
        <w:rPr>
          <w:rFonts w:ascii="Times New Roman" w:hAnsi="Times New Roman" w:cs="Times New Roman"/>
          <w:bCs/>
          <w:sz w:val="22"/>
          <w:szCs w:val="22"/>
        </w:rPr>
      </w:pPr>
      <w:r w:rsidRPr="00EC55C2">
        <w:rPr>
          <w:rFonts w:ascii="Times New Roman" w:hAnsi="Times New Roman" w:cs="Times New Roman"/>
          <w:bCs/>
          <w:sz w:val="22"/>
          <w:szCs w:val="22"/>
        </w:rPr>
        <w:tab/>
        <w:t>Розмір бюджетного призначення визначений програмою 0</w:t>
      </w:r>
      <w:r w:rsidRPr="00EC55C2">
        <w:rPr>
          <w:rFonts w:ascii="Times New Roman" w:hAnsi="Times New Roman" w:cs="Times New Roman"/>
          <w:bCs/>
          <w:sz w:val="22"/>
          <w:szCs w:val="22"/>
          <w:lang w:val="ru-RU"/>
        </w:rPr>
        <w:t>8</w:t>
      </w:r>
      <w:r w:rsidRPr="00EC55C2">
        <w:rPr>
          <w:rFonts w:ascii="Times New Roman" w:hAnsi="Times New Roman" w:cs="Times New Roman"/>
          <w:bCs/>
          <w:sz w:val="22"/>
          <w:szCs w:val="22"/>
        </w:rPr>
        <w:t>10160 «Керівництво і управління у відповідній сфері  у містах (місті Києві), селищах, селах, територіальних громадах» в межах прогнозованих кошторисних призначень на</w:t>
      </w:r>
      <w:r w:rsidRPr="00EC55C2">
        <w:rPr>
          <w:rFonts w:ascii="Times New Roman" w:hAnsi="Times New Roman" w:cs="Times New Roman"/>
          <w:bCs/>
          <w:sz w:val="22"/>
          <w:szCs w:val="22"/>
          <w:lang w:val="ru-RU"/>
        </w:rPr>
        <w:t xml:space="preserve"> 2024 </w:t>
      </w:r>
      <w:r w:rsidRPr="00EC55C2">
        <w:rPr>
          <w:rFonts w:ascii="Times New Roman" w:hAnsi="Times New Roman" w:cs="Times New Roman"/>
          <w:bCs/>
          <w:sz w:val="22"/>
          <w:szCs w:val="22"/>
        </w:rPr>
        <w:t>рік.</w:t>
      </w:r>
    </w:p>
    <w:p w:rsidR="00A667B5" w:rsidRPr="00EC55C2" w:rsidRDefault="00A667B5" w:rsidP="00A667B5">
      <w:pPr>
        <w:pStyle w:val="a9"/>
        <w:tabs>
          <w:tab w:val="left" w:pos="360"/>
          <w:tab w:val="left" w:pos="426"/>
        </w:tabs>
        <w:spacing w:before="0" w:beforeAutospacing="0" w:after="0" w:afterAutospacing="0"/>
        <w:ind w:firstLine="426"/>
        <w:jc w:val="both"/>
        <w:rPr>
          <w:rFonts w:ascii="Times New Roman" w:hAnsi="Times New Roman" w:cs="Times New Roman"/>
          <w:sz w:val="22"/>
          <w:szCs w:val="22"/>
        </w:rPr>
      </w:pPr>
    </w:p>
    <w:p w:rsidR="00A667B5" w:rsidRDefault="00A667B5" w:rsidP="00A667B5">
      <w:pPr>
        <w:pStyle w:val="a9"/>
        <w:numPr>
          <w:ilvl w:val="0"/>
          <w:numId w:val="4"/>
        </w:numPr>
        <w:tabs>
          <w:tab w:val="left" w:pos="360"/>
          <w:tab w:val="left" w:pos="426"/>
        </w:tabs>
        <w:spacing w:before="0" w:beforeAutospacing="0" w:after="0" w:afterAutospacing="0"/>
        <w:ind w:left="0" w:firstLine="284"/>
        <w:jc w:val="both"/>
        <w:rPr>
          <w:rFonts w:ascii="Times New Roman" w:hAnsi="Times New Roman" w:cs="Times New Roman"/>
          <w:b/>
          <w:sz w:val="22"/>
          <w:szCs w:val="22"/>
        </w:rPr>
      </w:pPr>
      <w:r w:rsidRPr="00EC55C2">
        <w:rPr>
          <w:rFonts w:ascii="Times New Roman" w:hAnsi="Times New Roman" w:cs="Times New Roman"/>
          <w:b/>
          <w:sz w:val="22"/>
          <w:szCs w:val="22"/>
        </w:rPr>
        <w:t>О</w:t>
      </w:r>
      <w:r w:rsidR="003221E9">
        <w:rPr>
          <w:rFonts w:ascii="Times New Roman" w:hAnsi="Times New Roman" w:cs="Times New Roman"/>
          <w:b/>
          <w:sz w:val="22"/>
          <w:szCs w:val="22"/>
        </w:rPr>
        <w:t xml:space="preserve">бґрунтування очікуваної вартістості </w:t>
      </w:r>
      <w:r w:rsidRPr="00EC55C2">
        <w:rPr>
          <w:rFonts w:ascii="Times New Roman" w:hAnsi="Times New Roman" w:cs="Times New Roman"/>
          <w:b/>
          <w:sz w:val="22"/>
          <w:szCs w:val="22"/>
        </w:rPr>
        <w:t xml:space="preserve"> предмета закупівлі: </w:t>
      </w:r>
    </w:p>
    <w:p w:rsidR="00A667B5" w:rsidRPr="00EC55C2" w:rsidRDefault="00A667B5" w:rsidP="00A667B5">
      <w:pPr>
        <w:pStyle w:val="a9"/>
        <w:tabs>
          <w:tab w:val="left" w:pos="360"/>
          <w:tab w:val="left" w:pos="426"/>
        </w:tabs>
        <w:spacing w:before="0" w:beforeAutospacing="0" w:after="0" w:afterAutospacing="0"/>
        <w:jc w:val="both"/>
        <w:rPr>
          <w:rFonts w:ascii="Times New Roman" w:hAnsi="Times New Roman" w:cs="Times New Roman"/>
          <w:sz w:val="22"/>
          <w:szCs w:val="22"/>
        </w:rPr>
      </w:pPr>
      <w:r w:rsidRPr="00EC55C2">
        <w:rPr>
          <w:rFonts w:ascii="Times New Roman" w:hAnsi="Times New Roman" w:cs="Times New Roman"/>
          <w:sz w:val="22"/>
          <w:szCs w:val="22"/>
        </w:rPr>
        <w:tab/>
        <w:t>Очікувана вартість закупівлі на 2024 рік визначається виходячи з очікуваного обсягу споживання електричної енергії та тарифу на постачання електричної енергії. Очікувана вартість визначена методом порівняння ринкових цін, відповідно до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від 18 лютого 2020 року № 275, за результатами порівняння ринкових цін на електричну енергію. До ціни електричної енергії включена вартість послуг з передачі електричної енергії.</w:t>
      </w:r>
    </w:p>
    <w:p w:rsidR="00A667B5" w:rsidRPr="00EC55C2" w:rsidRDefault="00A667B5" w:rsidP="00A667B5">
      <w:pPr>
        <w:pStyle w:val="a9"/>
        <w:tabs>
          <w:tab w:val="left" w:pos="360"/>
          <w:tab w:val="left" w:pos="426"/>
        </w:tabs>
        <w:spacing w:before="0" w:beforeAutospacing="0" w:after="0" w:afterAutospacing="0"/>
        <w:jc w:val="both"/>
        <w:rPr>
          <w:rFonts w:ascii="Times New Roman" w:hAnsi="Times New Roman" w:cs="Times New Roman"/>
          <w:sz w:val="22"/>
          <w:szCs w:val="22"/>
        </w:rPr>
      </w:pPr>
      <w:r w:rsidRPr="00EC55C2">
        <w:rPr>
          <w:rFonts w:ascii="Times New Roman" w:hAnsi="Times New Roman" w:cs="Times New Roman"/>
          <w:sz w:val="22"/>
          <w:szCs w:val="22"/>
        </w:rPr>
        <w:t>До очікуваної вартості закупівлі  включається ціна (тариф) оператора системи розподілу на послуги з розподілу електричної енергії.</w:t>
      </w:r>
      <w:r w:rsidRPr="00EC55C2">
        <w:rPr>
          <w:rFonts w:ascii="Times New Roman" w:hAnsi="Times New Roman" w:cs="Times New Roman"/>
          <w:sz w:val="22"/>
          <w:szCs w:val="22"/>
        </w:rPr>
        <w:tab/>
        <w:t>Враховуючи необхідний обсяг закупівлі електричної енергії на 2024 рік, очікувана вартість закупівлі становить – 228800,00 грн з ПДВ.</w:t>
      </w:r>
    </w:p>
    <w:p w:rsidR="00A667B5" w:rsidRPr="00EC55C2" w:rsidRDefault="00A667B5" w:rsidP="00A667B5">
      <w:pPr>
        <w:pStyle w:val="a9"/>
        <w:tabs>
          <w:tab w:val="left" w:pos="0"/>
          <w:tab w:val="left" w:pos="284"/>
        </w:tabs>
        <w:spacing w:before="0" w:beforeAutospacing="0" w:after="0" w:afterAutospacing="0" w:line="276" w:lineRule="auto"/>
        <w:ind w:firstLine="284"/>
        <w:jc w:val="right"/>
        <w:rPr>
          <w:rFonts w:ascii="Times New Roman" w:hAnsi="Times New Roman" w:cs="Times New Roman"/>
          <w:sz w:val="22"/>
          <w:szCs w:val="22"/>
        </w:rPr>
      </w:pPr>
      <w:r w:rsidRPr="00EC55C2">
        <w:rPr>
          <w:rFonts w:ascii="Times New Roman" w:hAnsi="Times New Roman" w:cs="Times New Roman"/>
          <w:sz w:val="22"/>
          <w:szCs w:val="22"/>
        </w:rPr>
        <w:t>Таблиця 1</w:t>
      </w:r>
    </w:p>
    <w:p w:rsidR="00A667B5" w:rsidRPr="00EC55C2" w:rsidRDefault="00A667B5" w:rsidP="00A667B5">
      <w:pPr>
        <w:pStyle w:val="a9"/>
        <w:tabs>
          <w:tab w:val="left" w:pos="0"/>
          <w:tab w:val="left" w:pos="284"/>
        </w:tabs>
        <w:spacing w:before="0" w:beforeAutospacing="0" w:after="0" w:afterAutospacing="0" w:line="276" w:lineRule="auto"/>
        <w:ind w:firstLine="284"/>
        <w:jc w:val="right"/>
        <w:rPr>
          <w:rFonts w:ascii="Times New Roman" w:hAnsi="Times New Roman" w:cs="Times New Roman"/>
          <w:sz w:val="22"/>
          <w:szCs w:val="22"/>
        </w:rPr>
      </w:pPr>
    </w:p>
    <w:tbl>
      <w:tblPr>
        <w:tblW w:w="9766" w:type="dxa"/>
        <w:jc w:val="center"/>
        <w:tblLayout w:type="fixed"/>
        <w:tblLook w:val="0000" w:firstRow="0" w:lastRow="0" w:firstColumn="0" w:lastColumn="0" w:noHBand="0" w:noVBand="0"/>
      </w:tblPr>
      <w:tblGrid>
        <w:gridCol w:w="689"/>
        <w:gridCol w:w="2116"/>
        <w:gridCol w:w="4754"/>
        <w:gridCol w:w="2207"/>
      </w:tblGrid>
      <w:tr w:rsidR="00A667B5" w:rsidRPr="00EC55C2" w:rsidTr="005B771F">
        <w:trPr>
          <w:trHeight w:val="685"/>
          <w:jc w:val="center"/>
        </w:trPr>
        <w:tc>
          <w:tcPr>
            <w:tcW w:w="689" w:type="dxa"/>
            <w:tcBorders>
              <w:top w:val="dashSmallGap" w:sz="8" w:space="0" w:color="000000"/>
              <w:left w:val="dashSmallGap" w:sz="8" w:space="0" w:color="000000"/>
              <w:bottom w:val="dashSmallGap" w:sz="8" w:space="0" w:color="000000"/>
              <w:right w:val="dashSmallGap" w:sz="8" w:space="0" w:color="000000"/>
            </w:tcBorders>
            <w:shd w:val="clear" w:color="auto" w:fill="auto"/>
            <w:vAlign w:val="center"/>
          </w:tcPr>
          <w:p w:rsidR="00A667B5" w:rsidRPr="00EC55C2" w:rsidRDefault="00A667B5" w:rsidP="005B771F">
            <w:pPr>
              <w:spacing w:after="0" w:line="240" w:lineRule="auto"/>
              <w:jc w:val="center"/>
              <w:rPr>
                <w:rFonts w:ascii="Times New Roman" w:eastAsia="Calibri" w:hAnsi="Times New Roman" w:cs="Times New Roman"/>
              </w:rPr>
            </w:pPr>
            <w:r w:rsidRPr="00EC55C2">
              <w:rPr>
                <w:rFonts w:ascii="Times New Roman" w:eastAsia="Calibri" w:hAnsi="Times New Roman" w:cs="Times New Roman"/>
                <w:b/>
              </w:rPr>
              <w:t>№ п/п</w:t>
            </w:r>
          </w:p>
        </w:tc>
        <w:tc>
          <w:tcPr>
            <w:tcW w:w="2116" w:type="dxa"/>
            <w:tcBorders>
              <w:top w:val="dashSmallGap" w:sz="8" w:space="0" w:color="000000"/>
              <w:left w:val="dashSmallGap" w:sz="8" w:space="0" w:color="000000"/>
              <w:bottom w:val="dashSmallGap" w:sz="8" w:space="0" w:color="000000"/>
              <w:right w:val="dashSmallGap" w:sz="8" w:space="0" w:color="000000"/>
            </w:tcBorders>
            <w:shd w:val="clear" w:color="auto" w:fill="auto"/>
            <w:vAlign w:val="center"/>
          </w:tcPr>
          <w:p w:rsidR="00A667B5" w:rsidRPr="00EC55C2" w:rsidRDefault="00A667B5" w:rsidP="005B771F">
            <w:pPr>
              <w:spacing w:after="0" w:line="240" w:lineRule="auto"/>
              <w:jc w:val="center"/>
              <w:rPr>
                <w:rFonts w:ascii="Times New Roman" w:eastAsia="Calibri" w:hAnsi="Times New Roman" w:cs="Times New Roman"/>
              </w:rPr>
            </w:pPr>
            <w:r w:rsidRPr="00EC55C2">
              <w:rPr>
                <w:rFonts w:ascii="Times New Roman" w:eastAsia="Calibri" w:hAnsi="Times New Roman" w:cs="Times New Roman"/>
                <w:b/>
              </w:rPr>
              <w:t>Назва об’єкту</w:t>
            </w:r>
          </w:p>
        </w:tc>
        <w:tc>
          <w:tcPr>
            <w:tcW w:w="4754" w:type="dxa"/>
            <w:tcBorders>
              <w:top w:val="dashSmallGap" w:sz="8" w:space="0" w:color="000000"/>
              <w:left w:val="dashSmallGap" w:sz="8" w:space="0" w:color="000000"/>
              <w:bottom w:val="dashSmallGap" w:sz="8" w:space="0" w:color="000000"/>
              <w:right w:val="dashSmallGap" w:sz="8" w:space="0" w:color="000000"/>
            </w:tcBorders>
            <w:shd w:val="clear" w:color="auto" w:fill="auto"/>
            <w:vAlign w:val="center"/>
          </w:tcPr>
          <w:p w:rsidR="00A667B5" w:rsidRPr="00EC55C2" w:rsidRDefault="00A667B5" w:rsidP="005B771F">
            <w:pPr>
              <w:spacing w:after="0" w:line="240" w:lineRule="auto"/>
              <w:jc w:val="center"/>
              <w:rPr>
                <w:rFonts w:ascii="Times New Roman" w:eastAsia="Calibri" w:hAnsi="Times New Roman" w:cs="Times New Roman"/>
              </w:rPr>
            </w:pPr>
            <w:r w:rsidRPr="00EC55C2">
              <w:rPr>
                <w:rFonts w:ascii="Times New Roman" w:eastAsia="Calibri" w:hAnsi="Times New Roman" w:cs="Times New Roman"/>
                <w:b/>
              </w:rPr>
              <w:t>Адреса об’єкту</w:t>
            </w:r>
          </w:p>
        </w:tc>
        <w:tc>
          <w:tcPr>
            <w:tcW w:w="2207" w:type="dxa"/>
            <w:tcBorders>
              <w:top w:val="dashSmallGap" w:sz="8" w:space="0" w:color="000000"/>
              <w:left w:val="dashSmallGap" w:sz="8" w:space="0" w:color="000000"/>
              <w:bottom w:val="dashSmallGap" w:sz="8" w:space="0" w:color="000000"/>
              <w:right w:val="dashSmallGap" w:sz="8" w:space="0" w:color="000000"/>
            </w:tcBorders>
            <w:shd w:val="clear" w:color="auto" w:fill="auto"/>
            <w:vAlign w:val="center"/>
          </w:tcPr>
          <w:p w:rsidR="00A667B5" w:rsidRPr="00EC55C2" w:rsidRDefault="00A667B5" w:rsidP="005B771F">
            <w:pPr>
              <w:spacing w:after="0" w:line="240" w:lineRule="auto"/>
              <w:jc w:val="center"/>
              <w:rPr>
                <w:rFonts w:ascii="Times New Roman" w:eastAsia="Calibri" w:hAnsi="Times New Roman" w:cs="Times New Roman"/>
              </w:rPr>
            </w:pPr>
            <w:r w:rsidRPr="00EC55C2">
              <w:rPr>
                <w:rFonts w:ascii="Times New Roman" w:eastAsia="Calibri" w:hAnsi="Times New Roman" w:cs="Times New Roman"/>
                <w:b/>
              </w:rPr>
              <w:t>ЕІС-код точки комерційного обліку</w:t>
            </w:r>
          </w:p>
        </w:tc>
      </w:tr>
      <w:tr w:rsidR="00A667B5" w:rsidRPr="00EC55C2" w:rsidTr="005B771F">
        <w:trPr>
          <w:trHeight w:val="285"/>
          <w:jc w:val="center"/>
        </w:trPr>
        <w:tc>
          <w:tcPr>
            <w:tcW w:w="689" w:type="dxa"/>
            <w:tcBorders>
              <w:top w:val="dashSmallGap" w:sz="8" w:space="0" w:color="000000"/>
              <w:left w:val="dashSmallGap" w:sz="8" w:space="0" w:color="000000"/>
              <w:bottom w:val="dashSmallGap" w:sz="8" w:space="0" w:color="000000"/>
              <w:right w:val="dashSmallGap" w:sz="8" w:space="0" w:color="000000"/>
            </w:tcBorders>
            <w:shd w:val="clear" w:color="auto" w:fill="auto"/>
            <w:vAlign w:val="center"/>
          </w:tcPr>
          <w:p w:rsidR="00A667B5" w:rsidRPr="00EC55C2" w:rsidRDefault="00A667B5" w:rsidP="005B771F">
            <w:pPr>
              <w:spacing w:after="0" w:line="240" w:lineRule="auto"/>
              <w:jc w:val="center"/>
              <w:rPr>
                <w:rFonts w:ascii="Times New Roman" w:eastAsia="Calibri" w:hAnsi="Times New Roman" w:cs="Times New Roman"/>
              </w:rPr>
            </w:pPr>
            <w:r w:rsidRPr="00EC55C2">
              <w:rPr>
                <w:rFonts w:ascii="Times New Roman" w:eastAsia="Calibri" w:hAnsi="Times New Roman" w:cs="Times New Roman"/>
              </w:rPr>
              <w:t>1.</w:t>
            </w:r>
          </w:p>
        </w:tc>
        <w:tc>
          <w:tcPr>
            <w:tcW w:w="2116" w:type="dxa"/>
            <w:tcBorders>
              <w:top w:val="dashSmallGap" w:sz="8" w:space="0" w:color="000000"/>
              <w:left w:val="dashSmallGap" w:sz="8" w:space="0" w:color="000000"/>
              <w:bottom w:val="dashSmallGap" w:sz="8" w:space="0" w:color="000000"/>
              <w:right w:val="dashSmallGap" w:sz="8" w:space="0" w:color="000000"/>
            </w:tcBorders>
            <w:shd w:val="clear" w:color="auto" w:fill="auto"/>
            <w:vAlign w:val="center"/>
          </w:tcPr>
          <w:p w:rsidR="00A667B5" w:rsidRPr="00EC55C2" w:rsidRDefault="00A667B5" w:rsidP="005B771F">
            <w:pPr>
              <w:spacing w:after="0" w:line="240" w:lineRule="auto"/>
              <w:rPr>
                <w:rFonts w:ascii="Times New Roman" w:eastAsia="Calibri" w:hAnsi="Times New Roman" w:cs="Times New Roman"/>
              </w:rPr>
            </w:pPr>
            <w:r w:rsidRPr="00EC55C2">
              <w:rPr>
                <w:rFonts w:ascii="Times New Roman" w:eastAsia="Calibri" w:hAnsi="Times New Roman" w:cs="Times New Roman"/>
              </w:rPr>
              <w:t>Адміністративне приміщення</w:t>
            </w:r>
          </w:p>
        </w:tc>
        <w:tc>
          <w:tcPr>
            <w:tcW w:w="4754" w:type="dxa"/>
            <w:tcBorders>
              <w:top w:val="dashSmallGap" w:sz="8" w:space="0" w:color="000000"/>
              <w:left w:val="dashSmallGap" w:sz="8" w:space="0" w:color="000000"/>
              <w:bottom w:val="dashSmallGap" w:sz="8" w:space="0" w:color="000000"/>
              <w:right w:val="dashSmallGap" w:sz="8" w:space="0" w:color="000000"/>
            </w:tcBorders>
            <w:shd w:val="clear" w:color="auto" w:fill="auto"/>
            <w:vAlign w:val="center"/>
          </w:tcPr>
          <w:p w:rsidR="00A667B5" w:rsidRPr="00EC55C2" w:rsidRDefault="00A667B5" w:rsidP="005B771F">
            <w:pPr>
              <w:spacing w:after="0" w:line="240" w:lineRule="auto"/>
              <w:rPr>
                <w:rFonts w:ascii="Times New Roman" w:eastAsia="Calibri" w:hAnsi="Times New Roman" w:cs="Times New Roman"/>
              </w:rPr>
            </w:pPr>
            <w:r w:rsidRPr="00EC55C2">
              <w:rPr>
                <w:rFonts w:ascii="Times New Roman" w:eastAsia="Calibri" w:hAnsi="Times New Roman" w:cs="Times New Roman"/>
              </w:rPr>
              <w:t>Івано-Франківська область, м. Калуш, вул. Євшана,9</w:t>
            </w:r>
          </w:p>
        </w:tc>
        <w:tc>
          <w:tcPr>
            <w:tcW w:w="2207" w:type="dxa"/>
            <w:tcBorders>
              <w:top w:val="dashSmallGap" w:sz="8" w:space="0" w:color="000000"/>
              <w:left w:val="dashSmallGap" w:sz="8" w:space="0" w:color="000000"/>
              <w:bottom w:val="dashSmallGap" w:sz="8" w:space="0" w:color="000000"/>
              <w:right w:val="dashSmallGap" w:sz="8" w:space="0" w:color="000000"/>
            </w:tcBorders>
            <w:shd w:val="clear" w:color="auto" w:fill="auto"/>
            <w:vAlign w:val="center"/>
          </w:tcPr>
          <w:p w:rsidR="00A667B5" w:rsidRPr="00EC55C2" w:rsidRDefault="00A667B5" w:rsidP="005B771F">
            <w:pPr>
              <w:spacing w:after="0" w:line="240" w:lineRule="auto"/>
              <w:rPr>
                <w:rFonts w:ascii="Times New Roman" w:eastAsia="Calibri" w:hAnsi="Times New Roman" w:cs="Times New Roman"/>
              </w:rPr>
            </w:pPr>
            <w:r w:rsidRPr="00EC55C2">
              <w:rPr>
                <w:rFonts w:ascii="Times New Roman" w:hAnsi="Times New Roman" w:cs="Times New Roman"/>
              </w:rPr>
              <w:t>62Z6886492211295</w:t>
            </w:r>
          </w:p>
        </w:tc>
      </w:tr>
    </w:tbl>
    <w:p w:rsidR="00A667B5" w:rsidRPr="00EC55C2" w:rsidRDefault="00A667B5" w:rsidP="00A667B5">
      <w:pPr>
        <w:pStyle w:val="a9"/>
        <w:tabs>
          <w:tab w:val="left" w:pos="0"/>
          <w:tab w:val="left" w:pos="284"/>
        </w:tabs>
        <w:spacing w:before="0" w:beforeAutospacing="0" w:after="0" w:afterAutospacing="0" w:line="276" w:lineRule="auto"/>
        <w:rPr>
          <w:rFonts w:ascii="Times New Roman" w:hAnsi="Times New Roman" w:cs="Times New Roman"/>
          <w:sz w:val="22"/>
          <w:szCs w:val="22"/>
        </w:rPr>
      </w:pPr>
    </w:p>
    <w:p w:rsidR="00A667B5" w:rsidRPr="00EC55C2" w:rsidRDefault="00A667B5" w:rsidP="00A667B5">
      <w:pPr>
        <w:pStyle w:val="a9"/>
        <w:tabs>
          <w:tab w:val="left" w:pos="0"/>
          <w:tab w:val="left" w:pos="284"/>
        </w:tabs>
        <w:spacing w:before="0" w:beforeAutospacing="0" w:after="0" w:afterAutospacing="0"/>
        <w:ind w:firstLine="284"/>
        <w:rPr>
          <w:rFonts w:ascii="Times New Roman" w:hAnsi="Times New Roman" w:cs="Times New Roman"/>
          <w:sz w:val="22"/>
          <w:szCs w:val="22"/>
        </w:rPr>
      </w:pPr>
      <w:r w:rsidRPr="00EC55C2">
        <w:rPr>
          <w:rFonts w:ascii="Times New Roman" w:hAnsi="Times New Roman" w:cs="Times New Roman"/>
          <w:sz w:val="22"/>
          <w:szCs w:val="22"/>
        </w:rPr>
        <w:t>Розрахунок очікуваної вартості для закупівлі електричної енергії:</w:t>
      </w:r>
    </w:p>
    <w:p w:rsidR="00A667B5" w:rsidRPr="00EC55C2" w:rsidRDefault="00A667B5" w:rsidP="00A667B5">
      <w:pPr>
        <w:pStyle w:val="a9"/>
        <w:tabs>
          <w:tab w:val="left" w:pos="0"/>
          <w:tab w:val="left" w:pos="284"/>
        </w:tabs>
        <w:spacing w:before="0" w:beforeAutospacing="0" w:after="0" w:afterAutospacing="0"/>
        <w:ind w:firstLine="284"/>
        <w:rPr>
          <w:rFonts w:ascii="Times New Roman" w:hAnsi="Times New Roman" w:cs="Times New Roman"/>
          <w:sz w:val="22"/>
          <w:szCs w:val="22"/>
        </w:rPr>
      </w:pPr>
    </w:p>
    <w:p w:rsidR="00A667B5" w:rsidRPr="00EC55C2" w:rsidRDefault="00A667B5" w:rsidP="00A667B5">
      <w:pPr>
        <w:widowControl w:val="0"/>
        <w:jc w:val="both"/>
        <w:rPr>
          <w:rFonts w:ascii="Times New Roman" w:hAnsi="Times New Roman" w:cs="Times New Roman"/>
          <w:color w:val="000000" w:themeColor="text1"/>
        </w:rPr>
      </w:pPr>
      <w:r w:rsidRPr="00EC55C2">
        <w:rPr>
          <w:rFonts w:ascii="Times New Roman" w:hAnsi="Times New Roman" w:cs="Times New Roman"/>
          <w:color w:val="000000" w:themeColor="text1"/>
          <w:lang w:val="ru-RU"/>
        </w:rPr>
        <w:t>Ц проп  = (Ц_прогн.рдн + Т_пер+ Т.розп.+ М)×</w:t>
      </w:r>
      <w:r w:rsidRPr="00EC55C2">
        <w:rPr>
          <w:rFonts w:ascii="Times New Roman" w:hAnsi="Times New Roman" w:cs="Times New Roman"/>
          <w:color w:val="000000" w:themeColor="text1"/>
          <w:lang w:val="en-US"/>
        </w:rPr>
        <w:t>V</w:t>
      </w:r>
      <w:r w:rsidRPr="00EC55C2">
        <w:rPr>
          <w:rFonts w:ascii="Times New Roman" w:hAnsi="Times New Roman" w:cs="Times New Roman"/>
          <w:color w:val="000000" w:themeColor="text1"/>
        </w:rPr>
        <w:t>план</w:t>
      </w:r>
      <w:r w:rsidRPr="00EC55C2">
        <w:rPr>
          <w:rFonts w:ascii="Times New Roman" w:hAnsi="Times New Roman" w:cs="Times New Roman"/>
          <w:color w:val="000000" w:themeColor="text1"/>
          <w:lang w:val="ru-RU"/>
        </w:rPr>
        <w:t>×1,2 де ,</w:t>
      </w:r>
    </w:p>
    <w:p w:rsidR="00A667B5" w:rsidRPr="00EC55C2" w:rsidRDefault="00A667B5" w:rsidP="00A667B5">
      <w:pPr>
        <w:widowControl w:val="0"/>
        <w:jc w:val="both"/>
        <w:rPr>
          <w:rFonts w:ascii="Times New Roman" w:hAnsi="Times New Roman" w:cs="Times New Roman"/>
          <w:color w:val="000000" w:themeColor="text1"/>
        </w:rPr>
      </w:pPr>
      <w:r w:rsidRPr="00EC55C2">
        <w:rPr>
          <w:rFonts w:ascii="Times New Roman" w:hAnsi="Times New Roman" w:cs="Times New Roman"/>
          <w:color w:val="000000" w:themeColor="text1"/>
          <w:lang w:val="ru-RU"/>
        </w:rPr>
        <w:t>Ц проп – ціна тендерної пропозиції</w:t>
      </w:r>
      <w:r w:rsidRPr="00EC55C2">
        <w:rPr>
          <w:rFonts w:ascii="Times New Roman" w:hAnsi="Times New Roman" w:cs="Times New Roman"/>
          <w:color w:val="000000" w:themeColor="text1"/>
        </w:rPr>
        <w:t>,</w:t>
      </w:r>
      <w:r w:rsidRPr="00EC55C2">
        <w:rPr>
          <w:rFonts w:ascii="Times New Roman" w:hAnsi="Times New Roman" w:cs="Times New Roman"/>
          <w:color w:val="000000" w:themeColor="text1"/>
          <w:lang w:val="ru-RU"/>
        </w:rPr>
        <w:t xml:space="preserve"> грн.</w:t>
      </w:r>
      <w:r w:rsidRPr="00EC55C2">
        <w:rPr>
          <w:rFonts w:ascii="Times New Roman" w:hAnsi="Times New Roman" w:cs="Times New Roman"/>
          <w:color w:val="000000" w:themeColor="text1"/>
        </w:rPr>
        <w:t xml:space="preserve"> з ПДВ</w:t>
      </w:r>
    </w:p>
    <w:p w:rsidR="00A667B5" w:rsidRPr="00EC55C2" w:rsidRDefault="00A667B5" w:rsidP="00A667B5">
      <w:pPr>
        <w:widowControl w:val="0"/>
        <w:jc w:val="both"/>
        <w:rPr>
          <w:rFonts w:ascii="Times New Roman" w:hAnsi="Times New Roman" w:cs="Times New Roman"/>
          <w:color w:val="000000" w:themeColor="text1"/>
        </w:rPr>
      </w:pPr>
      <w:r w:rsidRPr="00EC55C2">
        <w:rPr>
          <w:rFonts w:ascii="Times New Roman" w:hAnsi="Times New Roman" w:cs="Times New Roman"/>
          <w:color w:val="000000" w:themeColor="text1"/>
        </w:rPr>
        <w:t>Ц_прогн.рдн.– прогнозована ціна РДН, яка для даної закупівлі становить – 4,675417 грн. за 1 кВт*год без ПДВ, (визначена як середньозважена ціна на РДН за жовтень 2023 року за даними ДП «Оператор ринку» розміщеними на його веб-сайті</w:t>
      </w:r>
      <w:hyperlink r:id="rId7" w:history="1">
        <w:r w:rsidRPr="00EC55C2">
          <w:rPr>
            <w:rStyle w:val="a8"/>
            <w:rFonts w:ascii="Times New Roman" w:hAnsi="Times New Roman" w:cs="Times New Roman"/>
            <w:color w:val="000000" w:themeColor="text1"/>
            <w:lang w:val="en-US"/>
          </w:rPr>
          <w:t>www</w:t>
        </w:r>
        <w:r w:rsidRPr="00EC55C2">
          <w:rPr>
            <w:rStyle w:val="a8"/>
            <w:rFonts w:ascii="Times New Roman" w:hAnsi="Times New Roman" w:cs="Times New Roman"/>
            <w:color w:val="000000" w:themeColor="text1"/>
          </w:rPr>
          <w:t>.</w:t>
        </w:r>
        <w:r w:rsidRPr="00EC55C2">
          <w:rPr>
            <w:rStyle w:val="a8"/>
            <w:rFonts w:ascii="Times New Roman" w:hAnsi="Times New Roman" w:cs="Times New Roman"/>
            <w:color w:val="000000" w:themeColor="text1"/>
            <w:lang w:val="en-US"/>
          </w:rPr>
          <w:t>oree</w:t>
        </w:r>
        <w:r w:rsidRPr="00EC55C2">
          <w:rPr>
            <w:rStyle w:val="a8"/>
            <w:rFonts w:ascii="Times New Roman" w:hAnsi="Times New Roman" w:cs="Times New Roman"/>
            <w:color w:val="000000" w:themeColor="text1"/>
          </w:rPr>
          <w:t>.</w:t>
        </w:r>
        <w:r w:rsidRPr="00EC55C2">
          <w:rPr>
            <w:rStyle w:val="a8"/>
            <w:rFonts w:ascii="Times New Roman" w:hAnsi="Times New Roman" w:cs="Times New Roman"/>
            <w:color w:val="000000" w:themeColor="text1"/>
            <w:lang w:val="en-US"/>
          </w:rPr>
          <w:t>com</w:t>
        </w:r>
        <w:r w:rsidRPr="00EC55C2">
          <w:rPr>
            <w:rStyle w:val="a8"/>
            <w:rFonts w:ascii="Times New Roman" w:hAnsi="Times New Roman" w:cs="Times New Roman"/>
            <w:color w:val="000000" w:themeColor="text1"/>
          </w:rPr>
          <w:t>.</w:t>
        </w:r>
        <w:r w:rsidRPr="00EC55C2">
          <w:rPr>
            <w:rStyle w:val="a8"/>
            <w:rFonts w:ascii="Times New Roman" w:hAnsi="Times New Roman" w:cs="Times New Roman"/>
            <w:color w:val="000000" w:themeColor="text1"/>
            <w:lang w:val="en-US"/>
          </w:rPr>
          <w:t>ua</w:t>
        </w:r>
      </w:hyperlink>
      <w:r w:rsidRPr="00EC55C2">
        <w:rPr>
          <w:rFonts w:ascii="Times New Roman" w:hAnsi="Times New Roman" w:cs="Times New Roman"/>
          <w:color w:val="000000" w:themeColor="text1"/>
        </w:rPr>
        <w:t xml:space="preserve">з врахуванням покриття вартості купівлі електричної енергії на інших сегментах ринку електричної енергії (15 % від середньозваженої ціни на РДН). </w:t>
      </w:r>
    </w:p>
    <w:p w:rsidR="00A667B5" w:rsidRPr="00EC55C2" w:rsidRDefault="00A667B5" w:rsidP="00A667B5">
      <w:pPr>
        <w:widowControl w:val="0"/>
        <w:jc w:val="both"/>
        <w:rPr>
          <w:rFonts w:ascii="Times New Roman" w:hAnsi="Times New Roman" w:cs="Times New Roman"/>
          <w:color w:val="000000" w:themeColor="text1"/>
          <w:lang w:val="ru-RU"/>
        </w:rPr>
      </w:pPr>
      <w:r w:rsidRPr="00EC55C2">
        <w:rPr>
          <w:rFonts w:ascii="Times New Roman" w:hAnsi="Times New Roman" w:cs="Times New Roman"/>
          <w:color w:val="000000" w:themeColor="text1"/>
          <w:lang w:val="ru-RU"/>
        </w:rPr>
        <w:t>Т пер. - тариф на послуги з передачі електричної енергії затверджений регулятором для оператора системи передачі у встановленому порядку відповідно до постанови НКРЕКП від 21.12.2022 № 1788 за 1 кВт*год без ПДВ</w:t>
      </w:r>
      <w:r w:rsidRPr="00EC55C2">
        <w:rPr>
          <w:rFonts w:ascii="Times New Roman" w:hAnsi="Times New Roman" w:cs="Times New Roman"/>
          <w:color w:val="000000" w:themeColor="text1"/>
        </w:rPr>
        <w:t xml:space="preserve"> та</w:t>
      </w:r>
      <w:r w:rsidRPr="00EC55C2">
        <w:rPr>
          <w:rFonts w:ascii="Times New Roman" w:hAnsi="Times New Roman" w:cs="Times New Roman"/>
          <w:color w:val="000000" w:themeColor="text1"/>
          <w:lang w:val="ru-RU"/>
        </w:rPr>
        <w:t xml:space="preserve"> становить 0,48510 грн. за 1 кВт*год;</w:t>
      </w:r>
    </w:p>
    <w:p w:rsidR="00A667B5" w:rsidRPr="00EC55C2" w:rsidRDefault="00A667B5" w:rsidP="00A667B5">
      <w:pPr>
        <w:widowControl w:val="0"/>
        <w:jc w:val="both"/>
        <w:rPr>
          <w:rFonts w:ascii="Times New Roman" w:hAnsi="Times New Roman" w:cs="Times New Roman"/>
          <w:color w:val="000000" w:themeColor="text1"/>
        </w:rPr>
      </w:pPr>
      <w:r w:rsidRPr="00EC55C2">
        <w:rPr>
          <w:rFonts w:ascii="Times New Roman" w:hAnsi="Times New Roman" w:cs="Times New Roman"/>
          <w:color w:val="000000" w:themeColor="text1"/>
          <w:lang w:val="ru-RU"/>
        </w:rPr>
        <w:t>Т розп.- тариф на послуги з розподілу електричної енергії затверджений регулятором для оператора системи розподілу у встановленому порядку відповідно до постанови НКРЕКП від 21.12.2022 № 1806 за 1 кВт*год без ПДВ</w:t>
      </w:r>
      <w:r w:rsidRPr="00EC55C2">
        <w:rPr>
          <w:rFonts w:ascii="Times New Roman" w:hAnsi="Times New Roman" w:cs="Times New Roman"/>
          <w:color w:val="000000" w:themeColor="text1"/>
        </w:rPr>
        <w:t xml:space="preserve"> та</w:t>
      </w:r>
      <w:r w:rsidRPr="00EC55C2">
        <w:rPr>
          <w:rFonts w:ascii="Times New Roman" w:hAnsi="Times New Roman" w:cs="Times New Roman"/>
          <w:color w:val="000000" w:themeColor="text1"/>
          <w:lang w:val="ru-RU"/>
        </w:rPr>
        <w:t xml:space="preserve"> становить 1,84308 грн. за 1 кВт*год;</w:t>
      </w:r>
    </w:p>
    <w:p w:rsidR="00A667B5" w:rsidRPr="00EC55C2" w:rsidRDefault="00A667B5" w:rsidP="00A667B5">
      <w:pPr>
        <w:widowControl w:val="0"/>
        <w:jc w:val="both"/>
        <w:rPr>
          <w:rFonts w:ascii="Times New Roman" w:hAnsi="Times New Roman" w:cs="Times New Roman"/>
          <w:color w:val="000000" w:themeColor="text1"/>
          <w:lang w:val="ru-RU"/>
        </w:rPr>
      </w:pPr>
      <w:r w:rsidRPr="00EC55C2">
        <w:rPr>
          <w:rFonts w:ascii="Times New Roman" w:hAnsi="Times New Roman" w:cs="Times New Roman"/>
          <w:color w:val="000000" w:themeColor="text1"/>
          <w:lang w:val="ru-RU"/>
        </w:rPr>
        <w:t xml:space="preserve">М – вартість послуг Постачальника з врахуваннямобов’язкових податків, зборів та платежів, що передбачені правилами ринку, законодавством та іншиминормативними документами – відповідно до </w:t>
      </w:r>
      <w:r w:rsidRPr="00EC55C2">
        <w:rPr>
          <w:rFonts w:ascii="Times New Roman" w:hAnsi="Times New Roman" w:cs="Times New Roman"/>
          <w:color w:val="000000" w:themeColor="text1"/>
          <w:lang w:val="ru-RU"/>
        </w:rPr>
        <w:lastRenderedPageBreak/>
        <w:t>тендерної пропозиції та не може змінюватись протягом строку дії договору), грн</w:t>
      </w:r>
      <w:r w:rsidRPr="00EC55C2">
        <w:rPr>
          <w:rFonts w:ascii="Times New Roman" w:hAnsi="Times New Roman" w:cs="Times New Roman"/>
          <w:color w:val="000000" w:themeColor="text1"/>
        </w:rPr>
        <w:t xml:space="preserve">. за 1 </w:t>
      </w:r>
      <w:r w:rsidRPr="00EC55C2">
        <w:rPr>
          <w:rFonts w:ascii="Times New Roman" w:hAnsi="Times New Roman" w:cs="Times New Roman"/>
          <w:color w:val="000000" w:themeColor="text1"/>
          <w:lang w:val="ru-RU"/>
        </w:rPr>
        <w:t>кВт*год</w:t>
      </w:r>
      <w:r w:rsidRPr="00EC55C2">
        <w:rPr>
          <w:rFonts w:ascii="Times New Roman" w:hAnsi="Times New Roman" w:cs="Times New Roman"/>
          <w:color w:val="000000" w:themeColor="text1"/>
        </w:rPr>
        <w:t xml:space="preserve"> без ПДВ</w:t>
      </w:r>
      <w:r w:rsidRPr="00EC55C2">
        <w:rPr>
          <w:rFonts w:ascii="Times New Roman" w:hAnsi="Times New Roman" w:cs="Times New Roman"/>
          <w:color w:val="000000" w:themeColor="text1"/>
          <w:lang w:val="ru-RU"/>
        </w:rPr>
        <w:t>;</w:t>
      </w:r>
    </w:p>
    <w:p w:rsidR="00A667B5" w:rsidRPr="00EC55C2" w:rsidRDefault="00A667B5" w:rsidP="00A667B5">
      <w:pPr>
        <w:widowControl w:val="0"/>
        <w:jc w:val="both"/>
        <w:rPr>
          <w:rFonts w:ascii="Times New Roman" w:hAnsi="Times New Roman" w:cs="Times New Roman"/>
          <w:color w:val="000000" w:themeColor="text1"/>
        </w:rPr>
      </w:pPr>
      <w:r w:rsidRPr="00EC55C2">
        <w:rPr>
          <w:rFonts w:ascii="Times New Roman" w:hAnsi="Times New Roman" w:cs="Times New Roman"/>
          <w:color w:val="000000" w:themeColor="text1"/>
          <w:lang w:val="en-US"/>
        </w:rPr>
        <w:t>V</w:t>
      </w:r>
      <w:r w:rsidRPr="00EC55C2">
        <w:rPr>
          <w:rFonts w:ascii="Times New Roman" w:hAnsi="Times New Roman" w:cs="Times New Roman"/>
          <w:color w:val="000000" w:themeColor="text1"/>
          <w:lang w:val="ru-RU"/>
        </w:rPr>
        <w:t xml:space="preserve"> план – плановий обсяг закупівлі електричної енергії Замовника, кВт*год</w:t>
      </w:r>
      <w:r w:rsidRPr="00EC55C2">
        <w:rPr>
          <w:rFonts w:ascii="Times New Roman" w:hAnsi="Times New Roman" w:cs="Times New Roman"/>
          <w:color w:val="000000" w:themeColor="text1"/>
        </w:rPr>
        <w:t>;</w:t>
      </w:r>
    </w:p>
    <w:p w:rsidR="00A667B5" w:rsidRPr="00EC55C2" w:rsidRDefault="00A667B5" w:rsidP="00A667B5">
      <w:pPr>
        <w:widowControl w:val="0"/>
        <w:jc w:val="both"/>
        <w:rPr>
          <w:rFonts w:ascii="Times New Roman" w:hAnsi="Times New Roman" w:cs="Times New Roman"/>
          <w:color w:val="000000" w:themeColor="text1"/>
        </w:rPr>
      </w:pPr>
      <w:r w:rsidRPr="00EC55C2">
        <w:rPr>
          <w:rFonts w:ascii="Times New Roman" w:hAnsi="Times New Roman" w:cs="Times New Roman"/>
          <w:color w:val="000000" w:themeColor="text1"/>
          <w:lang w:val="ru-RU"/>
        </w:rPr>
        <w:t>1,2 – математичневираження ставки податку на додану вартість (ПДВ - 20 %).</w:t>
      </w:r>
    </w:p>
    <w:p w:rsidR="00A667B5" w:rsidRPr="00EC55C2" w:rsidRDefault="00A667B5" w:rsidP="00A667B5">
      <w:pPr>
        <w:pStyle w:val="a9"/>
        <w:tabs>
          <w:tab w:val="left" w:pos="0"/>
          <w:tab w:val="left" w:pos="284"/>
        </w:tabs>
        <w:spacing w:before="0" w:beforeAutospacing="0" w:after="0" w:afterAutospacing="0"/>
        <w:ind w:firstLine="284"/>
        <w:rPr>
          <w:rFonts w:ascii="Times New Roman" w:hAnsi="Times New Roman" w:cs="Times New Roman"/>
          <w:sz w:val="22"/>
          <w:szCs w:val="22"/>
        </w:rPr>
      </w:pPr>
      <w:r w:rsidRPr="00EC55C2">
        <w:rPr>
          <w:rFonts w:ascii="Times New Roman" w:hAnsi="Times New Roman" w:cs="Times New Roman"/>
          <w:sz w:val="22"/>
          <w:szCs w:val="22"/>
        </w:rPr>
        <w:t xml:space="preserve">Очікувана вартість для закупівлі електроенергії розраховується, як добуток прогнозованого обсягу споживання 26000кВт.год на 8,80 (прогнозована вартість гривень за кВт.год разом з тарифами на передачу та з ПДВ) і загальна сума становить228800,00 грн. </w:t>
      </w:r>
    </w:p>
    <w:p w:rsidR="00A667B5" w:rsidRPr="00EC55C2" w:rsidRDefault="00A667B5" w:rsidP="00A667B5">
      <w:pPr>
        <w:shd w:val="clear" w:color="auto" w:fill="FFFFFF"/>
        <w:tabs>
          <w:tab w:val="left" w:pos="284"/>
        </w:tabs>
        <w:spacing w:after="0" w:line="240" w:lineRule="auto"/>
        <w:jc w:val="both"/>
        <w:rPr>
          <w:rFonts w:ascii="Times New Roman" w:hAnsi="Times New Roman" w:cs="Times New Roman"/>
        </w:rPr>
      </w:pPr>
    </w:p>
    <w:p w:rsidR="00A667B5" w:rsidRPr="00EC55C2" w:rsidRDefault="00A667B5" w:rsidP="00A667B5">
      <w:pPr>
        <w:pStyle w:val="a9"/>
        <w:numPr>
          <w:ilvl w:val="0"/>
          <w:numId w:val="4"/>
        </w:numPr>
        <w:tabs>
          <w:tab w:val="left" w:pos="426"/>
        </w:tabs>
        <w:spacing w:before="0" w:beforeAutospacing="0" w:after="0" w:afterAutospacing="0"/>
        <w:ind w:left="0" w:firstLine="284"/>
        <w:contextualSpacing/>
        <w:jc w:val="both"/>
        <w:rPr>
          <w:rFonts w:ascii="Times New Roman" w:hAnsi="Times New Roman" w:cs="Times New Roman"/>
          <w:b/>
          <w:sz w:val="22"/>
          <w:szCs w:val="22"/>
        </w:rPr>
      </w:pPr>
      <w:r w:rsidRPr="00EC55C2">
        <w:rPr>
          <w:rFonts w:ascii="Times New Roman" w:hAnsi="Times New Roman" w:cs="Times New Roman"/>
          <w:b/>
          <w:sz w:val="22"/>
          <w:szCs w:val="22"/>
        </w:rPr>
        <w:t>Технічні та якісні характеристики  предмета закупівлі :</w:t>
      </w:r>
    </w:p>
    <w:p w:rsidR="00A667B5" w:rsidRPr="00EC55C2" w:rsidRDefault="00A667B5" w:rsidP="00A667B5">
      <w:pPr>
        <w:pStyle w:val="a9"/>
        <w:ind w:firstLine="709"/>
        <w:jc w:val="both"/>
        <w:rPr>
          <w:rFonts w:ascii="Times New Roman" w:hAnsi="Times New Roman" w:cs="Times New Roman"/>
          <w:b/>
          <w:i/>
          <w:sz w:val="22"/>
          <w:szCs w:val="22"/>
        </w:rPr>
      </w:pPr>
      <w:r w:rsidRPr="00EC55C2">
        <w:rPr>
          <w:rFonts w:ascii="Times New Roman" w:hAnsi="Times New Roman" w:cs="Times New Roman"/>
          <w:sz w:val="22"/>
          <w:szCs w:val="22"/>
        </w:rPr>
        <w:t>Послуги повинні бути надані  відповідно до Технічної специфікації:</w:t>
      </w:r>
      <w:r w:rsidRPr="00EC55C2">
        <w:rPr>
          <w:rFonts w:ascii="Times New Roman" w:hAnsi="Times New Roman" w:cs="Times New Roman"/>
          <w:b/>
          <w:i/>
          <w:sz w:val="22"/>
          <w:szCs w:val="22"/>
        </w:rPr>
        <w:t xml:space="preserve"> </w:t>
      </w:r>
    </w:p>
    <w:p w:rsidR="00A667B5" w:rsidRPr="00EC55C2" w:rsidRDefault="00A667B5" w:rsidP="00A667B5">
      <w:pPr>
        <w:spacing w:after="0" w:line="240" w:lineRule="auto"/>
        <w:jc w:val="center"/>
        <w:rPr>
          <w:rFonts w:ascii="Times New Roman" w:hAnsi="Times New Roman" w:cs="Times New Roman"/>
          <w:b/>
        </w:rPr>
      </w:pPr>
      <w:r w:rsidRPr="00EC55C2">
        <w:rPr>
          <w:rFonts w:ascii="Times New Roman" w:hAnsi="Times New Roman" w:cs="Times New Roman"/>
          <w:b/>
        </w:rPr>
        <w:t>Технічна специфікація</w:t>
      </w:r>
    </w:p>
    <w:p w:rsidR="00A667B5" w:rsidRPr="00EC55C2" w:rsidRDefault="00A667B5" w:rsidP="00A667B5">
      <w:pPr>
        <w:pBdr>
          <w:top w:val="nil"/>
          <w:left w:val="nil"/>
          <w:bottom w:val="nil"/>
          <w:right w:val="nil"/>
          <w:between w:val="nil"/>
        </w:pBdr>
        <w:spacing w:after="0" w:line="240" w:lineRule="auto"/>
        <w:rPr>
          <w:rFonts w:ascii="Times New Roman" w:hAnsi="Times New Roman" w:cs="Times New Roman"/>
          <w:b/>
        </w:rPr>
      </w:pPr>
      <w:r w:rsidRPr="00EC55C2">
        <w:rPr>
          <w:rFonts w:ascii="Times New Roman" w:hAnsi="Times New Roman" w:cs="Times New Roman"/>
        </w:rPr>
        <w:t>Назва предмету закупівлі</w:t>
      </w:r>
      <w:r w:rsidRPr="00EC55C2">
        <w:rPr>
          <w:rFonts w:ascii="Times New Roman" w:hAnsi="Times New Roman" w:cs="Times New Roman"/>
          <w:b/>
        </w:rPr>
        <w:t xml:space="preserve">: </w:t>
      </w:r>
      <w:r w:rsidRPr="00EC55C2">
        <w:rPr>
          <w:rFonts w:ascii="Times New Roman" w:hAnsi="Times New Roman" w:cs="Times New Roman"/>
          <w:b/>
          <w:bCs/>
        </w:rPr>
        <w:t>ДК 021:2015 09310000-5 Електрична енергія (електрична енергія)</w:t>
      </w:r>
    </w:p>
    <w:p w:rsidR="00A667B5" w:rsidRPr="00EC55C2" w:rsidRDefault="00A667B5" w:rsidP="00A667B5">
      <w:pPr>
        <w:pBdr>
          <w:top w:val="nil"/>
          <w:left w:val="nil"/>
          <w:bottom w:val="nil"/>
          <w:right w:val="nil"/>
          <w:between w:val="nil"/>
        </w:pBdr>
        <w:spacing w:after="0" w:line="240" w:lineRule="auto"/>
        <w:jc w:val="center"/>
        <w:rPr>
          <w:rFonts w:ascii="Times New Roman" w:hAnsi="Times New Roman" w:cs="Times New Roman"/>
        </w:rPr>
      </w:pPr>
    </w:p>
    <w:p w:rsidR="00A667B5" w:rsidRPr="00EC55C2" w:rsidRDefault="00A667B5" w:rsidP="00A667B5">
      <w:pPr>
        <w:pBdr>
          <w:top w:val="nil"/>
          <w:left w:val="nil"/>
          <w:bottom w:val="nil"/>
          <w:right w:val="nil"/>
          <w:between w:val="nil"/>
        </w:pBdr>
        <w:spacing w:after="0" w:line="240" w:lineRule="auto"/>
        <w:jc w:val="center"/>
        <w:rPr>
          <w:rFonts w:ascii="Times New Roman" w:hAnsi="Times New Roman" w:cs="Times New Roman"/>
          <w:b/>
        </w:rPr>
      </w:pPr>
      <w:r w:rsidRPr="00EC55C2">
        <w:rPr>
          <w:rFonts w:ascii="Times New Roman" w:hAnsi="Times New Roman" w:cs="Times New Roman"/>
          <w:b/>
        </w:rPr>
        <w:t>ЗАГАЛЬНІ ДАНІ:</w:t>
      </w:r>
    </w:p>
    <w:p w:rsidR="00A667B5" w:rsidRPr="00EC55C2" w:rsidRDefault="00A667B5" w:rsidP="00A667B5">
      <w:pPr>
        <w:pStyle w:val="11"/>
        <w:widowControl w:val="0"/>
        <w:autoSpaceDE w:val="0"/>
        <w:autoSpaceDN w:val="0"/>
        <w:adjustRightInd w:val="0"/>
        <w:spacing w:after="0" w:line="240" w:lineRule="auto"/>
        <w:ind w:left="0" w:firstLine="709"/>
        <w:jc w:val="both"/>
        <w:rPr>
          <w:rFonts w:ascii="Times New Roman" w:hAnsi="Times New Roman"/>
          <w:lang w:val="uk-UA"/>
        </w:rPr>
      </w:pPr>
      <w:r w:rsidRPr="00EC55C2">
        <w:rPr>
          <w:rFonts w:ascii="Times New Roman" w:eastAsia="Times New Roman" w:hAnsi="Times New Roman"/>
        </w:rPr>
        <w:t xml:space="preserve">До ціни пропозиції </w:t>
      </w:r>
      <w:r w:rsidRPr="00EC55C2">
        <w:rPr>
          <w:rFonts w:ascii="Times New Roman" w:eastAsia="Times New Roman" w:hAnsi="Times New Roman"/>
          <w:lang w:val="uk-UA"/>
        </w:rPr>
        <w:t xml:space="preserve"> </w:t>
      </w:r>
      <w:r w:rsidRPr="00EC55C2">
        <w:rPr>
          <w:rFonts w:ascii="Times New Roman" w:eastAsia="Times New Roman" w:hAnsi="Times New Roman"/>
        </w:rPr>
        <w:t>Учасник зобов’язаний включити</w:t>
      </w:r>
      <w:r w:rsidRPr="00EC55C2">
        <w:rPr>
          <w:rFonts w:ascii="Times New Roman" w:eastAsia="Times New Roman" w:hAnsi="Times New Roman"/>
          <w:lang w:val="uk-UA"/>
        </w:rPr>
        <w:t xml:space="preserve"> </w:t>
      </w:r>
      <w:r w:rsidRPr="00EC55C2">
        <w:rPr>
          <w:rFonts w:ascii="Times New Roman" w:eastAsia="Times New Roman" w:hAnsi="Times New Roman"/>
        </w:rPr>
        <w:t xml:space="preserve">витрати на </w:t>
      </w:r>
      <w:r w:rsidRPr="00EC55C2">
        <w:rPr>
          <w:rFonts w:ascii="Times New Roman" w:eastAsia="Times New Roman" w:hAnsi="Times New Roman"/>
          <w:b/>
        </w:rPr>
        <w:t xml:space="preserve">послуги з розподілу, передачі електричної енергії за регульованим тарифом. </w:t>
      </w:r>
      <w:r w:rsidRPr="00EC55C2">
        <w:rPr>
          <w:rFonts w:ascii="Times New Roman" w:hAnsi="Times New Roman"/>
          <w:lang w:val="uk-UA"/>
        </w:rPr>
        <w:t xml:space="preserve">Оплата оператору систем розподілу, передачі - здійснюється через Учасника. </w:t>
      </w:r>
    </w:p>
    <w:tbl>
      <w:tblPr>
        <w:tblW w:w="10078" w:type="dxa"/>
        <w:jc w:val="center"/>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421"/>
        <w:gridCol w:w="4242"/>
        <w:gridCol w:w="2850"/>
        <w:gridCol w:w="1305"/>
        <w:gridCol w:w="1260"/>
      </w:tblGrid>
      <w:tr w:rsidR="00A667B5" w:rsidRPr="00EC55C2" w:rsidTr="005B771F">
        <w:trPr>
          <w:trHeight w:val="284"/>
          <w:jc w:val="center"/>
        </w:trPr>
        <w:tc>
          <w:tcPr>
            <w:tcW w:w="421" w:type="dxa"/>
            <w:tcBorders>
              <w:top w:val="single" w:sz="4" w:space="0" w:color="000000"/>
              <w:left w:val="single" w:sz="4" w:space="0" w:color="000000"/>
              <w:bottom w:val="single" w:sz="4" w:space="0" w:color="000000"/>
            </w:tcBorders>
            <w:vAlign w:val="center"/>
          </w:tcPr>
          <w:p w:rsidR="00A667B5" w:rsidRPr="00EC55C2" w:rsidRDefault="00A667B5" w:rsidP="005B771F">
            <w:pPr>
              <w:pBdr>
                <w:top w:val="nil"/>
                <w:left w:val="nil"/>
                <w:bottom w:val="nil"/>
                <w:right w:val="nil"/>
                <w:between w:val="nil"/>
              </w:pBdr>
              <w:spacing w:after="0" w:line="240" w:lineRule="auto"/>
              <w:ind w:right="18"/>
              <w:rPr>
                <w:rFonts w:ascii="Times New Roman" w:hAnsi="Times New Roman" w:cs="Times New Roman"/>
                <w:b/>
              </w:rPr>
            </w:pPr>
            <w:r w:rsidRPr="00EC55C2">
              <w:rPr>
                <w:rFonts w:ascii="Times New Roman" w:hAnsi="Times New Roman" w:cs="Times New Roman"/>
                <w:b/>
              </w:rPr>
              <w:t>№</w:t>
            </w:r>
          </w:p>
        </w:tc>
        <w:tc>
          <w:tcPr>
            <w:tcW w:w="4242" w:type="dxa"/>
            <w:tcBorders>
              <w:top w:val="single" w:sz="4" w:space="0" w:color="000000"/>
              <w:left w:val="single" w:sz="4" w:space="0" w:color="000000"/>
              <w:bottom w:val="single" w:sz="4" w:space="0" w:color="000000"/>
            </w:tcBorders>
            <w:vAlign w:val="center"/>
          </w:tcPr>
          <w:p w:rsidR="00A667B5" w:rsidRPr="00EC55C2" w:rsidRDefault="00A667B5" w:rsidP="005B771F">
            <w:pPr>
              <w:pBdr>
                <w:top w:val="nil"/>
                <w:left w:val="nil"/>
                <w:bottom w:val="nil"/>
                <w:right w:val="nil"/>
                <w:between w:val="nil"/>
              </w:pBdr>
              <w:spacing w:after="0" w:line="240" w:lineRule="auto"/>
              <w:ind w:right="18"/>
              <w:rPr>
                <w:rFonts w:ascii="Times New Roman" w:hAnsi="Times New Roman" w:cs="Times New Roman"/>
                <w:b/>
              </w:rPr>
            </w:pPr>
            <w:r w:rsidRPr="00EC55C2">
              <w:rPr>
                <w:rFonts w:ascii="Times New Roman" w:hAnsi="Times New Roman" w:cs="Times New Roman"/>
                <w:b/>
              </w:rPr>
              <w:t>Назва товару</w:t>
            </w:r>
          </w:p>
        </w:tc>
        <w:tc>
          <w:tcPr>
            <w:tcW w:w="2850" w:type="dxa"/>
            <w:tcBorders>
              <w:top w:val="single" w:sz="4" w:space="0" w:color="000000"/>
              <w:left w:val="single" w:sz="4" w:space="0" w:color="000000"/>
              <w:bottom w:val="single" w:sz="4" w:space="0" w:color="000000"/>
              <w:right w:val="single" w:sz="4" w:space="0" w:color="000000"/>
            </w:tcBorders>
            <w:vAlign w:val="center"/>
          </w:tcPr>
          <w:p w:rsidR="00A667B5" w:rsidRPr="00EC55C2" w:rsidRDefault="00A667B5" w:rsidP="005B771F">
            <w:pPr>
              <w:spacing w:after="0" w:line="240" w:lineRule="auto"/>
              <w:ind w:right="18"/>
              <w:rPr>
                <w:rFonts w:ascii="Times New Roman" w:hAnsi="Times New Roman" w:cs="Times New Roman"/>
                <w:b/>
              </w:rPr>
            </w:pPr>
            <w:r w:rsidRPr="00EC55C2">
              <w:rPr>
                <w:rFonts w:ascii="Times New Roman" w:hAnsi="Times New Roman" w:cs="Times New Roman"/>
                <w:b/>
              </w:rPr>
              <w:t>Код за ДК 021:2015</w:t>
            </w:r>
          </w:p>
        </w:tc>
        <w:tc>
          <w:tcPr>
            <w:tcW w:w="1305" w:type="dxa"/>
            <w:tcBorders>
              <w:top w:val="single" w:sz="4" w:space="0" w:color="000000"/>
              <w:left w:val="single" w:sz="4" w:space="0" w:color="000000"/>
              <w:bottom w:val="single" w:sz="4" w:space="0" w:color="000000"/>
              <w:right w:val="single" w:sz="4" w:space="0" w:color="000000"/>
            </w:tcBorders>
            <w:vAlign w:val="center"/>
          </w:tcPr>
          <w:p w:rsidR="00A667B5" w:rsidRPr="00EC55C2" w:rsidRDefault="00A667B5" w:rsidP="005B771F">
            <w:pPr>
              <w:spacing w:after="0" w:line="240" w:lineRule="auto"/>
              <w:rPr>
                <w:rFonts w:ascii="Times New Roman" w:hAnsi="Times New Roman" w:cs="Times New Roman"/>
                <w:b/>
              </w:rPr>
            </w:pPr>
            <w:r w:rsidRPr="00EC55C2">
              <w:rPr>
                <w:rFonts w:ascii="Times New Roman" w:hAnsi="Times New Roman" w:cs="Times New Roman"/>
                <w:b/>
              </w:rPr>
              <w:t>Кількість товару</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667B5" w:rsidRPr="00EC55C2" w:rsidRDefault="00A667B5" w:rsidP="005B771F">
            <w:pPr>
              <w:spacing w:after="0" w:line="240" w:lineRule="auto"/>
              <w:ind w:right="51"/>
              <w:rPr>
                <w:rFonts w:ascii="Times New Roman" w:hAnsi="Times New Roman" w:cs="Times New Roman"/>
                <w:b/>
              </w:rPr>
            </w:pPr>
            <w:r w:rsidRPr="00EC55C2">
              <w:rPr>
                <w:rFonts w:ascii="Times New Roman" w:hAnsi="Times New Roman" w:cs="Times New Roman"/>
                <w:b/>
              </w:rPr>
              <w:t>Одиниця виміру</w:t>
            </w:r>
          </w:p>
        </w:tc>
      </w:tr>
      <w:tr w:rsidR="00A667B5" w:rsidRPr="00EC55C2" w:rsidTr="005B771F">
        <w:trPr>
          <w:trHeight w:val="764"/>
          <w:jc w:val="center"/>
        </w:trPr>
        <w:tc>
          <w:tcPr>
            <w:tcW w:w="421" w:type="dxa"/>
            <w:tcBorders>
              <w:top w:val="single" w:sz="4" w:space="0" w:color="000000"/>
              <w:left w:val="single" w:sz="4" w:space="0" w:color="000000"/>
              <w:bottom w:val="single" w:sz="4" w:space="0" w:color="000000"/>
            </w:tcBorders>
            <w:vAlign w:val="center"/>
          </w:tcPr>
          <w:p w:rsidR="00A667B5" w:rsidRPr="00EC55C2" w:rsidRDefault="00A667B5" w:rsidP="005B771F">
            <w:pPr>
              <w:pBdr>
                <w:top w:val="nil"/>
                <w:left w:val="nil"/>
                <w:bottom w:val="nil"/>
                <w:right w:val="nil"/>
                <w:between w:val="nil"/>
              </w:pBdr>
              <w:spacing w:after="0" w:line="240" w:lineRule="auto"/>
              <w:ind w:left="83" w:right="18"/>
              <w:rPr>
                <w:rFonts w:ascii="Times New Roman" w:hAnsi="Times New Roman" w:cs="Times New Roman"/>
              </w:rPr>
            </w:pPr>
            <w:r w:rsidRPr="00EC55C2">
              <w:rPr>
                <w:rFonts w:ascii="Times New Roman" w:hAnsi="Times New Roman" w:cs="Times New Roman"/>
              </w:rPr>
              <w:t>1</w:t>
            </w:r>
          </w:p>
        </w:tc>
        <w:tc>
          <w:tcPr>
            <w:tcW w:w="4242" w:type="dxa"/>
            <w:tcBorders>
              <w:top w:val="single" w:sz="4" w:space="0" w:color="000000"/>
              <w:left w:val="single" w:sz="4" w:space="0" w:color="000000"/>
              <w:bottom w:val="single" w:sz="4" w:space="0" w:color="000000"/>
            </w:tcBorders>
            <w:vAlign w:val="center"/>
          </w:tcPr>
          <w:p w:rsidR="00A667B5" w:rsidRPr="00EC55C2" w:rsidRDefault="00A667B5" w:rsidP="005B771F">
            <w:pPr>
              <w:pBdr>
                <w:top w:val="nil"/>
                <w:left w:val="nil"/>
                <w:bottom w:val="nil"/>
                <w:right w:val="nil"/>
                <w:between w:val="nil"/>
              </w:pBdr>
              <w:spacing w:after="0" w:line="240" w:lineRule="auto"/>
              <w:ind w:right="18"/>
              <w:rPr>
                <w:rFonts w:ascii="Times New Roman" w:hAnsi="Times New Roman" w:cs="Times New Roman"/>
              </w:rPr>
            </w:pPr>
            <w:r w:rsidRPr="00EC55C2">
              <w:rPr>
                <w:rFonts w:ascii="Times New Roman" w:hAnsi="Times New Roman" w:cs="Times New Roman"/>
                <w:b/>
              </w:rPr>
              <w:t>Електрична енергія</w:t>
            </w:r>
          </w:p>
        </w:tc>
        <w:tc>
          <w:tcPr>
            <w:tcW w:w="2850" w:type="dxa"/>
            <w:tcBorders>
              <w:top w:val="single" w:sz="4" w:space="0" w:color="000000"/>
              <w:left w:val="single" w:sz="4" w:space="0" w:color="000000"/>
              <w:bottom w:val="single" w:sz="4" w:space="0" w:color="000000"/>
              <w:right w:val="single" w:sz="4" w:space="0" w:color="000000"/>
            </w:tcBorders>
            <w:vAlign w:val="center"/>
          </w:tcPr>
          <w:p w:rsidR="00A667B5" w:rsidRPr="00EC55C2" w:rsidRDefault="00A667B5" w:rsidP="005B771F">
            <w:pPr>
              <w:spacing w:after="0" w:line="240" w:lineRule="auto"/>
              <w:ind w:right="18"/>
              <w:rPr>
                <w:rFonts w:ascii="Times New Roman" w:hAnsi="Times New Roman" w:cs="Times New Roman"/>
              </w:rPr>
            </w:pPr>
            <w:r w:rsidRPr="00EC55C2">
              <w:rPr>
                <w:rFonts w:ascii="Times New Roman" w:hAnsi="Times New Roman" w:cs="Times New Roman"/>
              </w:rPr>
              <w:t>09310000-5-Електрична енергія</w:t>
            </w:r>
          </w:p>
        </w:tc>
        <w:tc>
          <w:tcPr>
            <w:tcW w:w="1305" w:type="dxa"/>
            <w:tcBorders>
              <w:top w:val="single" w:sz="4" w:space="0" w:color="000000"/>
              <w:left w:val="single" w:sz="4" w:space="0" w:color="000000"/>
              <w:bottom w:val="single" w:sz="4" w:space="0" w:color="000000"/>
              <w:right w:val="single" w:sz="4" w:space="0" w:color="000000"/>
            </w:tcBorders>
            <w:vAlign w:val="center"/>
          </w:tcPr>
          <w:p w:rsidR="00A667B5" w:rsidRPr="00EC55C2" w:rsidRDefault="00A667B5" w:rsidP="005B771F">
            <w:pPr>
              <w:pBdr>
                <w:top w:val="nil"/>
                <w:left w:val="nil"/>
                <w:bottom w:val="nil"/>
                <w:right w:val="nil"/>
                <w:between w:val="nil"/>
              </w:pBdr>
              <w:spacing w:after="0" w:line="240" w:lineRule="auto"/>
              <w:jc w:val="center"/>
              <w:rPr>
                <w:rFonts w:ascii="Times New Roman" w:hAnsi="Times New Roman" w:cs="Times New Roman"/>
              </w:rPr>
            </w:pPr>
            <w:r w:rsidRPr="00EC55C2">
              <w:rPr>
                <w:rFonts w:ascii="Times New Roman" w:hAnsi="Times New Roman" w:cs="Times New Roman"/>
                <w:b/>
                <w:bCs/>
                <w:color w:val="000000" w:themeColor="text1"/>
              </w:rPr>
              <w:t>26000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667B5" w:rsidRPr="00EC55C2" w:rsidRDefault="00A667B5" w:rsidP="005B771F">
            <w:pPr>
              <w:spacing w:after="0" w:line="240" w:lineRule="auto"/>
              <w:ind w:right="59"/>
              <w:rPr>
                <w:rFonts w:ascii="Times New Roman" w:hAnsi="Times New Roman" w:cs="Times New Roman"/>
              </w:rPr>
            </w:pPr>
            <w:r w:rsidRPr="00EC55C2">
              <w:rPr>
                <w:rFonts w:ascii="Times New Roman" w:hAnsi="Times New Roman" w:cs="Times New Roman"/>
                <w:color w:val="000000"/>
              </w:rPr>
              <w:t>кВт*год</w:t>
            </w:r>
          </w:p>
        </w:tc>
      </w:tr>
    </w:tbl>
    <w:p w:rsidR="00A667B5" w:rsidRPr="00EC55C2" w:rsidRDefault="00A667B5" w:rsidP="00A667B5">
      <w:pPr>
        <w:pBdr>
          <w:top w:val="nil"/>
          <w:left w:val="nil"/>
          <w:bottom w:val="nil"/>
          <w:right w:val="nil"/>
          <w:between w:val="nil"/>
        </w:pBdr>
        <w:spacing w:after="0" w:line="240" w:lineRule="auto"/>
        <w:rPr>
          <w:rFonts w:ascii="Times New Roman" w:hAnsi="Times New Roman" w:cs="Times New Roman"/>
          <w:b/>
        </w:rPr>
      </w:pPr>
    </w:p>
    <w:tbl>
      <w:tblPr>
        <w:tblStyle w:val="ab"/>
        <w:tblpPr w:leftFromText="180" w:rightFromText="180" w:vertAnchor="text" w:tblpY="1"/>
        <w:tblOverlap w:val="never"/>
        <w:tblW w:w="10060" w:type="dxa"/>
        <w:tblLayout w:type="fixed"/>
        <w:tblLook w:val="04A0" w:firstRow="1" w:lastRow="0" w:firstColumn="1" w:lastColumn="0" w:noHBand="0" w:noVBand="1"/>
      </w:tblPr>
      <w:tblGrid>
        <w:gridCol w:w="421"/>
        <w:gridCol w:w="1842"/>
        <w:gridCol w:w="2127"/>
        <w:gridCol w:w="1701"/>
        <w:gridCol w:w="2126"/>
        <w:gridCol w:w="850"/>
        <w:gridCol w:w="993"/>
      </w:tblGrid>
      <w:tr w:rsidR="00A667B5" w:rsidRPr="00EC55C2" w:rsidTr="005B771F">
        <w:tc>
          <w:tcPr>
            <w:tcW w:w="2263" w:type="dxa"/>
            <w:gridSpan w:val="2"/>
          </w:tcPr>
          <w:p w:rsidR="00A667B5" w:rsidRPr="00EC55C2" w:rsidRDefault="00A667B5" w:rsidP="005B771F">
            <w:pPr>
              <w:suppressAutoHyphens/>
              <w:jc w:val="center"/>
              <w:rPr>
                <w:rFonts w:ascii="Times New Roman" w:hAnsi="Times New Roman"/>
                <w:b/>
                <w:sz w:val="22"/>
                <w:szCs w:val="22"/>
                <w:lang w:eastAsia="ar-SA"/>
              </w:rPr>
            </w:pPr>
            <w:r w:rsidRPr="00EC55C2">
              <w:rPr>
                <w:rFonts w:ascii="Times New Roman" w:hAnsi="Times New Roman"/>
                <w:b/>
                <w:sz w:val="22"/>
                <w:szCs w:val="22"/>
                <w:lang w:eastAsia="ar-SA"/>
              </w:rPr>
              <w:t>Назва об’єкту/вид об’єкту</w:t>
            </w:r>
          </w:p>
        </w:tc>
        <w:tc>
          <w:tcPr>
            <w:tcW w:w="2127" w:type="dxa"/>
          </w:tcPr>
          <w:p w:rsidR="00A667B5" w:rsidRPr="00EC55C2" w:rsidRDefault="00A667B5" w:rsidP="005B771F">
            <w:pPr>
              <w:suppressAutoHyphens/>
              <w:jc w:val="center"/>
              <w:rPr>
                <w:rFonts w:ascii="Times New Roman" w:hAnsi="Times New Roman"/>
                <w:b/>
                <w:sz w:val="22"/>
                <w:szCs w:val="22"/>
                <w:lang w:eastAsia="ar-SA"/>
              </w:rPr>
            </w:pPr>
            <w:r w:rsidRPr="00EC55C2">
              <w:rPr>
                <w:rFonts w:ascii="Times New Roman" w:hAnsi="Times New Roman"/>
                <w:b/>
                <w:sz w:val="22"/>
                <w:szCs w:val="22"/>
                <w:lang w:eastAsia="ar-SA"/>
              </w:rPr>
              <w:t>Адреса постачання</w:t>
            </w:r>
          </w:p>
        </w:tc>
        <w:tc>
          <w:tcPr>
            <w:tcW w:w="1701" w:type="dxa"/>
          </w:tcPr>
          <w:p w:rsidR="00A667B5" w:rsidRPr="00EC55C2" w:rsidRDefault="00A667B5" w:rsidP="005B771F">
            <w:pPr>
              <w:suppressAutoHyphens/>
              <w:jc w:val="center"/>
              <w:rPr>
                <w:rFonts w:ascii="Times New Roman" w:hAnsi="Times New Roman"/>
                <w:b/>
                <w:sz w:val="22"/>
                <w:szCs w:val="22"/>
                <w:lang w:eastAsia="ar-SA"/>
              </w:rPr>
            </w:pPr>
            <w:r w:rsidRPr="00EC55C2">
              <w:rPr>
                <w:rFonts w:ascii="Times New Roman" w:hAnsi="Times New Roman"/>
                <w:b/>
                <w:sz w:val="22"/>
                <w:szCs w:val="22"/>
                <w:lang w:eastAsia="ar-SA"/>
              </w:rPr>
              <w:t>*ЕІС-код об’єкта (площадки вимірювання</w:t>
            </w:r>
          </w:p>
        </w:tc>
        <w:tc>
          <w:tcPr>
            <w:tcW w:w="2126" w:type="dxa"/>
          </w:tcPr>
          <w:p w:rsidR="00A667B5" w:rsidRPr="00EC55C2" w:rsidRDefault="00A667B5" w:rsidP="005B771F">
            <w:pPr>
              <w:suppressAutoHyphens/>
              <w:jc w:val="center"/>
              <w:rPr>
                <w:rFonts w:ascii="Times New Roman" w:hAnsi="Times New Roman"/>
                <w:b/>
                <w:sz w:val="22"/>
                <w:szCs w:val="22"/>
                <w:lang w:eastAsia="ar-SA"/>
              </w:rPr>
            </w:pPr>
            <w:r w:rsidRPr="00EC55C2">
              <w:rPr>
                <w:rFonts w:ascii="Times New Roman" w:hAnsi="Times New Roman"/>
                <w:b/>
                <w:sz w:val="22"/>
                <w:szCs w:val="22"/>
                <w:lang w:eastAsia="ar-SA"/>
              </w:rPr>
              <w:t>*ЕІС-код точки комерційного обліку (точки розподілу)</w:t>
            </w:r>
          </w:p>
        </w:tc>
        <w:tc>
          <w:tcPr>
            <w:tcW w:w="850" w:type="dxa"/>
          </w:tcPr>
          <w:p w:rsidR="00A667B5" w:rsidRPr="00EC55C2" w:rsidRDefault="00A667B5" w:rsidP="005B771F">
            <w:pPr>
              <w:suppressAutoHyphens/>
              <w:jc w:val="center"/>
              <w:rPr>
                <w:rFonts w:ascii="Times New Roman" w:hAnsi="Times New Roman"/>
                <w:b/>
                <w:sz w:val="22"/>
                <w:szCs w:val="22"/>
                <w:lang w:eastAsia="ar-SA"/>
              </w:rPr>
            </w:pPr>
            <w:r w:rsidRPr="00EC55C2">
              <w:rPr>
                <w:rFonts w:ascii="Times New Roman" w:hAnsi="Times New Roman"/>
                <w:b/>
                <w:sz w:val="22"/>
                <w:szCs w:val="22"/>
                <w:lang w:eastAsia="ar-SA"/>
              </w:rPr>
              <w:t>Група</w:t>
            </w:r>
          </w:p>
          <w:p w:rsidR="00A667B5" w:rsidRPr="00EC55C2" w:rsidRDefault="00A667B5" w:rsidP="005B771F">
            <w:pPr>
              <w:suppressAutoHyphens/>
              <w:jc w:val="center"/>
              <w:rPr>
                <w:rFonts w:ascii="Times New Roman" w:hAnsi="Times New Roman"/>
                <w:b/>
                <w:sz w:val="22"/>
                <w:szCs w:val="22"/>
                <w:lang w:eastAsia="ar-SA"/>
              </w:rPr>
            </w:pPr>
            <w:r w:rsidRPr="00EC55C2">
              <w:rPr>
                <w:rFonts w:ascii="Times New Roman" w:hAnsi="Times New Roman"/>
                <w:b/>
                <w:sz w:val="22"/>
                <w:szCs w:val="22"/>
                <w:lang w:eastAsia="ar-SA"/>
              </w:rPr>
              <w:t>А/Б</w:t>
            </w:r>
          </w:p>
        </w:tc>
        <w:tc>
          <w:tcPr>
            <w:tcW w:w="993" w:type="dxa"/>
          </w:tcPr>
          <w:p w:rsidR="00A667B5" w:rsidRPr="00EC55C2" w:rsidRDefault="00A667B5" w:rsidP="005B771F">
            <w:pPr>
              <w:suppressAutoHyphens/>
              <w:jc w:val="center"/>
              <w:rPr>
                <w:rFonts w:ascii="Times New Roman" w:hAnsi="Times New Roman"/>
                <w:b/>
                <w:sz w:val="22"/>
                <w:szCs w:val="22"/>
                <w:lang w:eastAsia="ar-SA"/>
              </w:rPr>
            </w:pPr>
            <w:r w:rsidRPr="00EC55C2">
              <w:rPr>
                <w:rFonts w:ascii="Times New Roman" w:hAnsi="Times New Roman"/>
                <w:b/>
                <w:sz w:val="22"/>
                <w:szCs w:val="22"/>
                <w:lang w:eastAsia="ar-SA"/>
              </w:rPr>
              <w:t>Клас напруги</w:t>
            </w:r>
          </w:p>
        </w:tc>
      </w:tr>
      <w:tr w:rsidR="00A667B5" w:rsidRPr="00EC55C2" w:rsidTr="005B771F">
        <w:tc>
          <w:tcPr>
            <w:tcW w:w="421" w:type="dxa"/>
          </w:tcPr>
          <w:p w:rsidR="00A667B5" w:rsidRPr="00EC55C2" w:rsidRDefault="00A667B5" w:rsidP="005B771F">
            <w:pPr>
              <w:rPr>
                <w:rFonts w:ascii="Times New Roman" w:hAnsi="Times New Roman"/>
                <w:color w:val="000000"/>
                <w:sz w:val="22"/>
                <w:szCs w:val="22"/>
              </w:rPr>
            </w:pPr>
            <w:r w:rsidRPr="00EC55C2">
              <w:rPr>
                <w:rFonts w:ascii="Times New Roman" w:hAnsi="Times New Roman"/>
                <w:color w:val="000000"/>
                <w:sz w:val="22"/>
                <w:szCs w:val="22"/>
              </w:rPr>
              <w:t>1</w:t>
            </w:r>
          </w:p>
        </w:tc>
        <w:tc>
          <w:tcPr>
            <w:tcW w:w="1842" w:type="dxa"/>
          </w:tcPr>
          <w:p w:rsidR="00A667B5" w:rsidRPr="00EC55C2" w:rsidRDefault="00A667B5" w:rsidP="005B771F">
            <w:pPr>
              <w:jc w:val="center"/>
              <w:rPr>
                <w:rFonts w:ascii="Times New Roman" w:hAnsi="Times New Roman"/>
                <w:color w:val="000000"/>
                <w:sz w:val="22"/>
                <w:szCs w:val="22"/>
              </w:rPr>
            </w:pPr>
            <w:r w:rsidRPr="00EC55C2">
              <w:rPr>
                <w:rFonts w:ascii="Times New Roman" w:hAnsi="Times New Roman"/>
                <w:sz w:val="22"/>
                <w:szCs w:val="22"/>
              </w:rPr>
              <w:t>Управління соціального захисту населення Калуської міської ради</w:t>
            </w:r>
          </w:p>
        </w:tc>
        <w:tc>
          <w:tcPr>
            <w:tcW w:w="2127" w:type="dxa"/>
          </w:tcPr>
          <w:p w:rsidR="00A667B5" w:rsidRPr="00EC55C2" w:rsidRDefault="00A667B5" w:rsidP="005B771F">
            <w:pPr>
              <w:jc w:val="center"/>
              <w:rPr>
                <w:rFonts w:ascii="Times New Roman" w:hAnsi="Times New Roman"/>
                <w:sz w:val="22"/>
                <w:szCs w:val="22"/>
              </w:rPr>
            </w:pPr>
            <w:r w:rsidRPr="00EC55C2">
              <w:rPr>
                <w:rFonts w:ascii="Times New Roman" w:hAnsi="Times New Roman"/>
                <w:sz w:val="22"/>
                <w:szCs w:val="22"/>
              </w:rPr>
              <w:t>вул.Євшана, 9, м.Калуш,</w:t>
            </w:r>
          </w:p>
          <w:p w:rsidR="00A667B5" w:rsidRPr="00EC55C2" w:rsidRDefault="00A667B5" w:rsidP="005B771F">
            <w:pPr>
              <w:jc w:val="center"/>
              <w:rPr>
                <w:rFonts w:ascii="Times New Roman" w:hAnsi="Times New Roman"/>
                <w:color w:val="000000"/>
                <w:sz w:val="22"/>
                <w:szCs w:val="22"/>
              </w:rPr>
            </w:pPr>
            <w:r w:rsidRPr="00EC55C2">
              <w:rPr>
                <w:rFonts w:ascii="Times New Roman" w:hAnsi="Times New Roman"/>
                <w:sz w:val="22"/>
                <w:szCs w:val="22"/>
              </w:rPr>
              <w:t>Івано-Франківська обл.</w:t>
            </w:r>
          </w:p>
        </w:tc>
        <w:tc>
          <w:tcPr>
            <w:tcW w:w="1701" w:type="dxa"/>
          </w:tcPr>
          <w:p w:rsidR="00A667B5" w:rsidRPr="00EC55C2" w:rsidRDefault="00446005" w:rsidP="005B771F">
            <w:pPr>
              <w:rPr>
                <w:rFonts w:ascii="Times New Roman" w:hAnsi="Times New Roman"/>
                <w:color w:val="000000"/>
                <w:sz w:val="22"/>
                <w:szCs w:val="22"/>
              </w:rPr>
            </w:pPr>
            <w:hyperlink r:id="rId8" w:history="1">
              <w:r w:rsidR="00A667B5" w:rsidRPr="00EC55C2">
                <w:rPr>
                  <w:rStyle w:val="a8"/>
                  <w:rFonts w:ascii="Times New Roman" w:hAnsi="Times New Roman"/>
                  <w:sz w:val="22"/>
                  <w:szCs w:val="22"/>
                  <w:shd w:val="clear" w:color="auto" w:fill="FFFFFF"/>
                </w:rPr>
                <w:t>62Z6886492211295</w:t>
              </w:r>
            </w:hyperlink>
          </w:p>
        </w:tc>
        <w:tc>
          <w:tcPr>
            <w:tcW w:w="2126" w:type="dxa"/>
          </w:tcPr>
          <w:p w:rsidR="00A667B5" w:rsidRPr="00EC55C2" w:rsidRDefault="00A667B5" w:rsidP="005B771F">
            <w:pPr>
              <w:suppressAutoHyphens/>
              <w:rPr>
                <w:rFonts w:ascii="Times New Roman" w:hAnsi="Times New Roman"/>
                <w:sz w:val="22"/>
                <w:szCs w:val="22"/>
                <w:lang w:val="ru-RU" w:eastAsia="ar-SA"/>
              </w:rPr>
            </w:pPr>
            <w:r w:rsidRPr="00EC55C2">
              <w:rPr>
                <w:rFonts w:ascii="Times New Roman" w:hAnsi="Times New Roman"/>
                <w:sz w:val="22"/>
                <w:szCs w:val="22"/>
              </w:rPr>
              <w:t>62Z6886492211295</w:t>
            </w:r>
          </w:p>
        </w:tc>
        <w:tc>
          <w:tcPr>
            <w:tcW w:w="850" w:type="dxa"/>
          </w:tcPr>
          <w:p w:rsidR="00A667B5" w:rsidRPr="00EC55C2" w:rsidRDefault="00A667B5" w:rsidP="005B771F">
            <w:pPr>
              <w:suppressAutoHyphens/>
              <w:jc w:val="center"/>
              <w:rPr>
                <w:rFonts w:ascii="Times New Roman" w:hAnsi="Times New Roman"/>
                <w:sz w:val="22"/>
                <w:szCs w:val="22"/>
                <w:lang w:eastAsia="ar-SA"/>
              </w:rPr>
            </w:pPr>
            <w:r w:rsidRPr="00EC55C2">
              <w:rPr>
                <w:rFonts w:ascii="Times New Roman" w:hAnsi="Times New Roman"/>
                <w:sz w:val="22"/>
                <w:szCs w:val="22"/>
                <w:lang w:eastAsia="ar-SA"/>
              </w:rPr>
              <w:t>Б</w:t>
            </w:r>
          </w:p>
        </w:tc>
        <w:tc>
          <w:tcPr>
            <w:tcW w:w="993" w:type="dxa"/>
          </w:tcPr>
          <w:p w:rsidR="00A667B5" w:rsidRPr="00EC55C2" w:rsidRDefault="00A667B5" w:rsidP="005B771F">
            <w:pPr>
              <w:tabs>
                <w:tab w:val="left" w:pos="450"/>
              </w:tabs>
              <w:rPr>
                <w:rFonts w:ascii="Times New Roman" w:hAnsi="Times New Roman"/>
                <w:sz w:val="22"/>
                <w:szCs w:val="22"/>
                <w:lang w:eastAsia="ar-SA"/>
              </w:rPr>
            </w:pPr>
            <w:r w:rsidRPr="00EC55C2">
              <w:rPr>
                <w:rFonts w:ascii="Times New Roman" w:hAnsi="Times New Roman"/>
                <w:sz w:val="22"/>
                <w:szCs w:val="22"/>
                <w:lang w:eastAsia="ar-SA"/>
              </w:rPr>
              <w:t>2</w:t>
            </w:r>
          </w:p>
        </w:tc>
      </w:tr>
    </w:tbl>
    <w:p w:rsidR="00A667B5" w:rsidRPr="00EC55C2" w:rsidRDefault="00A667B5" w:rsidP="00A667B5">
      <w:pPr>
        <w:widowControl w:val="0"/>
        <w:overflowPunct w:val="0"/>
        <w:autoSpaceDE w:val="0"/>
        <w:autoSpaceDN w:val="0"/>
        <w:adjustRightInd w:val="0"/>
        <w:spacing w:after="0" w:line="240" w:lineRule="auto"/>
        <w:jc w:val="both"/>
        <w:textAlignment w:val="baseline"/>
        <w:rPr>
          <w:rFonts w:ascii="Times New Roman" w:hAnsi="Times New Roman" w:cs="Times New Roman"/>
        </w:rPr>
      </w:pPr>
      <w:r w:rsidRPr="00EC55C2">
        <w:rPr>
          <w:rFonts w:ascii="Times New Roman" w:hAnsi="Times New Roman" w:cs="Times New Roman"/>
        </w:rPr>
        <w:t>Перелік адрес визначає кількість об’єктів, які експлуатує Замовник на момент проведення процедури закупівлі. У зв’язку зі специфікою діяльності замовника торгів перелік адрес може бути скориговано протягом 2024 року. В такому випадку постачання здійснюється в межах замовленого обсягу електричної енергії без збільшення ціни та/або кількості товару в рамках договору про закупівлю.</w:t>
      </w:r>
    </w:p>
    <w:p w:rsidR="00A667B5" w:rsidRPr="00EC55C2" w:rsidRDefault="00A667B5" w:rsidP="00A667B5">
      <w:pPr>
        <w:widowControl w:val="0"/>
        <w:overflowPunct w:val="0"/>
        <w:autoSpaceDE w:val="0"/>
        <w:autoSpaceDN w:val="0"/>
        <w:adjustRightInd w:val="0"/>
        <w:spacing w:after="0" w:line="240" w:lineRule="auto"/>
        <w:jc w:val="both"/>
        <w:textAlignment w:val="baseline"/>
        <w:rPr>
          <w:rFonts w:ascii="Times New Roman" w:hAnsi="Times New Roman" w:cs="Times New Roman"/>
        </w:rPr>
      </w:pPr>
    </w:p>
    <w:p w:rsidR="00A667B5" w:rsidRPr="00EC55C2" w:rsidRDefault="00A667B5" w:rsidP="00A667B5">
      <w:pPr>
        <w:spacing w:after="0" w:line="240" w:lineRule="auto"/>
        <w:jc w:val="center"/>
        <w:rPr>
          <w:rFonts w:ascii="Times New Roman" w:hAnsi="Times New Roman" w:cs="Times New Roman"/>
          <w:b/>
        </w:rPr>
      </w:pPr>
      <w:r w:rsidRPr="00EC55C2">
        <w:rPr>
          <w:rFonts w:ascii="Times New Roman" w:hAnsi="Times New Roman" w:cs="Times New Roman"/>
          <w:b/>
        </w:rPr>
        <w:t>ВИМОГИ ЗАМОВНИКА ДО ТОВАРУ:</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5387"/>
      </w:tblGrid>
      <w:tr w:rsidR="00A667B5" w:rsidRPr="00EC55C2" w:rsidTr="005B771F">
        <w:trPr>
          <w:trHeight w:val="425"/>
          <w:jc w:val="center"/>
        </w:trPr>
        <w:tc>
          <w:tcPr>
            <w:tcW w:w="4673" w:type="dxa"/>
            <w:vAlign w:val="center"/>
          </w:tcPr>
          <w:p w:rsidR="00A667B5" w:rsidRPr="00EC55C2" w:rsidRDefault="00A667B5" w:rsidP="005B771F">
            <w:pPr>
              <w:spacing w:after="0" w:line="240" w:lineRule="auto"/>
              <w:ind w:left="-142"/>
              <w:contextualSpacing/>
              <w:jc w:val="center"/>
              <w:rPr>
                <w:rFonts w:ascii="Times New Roman" w:hAnsi="Times New Roman" w:cs="Times New Roman"/>
              </w:rPr>
            </w:pPr>
            <w:r w:rsidRPr="00EC55C2">
              <w:rPr>
                <w:rFonts w:ascii="Times New Roman" w:eastAsia="Times" w:hAnsi="Times New Roman" w:cs="Times New Roman"/>
                <w:b/>
              </w:rPr>
              <w:t>Назва вимоги</w:t>
            </w:r>
          </w:p>
        </w:tc>
        <w:tc>
          <w:tcPr>
            <w:tcW w:w="5387" w:type="dxa"/>
            <w:vAlign w:val="center"/>
          </w:tcPr>
          <w:p w:rsidR="00A667B5" w:rsidRPr="00EC55C2" w:rsidRDefault="00A667B5" w:rsidP="005B771F">
            <w:pPr>
              <w:spacing w:after="0" w:line="240" w:lineRule="auto"/>
              <w:ind w:left="-142"/>
              <w:contextualSpacing/>
              <w:jc w:val="center"/>
              <w:rPr>
                <w:rFonts w:ascii="Times New Roman" w:hAnsi="Times New Roman" w:cs="Times New Roman"/>
              </w:rPr>
            </w:pPr>
            <w:r w:rsidRPr="00EC55C2">
              <w:rPr>
                <w:rFonts w:ascii="Times New Roman" w:eastAsia="Times" w:hAnsi="Times New Roman" w:cs="Times New Roman"/>
                <w:b/>
              </w:rPr>
              <w:t>Технічні параметри</w:t>
            </w:r>
          </w:p>
        </w:tc>
      </w:tr>
      <w:tr w:rsidR="00A667B5" w:rsidRPr="00EC55C2" w:rsidTr="005B771F">
        <w:trPr>
          <w:trHeight w:val="425"/>
          <w:jc w:val="center"/>
        </w:trPr>
        <w:tc>
          <w:tcPr>
            <w:tcW w:w="4673" w:type="dxa"/>
            <w:vAlign w:val="center"/>
          </w:tcPr>
          <w:p w:rsidR="00A667B5" w:rsidRPr="00EC55C2" w:rsidRDefault="00A667B5" w:rsidP="005B771F">
            <w:pPr>
              <w:spacing w:after="0" w:line="240" w:lineRule="auto"/>
              <w:contextualSpacing/>
              <w:jc w:val="both"/>
              <w:outlineLvl w:val="0"/>
              <w:rPr>
                <w:rFonts w:ascii="Times New Roman" w:hAnsi="Times New Roman" w:cs="Times New Roman"/>
              </w:rPr>
            </w:pPr>
            <w:r w:rsidRPr="00EC55C2">
              <w:rPr>
                <w:rFonts w:ascii="Times New Roman" w:hAnsi="Times New Roman" w:cs="Times New Roman"/>
              </w:rPr>
              <w:t>Строк постачання</w:t>
            </w:r>
          </w:p>
        </w:tc>
        <w:tc>
          <w:tcPr>
            <w:tcW w:w="5387" w:type="dxa"/>
          </w:tcPr>
          <w:p w:rsidR="00A667B5" w:rsidRPr="00EC55C2" w:rsidRDefault="00A667B5" w:rsidP="005B771F">
            <w:pPr>
              <w:spacing w:after="0" w:line="240" w:lineRule="auto"/>
              <w:jc w:val="both"/>
              <w:rPr>
                <w:rFonts w:ascii="Times New Roman" w:hAnsi="Times New Roman" w:cs="Times New Roman"/>
                <w:highlight w:val="white"/>
              </w:rPr>
            </w:pPr>
            <w:r w:rsidRPr="00EC55C2">
              <w:rPr>
                <w:rFonts w:ascii="Times New Roman" w:hAnsi="Times New Roman" w:cs="Times New Roman"/>
                <w:color w:val="000000" w:themeColor="text1"/>
              </w:rPr>
              <w:t>Цілодобово - з 01.01.2024 року до 31.12.2024 року включно</w:t>
            </w:r>
          </w:p>
        </w:tc>
      </w:tr>
      <w:tr w:rsidR="00A667B5" w:rsidRPr="00EC55C2" w:rsidTr="005B771F">
        <w:trPr>
          <w:trHeight w:val="425"/>
          <w:jc w:val="center"/>
        </w:trPr>
        <w:tc>
          <w:tcPr>
            <w:tcW w:w="4673" w:type="dxa"/>
            <w:vAlign w:val="center"/>
          </w:tcPr>
          <w:p w:rsidR="00A667B5" w:rsidRPr="00EC55C2" w:rsidRDefault="00A667B5" w:rsidP="005B771F">
            <w:pPr>
              <w:spacing w:after="0" w:line="240" w:lineRule="auto"/>
              <w:contextualSpacing/>
              <w:jc w:val="both"/>
              <w:outlineLvl w:val="0"/>
              <w:rPr>
                <w:rFonts w:ascii="Times New Roman" w:hAnsi="Times New Roman" w:cs="Times New Roman"/>
              </w:rPr>
            </w:pPr>
            <w:r w:rsidRPr="00EC55C2">
              <w:rPr>
                <w:rFonts w:ascii="Times New Roman" w:hAnsi="Times New Roman" w:cs="Times New Roman"/>
              </w:rPr>
              <w:t>Місце розташування об’єкта Замовника</w:t>
            </w:r>
          </w:p>
        </w:tc>
        <w:tc>
          <w:tcPr>
            <w:tcW w:w="5387" w:type="dxa"/>
            <w:vAlign w:val="center"/>
          </w:tcPr>
          <w:p w:rsidR="00A667B5" w:rsidRPr="00EC55C2" w:rsidRDefault="00A667B5" w:rsidP="005B771F">
            <w:pPr>
              <w:suppressAutoHyphens/>
              <w:spacing w:after="0" w:line="240" w:lineRule="auto"/>
              <w:rPr>
                <w:rFonts w:ascii="Times New Roman" w:hAnsi="Times New Roman" w:cs="Times New Roman"/>
              </w:rPr>
            </w:pPr>
            <w:r w:rsidRPr="00EC55C2">
              <w:rPr>
                <w:rFonts w:ascii="Times New Roman" w:hAnsi="Times New Roman" w:cs="Times New Roman"/>
              </w:rPr>
              <w:t>Місто Калуш, вулиця Євшана, 9</w:t>
            </w:r>
          </w:p>
        </w:tc>
      </w:tr>
      <w:tr w:rsidR="00A667B5" w:rsidRPr="00EC55C2" w:rsidTr="005B771F">
        <w:trPr>
          <w:trHeight w:val="425"/>
          <w:jc w:val="center"/>
        </w:trPr>
        <w:tc>
          <w:tcPr>
            <w:tcW w:w="4673" w:type="dxa"/>
            <w:vAlign w:val="center"/>
          </w:tcPr>
          <w:p w:rsidR="00A667B5" w:rsidRPr="00EC55C2" w:rsidRDefault="00A667B5" w:rsidP="005B771F">
            <w:pPr>
              <w:spacing w:after="0" w:line="240" w:lineRule="auto"/>
              <w:contextualSpacing/>
              <w:jc w:val="both"/>
              <w:outlineLvl w:val="0"/>
              <w:rPr>
                <w:rFonts w:ascii="Times New Roman" w:hAnsi="Times New Roman" w:cs="Times New Roman"/>
              </w:rPr>
            </w:pPr>
            <w:r w:rsidRPr="00EC55C2">
              <w:rPr>
                <w:rFonts w:ascii="Times New Roman" w:hAnsi="Times New Roman" w:cs="Times New Roman"/>
              </w:rPr>
              <w:t>Клас напруги</w:t>
            </w:r>
          </w:p>
        </w:tc>
        <w:tc>
          <w:tcPr>
            <w:tcW w:w="5387" w:type="dxa"/>
            <w:vAlign w:val="center"/>
          </w:tcPr>
          <w:p w:rsidR="00A667B5" w:rsidRPr="00EC55C2" w:rsidRDefault="00A667B5" w:rsidP="005B771F">
            <w:pPr>
              <w:spacing w:after="0" w:line="240" w:lineRule="auto"/>
              <w:contextualSpacing/>
              <w:jc w:val="both"/>
              <w:outlineLvl w:val="0"/>
              <w:rPr>
                <w:rFonts w:ascii="Times New Roman" w:hAnsi="Times New Roman" w:cs="Times New Roman"/>
              </w:rPr>
            </w:pPr>
            <w:r w:rsidRPr="00EC55C2">
              <w:rPr>
                <w:rFonts w:ascii="Times New Roman" w:hAnsi="Times New Roman" w:cs="Times New Roman"/>
              </w:rPr>
              <w:t>2</w:t>
            </w:r>
          </w:p>
        </w:tc>
      </w:tr>
      <w:tr w:rsidR="00A667B5" w:rsidRPr="00EC55C2" w:rsidTr="005B771F">
        <w:trPr>
          <w:trHeight w:val="425"/>
          <w:jc w:val="center"/>
        </w:trPr>
        <w:tc>
          <w:tcPr>
            <w:tcW w:w="4673" w:type="dxa"/>
            <w:vAlign w:val="center"/>
          </w:tcPr>
          <w:p w:rsidR="00A667B5" w:rsidRPr="00EC55C2" w:rsidRDefault="00A667B5" w:rsidP="005B771F">
            <w:pPr>
              <w:spacing w:after="0" w:line="240" w:lineRule="auto"/>
              <w:contextualSpacing/>
              <w:jc w:val="both"/>
              <w:outlineLvl w:val="0"/>
              <w:rPr>
                <w:rFonts w:ascii="Times New Roman" w:hAnsi="Times New Roman" w:cs="Times New Roman"/>
              </w:rPr>
            </w:pPr>
            <w:r w:rsidRPr="00EC55C2">
              <w:rPr>
                <w:rFonts w:ascii="Times New Roman" w:hAnsi="Times New Roman" w:cs="Times New Roman"/>
              </w:rPr>
              <w:t>Група площадок вимірювання</w:t>
            </w:r>
          </w:p>
        </w:tc>
        <w:tc>
          <w:tcPr>
            <w:tcW w:w="5387" w:type="dxa"/>
            <w:vAlign w:val="center"/>
          </w:tcPr>
          <w:p w:rsidR="00A667B5" w:rsidRPr="00EC55C2" w:rsidRDefault="00A667B5" w:rsidP="005B771F">
            <w:pPr>
              <w:spacing w:after="0" w:line="240" w:lineRule="auto"/>
              <w:contextualSpacing/>
              <w:jc w:val="both"/>
              <w:outlineLvl w:val="0"/>
              <w:rPr>
                <w:rFonts w:ascii="Times New Roman" w:hAnsi="Times New Roman" w:cs="Times New Roman"/>
              </w:rPr>
            </w:pPr>
            <w:r w:rsidRPr="00EC55C2">
              <w:rPr>
                <w:rFonts w:ascii="Times New Roman" w:hAnsi="Times New Roman" w:cs="Times New Roman"/>
              </w:rPr>
              <w:t>Група Б</w:t>
            </w:r>
          </w:p>
        </w:tc>
      </w:tr>
      <w:tr w:rsidR="00A667B5" w:rsidRPr="00EC55C2" w:rsidTr="005B771F">
        <w:trPr>
          <w:trHeight w:val="425"/>
          <w:jc w:val="center"/>
        </w:trPr>
        <w:tc>
          <w:tcPr>
            <w:tcW w:w="4673" w:type="dxa"/>
            <w:vAlign w:val="center"/>
          </w:tcPr>
          <w:p w:rsidR="00A667B5" w:rsidRPr="00EC55C2" w:rsidRDefault="00A667B5" w:rsidP="005B771F">
            <w:pPr>
              <w:spacing w:after="0" w:line="240" w:lineRule="auto"/>
              <w:contextualSpacing/>
              <w:jc w:val="both"/>
              <w:outlineLvl w:val="0"/>
              <w:rPr>
                <w:rFonts w:ascii="Times New Roman" w:hAnsi="Times New Roman" w:cs="Times New Roman"/>
              </w:rPr>
            </w:pPr>
            <w:r w:rsidRPr="00EC55C2">
              <w:rPr>
                <w:rFonts w:ascii="Times New Roman" w:hAnsi="Times New Roman" w:cs="Times New Roman"/>
              </w:rPr>
              <w:t>В тариф входить оплата оператору системи розподілу</w:t>
            </w:r>
          </w:p>
        </w:tc>
        <w:tc>
          <w:tcPr>
            <w:tcW w:w="5387" w:type="dxa"/>
            <w:vAlign w:val="center"/>
          </w:tcPr>
          <w:p w:rsidR="00A667B5" w:rsidRPr="00EC55C2" w:rsidRDefault="00A667B5" w:rsidP="005B771F">
            <w:pPr>
              <w:spacing w:after="0" w:line="240" w:lineRule="auto"/>
              <w:contextualSpacing/>
              <w:jc w:val="both"/>
              <w:outlineLvl w:val="0"/>
              <w:rPr>
                <w:rFonts w:ascii="Times New Roman" w:hAnsi="Times New Roman" w:cs="Times New Roman"/>
              </w:rPr>
            </w:pPr>
            <w:r w:rsidRPr="00EC55C2">
              <w:rPr>
                <w:rFonts w:ascii="Times New Roman" w:hAnsi="Times New Roman" w:cs="Times New Roman"/>
              </w:rPr>
              <w:t>«так»</w:t>
            </w:r>
          </w:p>
        </w:tc>
      </w:tr>
      <w:tr w:rsidR="00A667B5" w:rsidRPr="00EC55C2" w:rsidTr="005B771F">
        <w:trPr>
          <w:trHeight w:val="425"/>
          <w:jc w:val="center"/>
        </w:trPr>
        <w:tc>
          <w:tcPr>
            <w:tcW w:w="4673" w:type="dxa"/>
            <w:vAlign w:val="center"/>
          </w:tcPr>
          <w:p w:rsidR="00A667B5" w:rsidRPr="00EC55C2" w:rsidRDefault="00A667B5" w:rsidP="005B771F">
            <w:pPr>
              <w:spacing w:after="0" w:line="240" w:lineRule="auto"/>
              <w:contextualSpacing/>
              <w:jc w:val="both"/>
              <w:outlineLvl w:val="0"/>
              <w:rPr>
                <w:rFonts w:ascii="Times New Roman" w:hAnsi="Times New Roman" w:cs="Times New Roman"/>
              </w:rPr>
            </w:pPr>
            <w:r w:rsidRPr="00EC55C2">
              <w:rPr>
                <w:rFonts w:ascii="Times New Roman" w:hAnsi="Times New Roman" w:cs="Times New Roman"/>
              </w:rPr>
              <w:t>Форма оплати</w:t>
            </w:r>
          </w:p>
        </w:tc>
        <w:tc>
          <w:tcPr>
            <w:tcW w:w="5387" w:type="dxa"/>
            <w:vAlign w:val="center"/>
          </w:tcPr>
          <w:p w:rsidR="00A667B5" w:rsidRPr="00EC55C2" w:rsidRDefault="00A667B5" w:rsidP="005B771F">
            <w:pPr>
              <w:spacing w:after="0" w:line="240" w:lineRule="auto"/>
              <w:contextualSpacing/>
              <w:jc w:val="both"/>
              <w:outlineLvl w:val="0"/>
              <w:rPr>
                <w:rFonts w:ascii="Times New Roman" w:hAnsi="Times New Roman" w:cs="Times New Roman"/>
                <w:lang w:val="ru-RU"/>
              </w:rPr>
            </w:pPr>
            <w:r w:rsidRPr="00EC55C2">
              <w:rPr>
                <w:rFonts w:ascii="Times New Roman" w:hAnsi="Times New Roman" w:cs="Times New Roman"/>
              </w:rPr>
              <w:t xml:space="preserve">Післяплата </w:t>
            </w:r>
          </w:p>
        </w:tc>
      </w:tr>
      <w:tr w:rsidR="00A667B5" w:rsidRPr="00EC55C2" w:rsidTr="005B771F">
        <w:trPr>
          <w:trHeight w:val="425"/>
          <w:jc w:val="center"/>
        </w:trPr>
        <w:tc>
          <w:tcPr>
            <w:tcW w:w="4673" w:type="dxa"/>
            <w:vAlign w:val="center"/>
          </w:tcPr>
          <w:p w:rsidR="00A667B5" w:rsidRPr="00EC55C2" w:rsidRDefault="00A667B5" w:rsidP="005B771F">
            <w:pPr>
              <w:spacing w:after="0" w:line="240" w:lineRule="auto"/>
              <w:contextualSpacing/>
              <w:jc w:val="both"/>
              <w:outlineLvl w:val="0"/>
              <w:rPr>
                <w:rFonts w:ascii="Times New Roman" w:hAnsi="Times New Roman" w:cs="Times New Roman"/>
              </w:rPr>
            </w:pPr>
            <w:r w:rsidRPr="00EC55C2">
              <w:rPr>
                <w:rFonts w:ascii="Times New Roman" w:hAnsi="Times New Roman" w:cs="Times New Roman"/>
              </w:rPr>
              <w:t>ОСР</w:t>
            </w:r>
          </w:p>
        </w:tc>
        <w:tc>
          <w:tcPr>
            <w:tcW w:w="5387" w:type="dxa"/>
            <w:vAlign w:val="center"/>
          </w:tcPr>
          <w:p w:rsidR="00A667B5" w:rsidRPr="00EC55C2" w:rsidRDefault="00A667B5" w:rsidP="005B771F">
            <w:pPr>
              <w:spacing w:after="0" w:line="240" w:lineRule="auto"/>
              <w:contextualSpacing/>
              <w:jc w:val="both"/>
              <w:outlineLvl w:val="0"/>
              <w:rPr>
                <w:rFonts w:ascii="Times New Roman" w:hAnsi="Times New Roman" w:cs="Times New Roman"/>
              </w:rPr>
            </w:pPr>
            <w:r w:rsidRPr="00EC55C2">
              <w:rPr>
                <w:rFonts w:ascii="Times New Roman" w:hAnsi="Times New Roman" w:cs="Times New Roman"/>
              </w:rPr>
              <w:t>АТ «ПРИКАРПАТТЯОБЛЕНЕРГО»</w:t>
            </w:r>
          </w:p>
        </w:tc>
      </w:tr>
    </w:tbl>
    <w:p w:rsidR="00A667B5" w:rsidRPr="00EC55C2" w:rsidRDefault="00A667B5" w:rsidP="00A667B5">
      <w:pPr>
        <w:pStyle w:val="a9"/>
        <w:ind w:firstLine="709"/>
        <w:jc w:val="both"/>
        <w:rPr>
          <w:rFonts w:ascii="Times New Roman" w:hAnsi="Times New Roman" w:cs="Times New Roman"/>
          <w:b/>
          <w:i/>
          <w:sz w:val="22"/>
          <w:szCs w:val="22"/>
        </w:rPr>
      </w:pPr>
      <w:r w:rsidRPr="00EC55C2">
        <w:rPr>
          <w:rFonts w:ascii="Times New Roman" w:hAnsi="Times New Roman" w:cs="Times New Roman"/>
          <w:sz w:val="22"/>
          <w:szCs w:val="22"/>
        </w:rPr>
        <w:lastRenderedPageBreak/>
        <w:t>Умови постачання електричної енергії Замовнику повинні відповідати нормам чинного законодавства у сфері електроенергетики, які регулюють взаємовідносини сторін в процесі постачання електричної енергії.</w:t>
      </w:r>
    </w:p>
    <w:p w:rsidR="00A667B5" w:rsidRPr="00EC55C2" w:rsidRDefault="00A667B5" w:rsidP="00A667B5">
      <w:pPr>
        <w:pStyle w:val="a9"/>
        <w:ind w:firstLine="568"/>
        <w:jc w:val="both"/>
        <w:outlineLvl w:val="0"/>
        <w:rPr>
          <w:rStyle w:val="rvts23"/>
          <w:rFonts w:ascii="Times New Roman" w:hAnsi="Times New Roman" w:cs="Times New Roman"/>
          <w:sz w:val="22"/>
          <w:szCs w:val="22"/>
          <w:lang w:eastAsia="en-US"/>
        </w:rPr>
      </w:pPr>
      <w:r w:rsidRPr="00EC55C2">
        <w:rPr>
          <w:rFonts w:ascii="Times New Roman" w:hAnsi="Times New Roman" w:cs="Times New Roman"/>
          <w:sz w:val="22"/>
          <w:szCs w:val="22"/>
        </w:rPr>
        <w:t xml:space="preserve">Детальна інформація щодо умов закупівлі </w:t>
      </w:r>
      <w:r w:rsidRPr="00EC55C2">
        <w:rPr>
          <w:rFonts w:ascii="Times New Roman" w:hAnsi="Times New Roman" w:cs="Times New Roman"/>
          <w:color w:val="333333"/>
          <w:sz w:val="22"/>
          <w:szCs w:val="22"/>
          <w:shd w:val="clear" w:color="auto" w:fill="FFFFFF"/>
        </w:rPr>
        <w:t>ID: </w:t>
      </w:r>
      <w:r w:rsidRPr="00EC55C2">
        <w:rPr>
          <w:rStyle w:val="tendertuidzvje7"/>
          <w:rFonts w:ascii="Times New Roman" w:hAnsi="Times New Roman" w:cs="Times New Roman"/>
          <w:color w:val="333333"/>
          <w:sz w:val="22"/>
          <w:szCs w:val="22"/>
          <w:bdr w:val="none" w:sz="0" w:space="0" w:color="auto" w:frame="1"/>
          <w:shd w:val="clear" w:color="auto" w:fill="FFFFFF"/>
        </w:rPr>
        <w:t>UA-2023-11-30-008698-a</w:t>
      </w:r>
      <w:r w:rsidRPr="00EC55C2">
        <w:rPr>
          <w:rFonts w:ascii="Times New Roman" w:hAnsi="Times New Roman" w:cs="Times New Roman"/>
          <w:sz w:val="22"/>
          <w:szCs w:val="22"/>
        </w:rPr>
        <w:t xml:space="preserve">, розміщена на </w:t>
      </w:r>
      <w:r w:rsidRPr="00EC55C2">
        <w:rPr>
          <w:rStyle w:val="rvts23"/>
          <w:rFonts w:ascii="Times New Roman" w:hAnsi="Times New Roman" w:cs="Times New Roman"/>
          <w:sz w:val="22"/>
          <w:szCs w:val="22"/>
        </w:rPr>
        <w:t xml:space="preserve">веб-порталі Уповноваженого органу з питань закупівель </w:t>
      </w:r>
      <w:r w:rsidRPr="00EC55C2">
        <w:rPr>
          <w:rStyle w:val="rvts23"/>
          <w:rFonts w:ascii="Times New Roman" w:hAnsi="Times New Roman" w:cs="Times New Roman"/>
          <w:sz w:val="22"/>
          <w:szCs w:val="22"/>
          <w:lang w:val="en-US"/>
        </w:rPr>
        <w:t>prozorro</w:t>
      </w:r>
      <w:r w:rsidRPr="00EC55C2">
        <w:rPr>
          <w:rStyle w:val="rvts23"/>
          <w:rFonts w:ascii="Times New Roman" w:hAnsi="Times New Roman" w:cs="Times New Roman"/>
          <w:sz w:val="22"/>
          <w:szCs w:val="22"/>
        </w:rPr>
        <w:t>.</w:t>
      </w:r>
      <w:r w:rsidRPr="00EC55C2">
        <w:rPr>
          <w:rStyle w:val="rvts23"/>
          <w:rFonts w:ascii="Times New Roman" w:hAnsi="Times New Roman" w:cs="Times New Roman"/>
          <w:sz w:val="22"/>
          <w:szCs w:val="22"/>
          <w:lang w:val="en-US"/>
        </w:rPr>
        <w:t>gov</w:t>
      </w:r>
      <w:r w:rsidRPr="00EC55C2">
        <w:rPr>
          <w:rStyle w:val="rvts23"/>
          <w:rFonts w:ascii="Times New Roman" w:hAnsi="Times New Roman" w:cs="Times New Roman"/>
          <w:sz w:val="22"/>
          <w:szCs w:val="22"/>
        </w:rPr>
        <w:t>.</w:t>
      </w:r>
      <w:r w:rsidRPr="00EC55C2">
        <w:rPr>
          <w:rStyle w:val="rvts23"/>
          <w:rFonts w:ascii="Times New Roman" w:hAnsi="Times New Roman" w:cs="Times New Roman"/>
          <w:sz w:val="22"/>
          <w:szCs w:val="22"/>
          <w:lang w:val="en-US"/>
        </w:rPr>
        <w:t>ua</w:t>
      </w:r>
      <w:r w:rsidRPr="00EC55C2">
        <w:rPr>
          <w:rStyle w:val="rvts23"/>
          <w:rFonts w:ascii="Times New Roman" w:hAnsi="Times New Roman" w:cs="Times New Roman"/>
          <w:sz w:val="22"/>
          <w:szCs w:val="22"/>
        </w:rPr>
        <w:t>.</w:t>
      </w:r>
    </w:p>
    <w:p w:rsidR="00A667B5" w:rsidRPr="00EC55C2" w:rsidRDefault="00A667B5" w:rsidP="00A667B5">
      <w:pPr>
        <w:pStyle w:val="a9"/>
        <w:ind w:firstLine="568"/>
        <w:jc w:val="both"/>
        <w:rPr>
          <w:rFonts w:ascii="Times New Roman" w:hAnsi="Times New Roman" w:cs="Times New Roman"/>
          <w:sz w:val="22"/>
          <w:szCs w:val="22"/>
        </w:rPr>
      </w:pPr>
      <w:r w:rsidRPr="00EC55C2">
        <w:rPr>
          <w:rStyle w:val="rvts23"/>
          <w:rFonts w:ascii="Times New Roman" w:hAnsi="Times New Roman" w:cs="Times New Roman"/>
          <w:sz w:val="22"/>
          <w:szCs w:val="22"/>
        </w:rPr>
        <w:t>Крайній термін</w:t>
      </w:r>
      <w:r w:rsidRPr="00EC55C2">
        <w:rPr>
          <w:rFonts w:ascii="Times New Roman" w:hAnsi="Times New Roman" w:cs="Times New Roman"/>
          <w:sz w:val="22"/>
          <w:szCs w:val="22"/>
        </w:rPr>
        <w:t xml:space="preserve"> подання тендерних пропозицій Учасників в електронній системі закупівель:</w:t>
      </w:r>
    </w:p>
    <w:p w:rsidR="00A667B5" w:rsidRPr="00EC55C2" w:rsidRDefault="00A667B5" w:rsidP="00A667B5">
      <w:pPr>
        <w:pStyle w:val="a9"/>
        <w:ind w:firstLine="568"/>
        <w:jc w:val="both"/>
        <w:rPr>
          <w:rFonts w:ascii="Times New Roman" w:hAnsi="Times New Roman" w:cs="Times New Roman"/>
          <w:sz w:val="22"/>
          <w:szCs w:val="22"/>
          <w:u w:val="single"/>
        </w:rPr>
      </w:pPr>
      <w:r w:rsidRPr="00EC55C2">
        <w:rPr>
          <w:rFonts w:ascii="Times New Roman" w:hAnsi="Times New Roman" w:cs="Times New Roman"/>
          <w:b/>
          <w:sz w:val="22"/>
          <w:szCs w:val="22"/>
          <w:u w:val="single"/>
        </w:rPr>
        <w:t xml:space="preserve">до 00:00 год. </w:t>
      </w:r>
      <w:r w:rsidRPr="00EC55C2">
        <w:rPr>
          <w:rFonts w:ascii="Times New Roman" w:hAnsi="Times New Roman" w:cs="Times New Roman"/>
          <w:b/>
          <w:sz w:val="22"/>
          <w:szCs w:val="22"/>
          <w:u w:val="single"/>
          <w:lang w:val="en-US"/>
        </w:rPr>
        <w:t>08</w:t>
      </w:r>
      <w:r w:rsidRPr="00EC55C2">
        <w:rPr>
          <w:rFonts w:ascii="Times New Roman" w:hAnsi="Times New Roman" w:cs="Times New Roman"/>
          <w:b/>
          <w:sz w:val="22"/>
          <w:szCs w:val="22"/>
          <w:u w:val="single"/>
        </w:rPr>
        <w:t xml:space="preserve"> грудня 2023 року</w:t>
      </w:r>
      <w:r w:rsidRPr="00EC55C2">
        <w:rPr>
          <w:rFonts w:ascii="Times New Roman" w:hAnsi="Times New Roman" w:cs="Times New Roman"/>
          <w:sz w:val="22"/>
          <w:szCs w:val="22"/>
          <w:u w:val="single"/>
        </w:rPr>
        <w:t>.</w:t>
      </w:r>
    </w:p>
    <w:p w:rsidR="00A667B5" w:rsidRPr="00EC55C2" w:rsidRDefault="00A667B5" w:rsidP="00A667B5">
      <w:pPr>
        <w:tabs>
          <w:tab w:val="left" w:pos="567"/>
          <w:tab w:val="left" w:pos="851"/>
          <w:tab w:val="left" w:pos="993"/>
        </w:tabs>
        <w:spacing w:after="0" w:line="240" w:lineRule="auto"/>
        <w:ind w:firstLine="426"/>
        <w:jc w:val="both"/>
        <w:rPr>
          <w:rFonts w:ascii="Times New Roman" w:hAnsi="Times New Roman" w:cs="Times New Roman"/>
        </w:rPr>
      </w:pPr>
    </w:p>
    <w:p w:rsidR="00A667B5" w:rsidRPr="00EC55C2" w:rsidRDefault="00A667B5" w:rsidP="00A667B5">
      <w:pPr>
        <w:tabs>
          <w:tab w:val="left" w:pos="567"/>
          <w:tab w:val="left" w:pos="851"/>
          <w:tab w:val="left" w:pos="993"/>
        </w:tabs>
        <w:spacing w:after="0" w:line="240" w:lineRule="auto"/>
        <w:ind w:firstLine="426"/>
        <w:jc w:val="both"/>
        <w:rPr>
          <w:rFonts w:ascii="Times New Roman" w:hAnsi="Times New Roman" w:cs="Times New Roman"/>
        </w:rPr>
      </w:pPr>
    </w:p>
    <w:p w:rsidR="00A667B5" w:rsidRPr="00EC55C2" w:rsidRDefault="00A667B5" w:rsidP="00A667B5">
      <w:pPr>
        <w:tabs>
          <w:tab w:val="left" w:pos="567"/>
          <w:tab w:val="left" w:pos="851"/>
          <w:tab w:val="left" w:pos="993"/>
        </w:tabs>
        <w:spacing w:after="0" w:line="240" w:lineRule="auto"/>
        <w:ind w:firstLine="426"/>
        <w:jc w:val="both"/>
        <w:rPr>
          <w:rFonts w:ascii="Times New Roman" w:hAnsi="Times New Roman" w:cs="Times New Roman"/>
        </w:rPr>
      </w:pPr>
    </w:p>
    <w:p w:rsidR="00A667B5" w:rsidRPr="00EC55C2" w:rsidRDefault="00A667B5" w:rsidP="00A667B5">
      <w:pPr>
        <w:tabs>
          <w:tab w:val="left" w:pos="567"/>
          <w:tab w:val="left" w:pos="851"/>
          <w:tab w:val="left" w:pos="993"/>
        </w:tabs>
        <w:spacing w:after="0" w:line="240" w:lineRule="auto"/>
        <w:ind w:firstLine="426"/>
        <w:jc w:val="both"/>
        <w:rPr>
          <w:rFonts w:ascii="Times New Roman" w:hAnsi="Times New Roman" w:cs="Times New Roman"/>
        </w:rPr>
      </w:pPr>
    </w:p>
    <w:tbl>
      <w:tblPr>
        <w:tblW w:w="9844" w:type="dxa"/>
        <w:tblLayout w:type="fixed"/>
        <w:tblLook w:val="04A0" w:firstRow="1" w:lastRow="0" w:firstColumn="1" w:lastColumn="0" w:noHBand="0" w:noVBand="1"/>
      </w:tblPr>
      <w:tblGrid>
        <w:gridCol w:w="4253"/>
        <w:gridCol w:w="2696"/>
        <w:gridCol w:w="2895"/>
      </w:tblGrid>
      <w:tr w:rsidR="00A667B5" w:rsidRPr="00EC55C2" w:rsidTr="005B771F">
        <w:trPr>
          <w:trHeight w:val="354"/>
        </w:trPr>
        <w:tc>
          <w:tcPr>
            <w:tcW w:w="4253" w:type="dxa"/>
          </w:tcPr>
          <w:p w:rsidR="00A667B5" w:rsidRPr="00EC55C2" w:rsidRDefault="00A667B5" w:rsidP="005B771F">
            <w:pPr>
              <w:shd w:val="clear" w:color="auto" w:fill="FFFFFF"/>
              <w:spacing w:after="0" w:line="240" w:lineRule="auto"/>
              <w:ind w:left="-105" w:firstLine="3"/>
              <w:rPr>
                <w:rFonts w:ascii="Times New Roman" w:hAnsi="Times New Roman" w:cs="Times New Roman"/>
                <w:iCs/>
                <w:spacing w:val="-4"/>
                <w:highlight w:val="yellow"/>
              </w:rPr>
            </w:pPr>
          </w:p>
        </w:tc>
        <w:tc>
          <w:tcPr>
            <w:tcW w:w="2696" w:type="dxa"/>
            <w:vAlign w:val="center"/>
          </w:tcPr>
          <w:p w:rsidR="00A667B5" w:rsidRPr="00EC55C2" w:rsidRDefault="00A667B5" w:rsidP="005B771F">
            <w:pPr>
              <w:tabs>
                <w:tab w:val="left" w:pos="1440"/>
              </w:tabs>
              <w:spacing w:after="0"/>
              <w:jc w:val="center"/>
              <w:rPr>
                <w:rFonts w:ascii="Times New Roman" w:eastAsia="Calibri" w:hAnsi="Times New Roman" w:cs="Times New Roman"/>
                <w:highlight w:val="yellow"/>
              </w:rPr>
            </w:pPr>
          </w:p>
        </w:tc>
        <w:tc>
          <w:tcPr>
            <w:tcW w:w="2895" w:type="dxa"/>
            <w:vAlign w:val="center"/>
          </w:tcPr>
          <w:p w:rsidR="00A667B5" w:rsidRPr="00EC55C2" w:rsidRDefault="00A667B5" w:rsidP="005B771F">
            <w:pPr>
              <w:tabs>
                <w:tab w:val="left" w:pos="1440"/>
              </w:tabs>
              <w:spacing w:after="0"/>
              <w:rPr>
                <w:rFonts w:ascii="Times New Roman" w:eastAsia="Calibri" w:hAnsi="Times New Roman" w:cs="Times New Roman"/>
                <w:highlight w:val="yellow"/>
              </w:rPr>
            </w:pPr>
          </w:p>
        </w:tc>
      </w:tr>
    </w:tbl>
    <w:p w:rsidR="00A667B5" w:rsidRPr="00EC55C2" w:rsidRDefault="00A667B5" w:rsidP="00A667B5">
      <w:pPr>
        <w:spacing w:after="0" w:line="240" w:lineRule="auto"/>
        <w:ind w:left="-142" w:right="57"/>
        <w:jc w:val="both"/>
        <w:rPr>
          <w:rFonts w:ascii="Times New Roman" w:hAnsi="Times New Roman" w:cs="Times New Roman"/>
          <w:lang w:val="en-US"/>
        </w:rPr>
      </w:pPr>
      <w:r w:rsidRPr="00EC55C2">
        <w:rPr>
          <w:rFonts w:ascii="Times New Roman" w:hAnsi="Times New Roman" w:cs="Times New Roman"/>
        </w:rPr>
        <w:t xml:space="preserve">Начальник  Управління </w:t>
      </w:r>
      <w:r w:rsidRPr="00EC55C2">
        <w:rPr>
          <w:rFonts w:ascii="Times New Roman" w:hAnsi="Times New Roman" w:cs="Times New Roman"/>
          <w:lang w:val="en-US"/>
        </w:rPr>
        <w:t xml:space="preserve">                                                        </w:t>
      </w:r>
      <w:r w:rsidRPr="00EC55C2">
        <w:rPr>
          <w:rFonts w:ascii="Times New Roman" w:hAnsi="Times New Roman" w:cs="Times New Roman"/>
        </w:rPr>
        <w:t>________________</w:t>
      </w:r>
      <w:r w:rsidRPr="00EC55C2">
        <w:rPr>
          <w:rFonts w:ascii="Times New Roman" w:hAnsi="Times New Roman" w:cs="Times New Roman"/>
          <w:lang w:val="en-US"/>
        </w:rPr>
        <w:t xml:space="preserve">   </w:t>
      </w:r>
      <w:r w:rsidRPr="00EC55C2">
        <w:rPr>
          <w:rFonts w:ascii="Times New Roman" w:hAnsi="Times New Roman" w:cs="Times New Roman"/>
        </w:rPr>
        <w:t>Любов ФЕДОРИШИН</w:t>
      </w:r>
      <w:r w:rsidRPr="00EC55C2">
        <w:rPr>
          <w:rFonts w:ascii="Times New Roman" w:hAnsi="Times New Roman" w:cs="Times New Roman"/>
          <w:lang w:val="en-US"/>
        </w:rPr>
        <w:t xml:space="preserve">   </w:t>
      </w:r>
    </w:p>
    <w:p w:rsidR="00A667B5" w:rsidRPr="00EC55C2" w:rsidRDefault="00A667B5" w:rsidP="00A667B5">
      <w:pPr>
        <w:spacing w:after="0" w:line="240" w:lineRule="auto"/>
        <w:ind w:left="-142" w:right="57"/>
        <w:jc w:val="both"/>
        <w:rPr>
          <w:rFonts w:ascii="Times New Roman" w:hAnsi="Times New Roman" w:cs="Times New Roman"/>
        </w:rPr>
      </w:pPr>
      <w:r w:rsidRPr="00EC55C2">
        <w:rPr>
          <w:rFonts w:ascii="Times New Roman" w:hAnsi="Times New Roman" w:cs="Times New Roman"/>
        </w:rPr>
        <w:t xml:space="preserve">                                                                                    </w:t>
      </w:r>
    </w:p>
    <w:p w:rsidR="00A667B5" w:rsidRPr="00EC55C2" w:rsidRDefault="00A667B5" w:rsidP="00A667B5">
      <w:pPr>
        <w:spacing w:after="0" w:line="240" w:lineRule="auto"/>
        <w:ind w:left="-142" w:right="57"/>
        <w:jc w:val="both"/>
        <w:rPr>
          <w:rFonts w:ascii="Times New Roman" w:hAnsi="Times New Roman" w:cs="Times New Roman"/>
        </w:rPr>
      </w:pPr>
    </w:p>
    <w:p w:rsidR="00A667B5" w:rsidRPr="00EC55C2" w:rsidRDefault="00A667B5" w:rsidP="00A667B5">
      <w:pPr>
        <w:spacing w:after="0" w:line="240" w:lineRule="auto"/>
        <w:ind w:left="-142" w:right="57"/>
        <w:jc w:val="both"/>
        <w:rPr>
          <w:rFonts w:ascii="Times New Roman" w:hAnsi="Times New Roman" w:cs="Times New Roman"/>
        </w:rPr>
      </w:pPr>
      <w:r w:rsidRPr="00EC55C2">
        <w:rPr>
          <w:rFonts w:ascii="Times New Roman" w:hAnsi="Times New Roman" w:cs="Times New Roman"/>
        </w:rPr>
        <w:t xml:space="preserve">    </w:t>
      </w:r>
    </w:p>
    <w:p w:rsidR="00A667B5" w:rsidRPr="00EC55C2" w:rsidRDefault="00A667B5" w:rsidP="00A667B5">
      <w:pPr>
        <w:tabs>
          <w:tab w:val="left" w:pos="567"/>
          <w:tab w:val="left" w:pos="851"/>
          <w:tab w:val="left" w:pos="993"/>
        </w:tabs>
        <w:spacing w:after="0" w:line="240" w:lineRule="auto"/>
        <w:jc w:val="both"/>
        <w:rPr>
          <w:rFonts w:ascii="Times New Roman" w:hAnsi="Times New Roman" w:cs="Times New Roman"/>
        </w:rPr>
      </w:pPr>
    </w:p>
    <w:p w:rsidR="00A667B5" w:rsidRPr="00EC55C2" w:rsidRDefault="00A667B5" w:rsidP="00A667B5">
      <w:pPr>
        <w:spacing w:after="0" w:line="240" w:lineRule="auto"/>
        <w:jc w:val="both"/>
        <w:rPr>
          <w:rFonts w:ascii="Times New Roman" w:hAnsi="Times New Roman" w:cs="Times New Roman"/>
        </w:rPr>
      </w:pPr>
    </w:p>
    <w:p w:rsidR="00A667B5" w:rsidRPr="00EC55C2" w:rsidRDefault="00A667B5" w:rsidP="00A667B5">
      <w:pPr>
        <w:spacing w:after="0" w:line="240" w:lineRule="auto"/>
        <w:jc w:val="both"/>
        <w:rPr>
          <w:rFonts w:ascii="Times New Roman" w:hAnsi="Times New Roman" w:cs="Times New Roman"/>
        </w:rPr>
      </w:pPr>
    </w:p>
    <w:p w:rsidR="00A667B5" w:rsidRPr="00EC55C2" w:rsidRDefault="00A667B5" w:rsidP="00A667B5">
      <w:pPr>
        <w:spacing w:after="0" w:line="240" w:lineRule="auto"/>
        <w:jc w:val="both"/>
        <w:rPr>
          <w:rFonts w:ascii="Times New Roman" w:hAnsi="Times New Roman" w:cs="Times New Roman"/>
        </w:rPr>
      </w:pPr>
    </w:p>
    <w:p w:rsidR="00A667B5" w:rsidRPr="00EC55C2" w:rsidRDefault="00A667B5" w:rsidP="00A667B5">
      <w:pPr>
        <w:spacing w:after="0" w:line="240" w:lineRule="auto"/>
        <w:jc w:val="both"/>
        <w:rPr>
          <w:rFonts w:ascii="Times New Roman" w:hAnsi="Times New Roman" w:cs="Times New Roman"/>
        </w:rPr>
      </w:pPr>
    </w:p>
    <w:p w:rsidR="00A667B5" w:rsidRPr="00EC55C2" w:rsidRDefault="00A667B5" w:rsidP="00A667B5">
      <w:pPr>
        <w:spacing w:after="0" w:line="240" w:lineRule="auto"/>
        <w:jc w:val="both"/>
        <w:rPr>
          <w:rFonts w:ascii="Times New Roman" w:hAnsi="Times New Roman" w:cs="Times New Roman"/>
        </w:rPr>
      </w:pPr>
    </w:p>
    <w:p w:rsidR="00A667B5" w:rsidRPr="00EC55C2" w:rsidRDefault="00A667B5" w:rsidP="00A667B5">
      <w:pPr>
        <w:spacing w:after="0" w:line="240" w:lineRule="auto"/>
        <w:jc w:val="both"/>
        <w:rPr>
          <w:rFonts w:ascii="Times New Roman" w:hAnsi="Times New Roman" w:cs="Times New Roman"/>
        </w:rPr>
      </w:pPr>
    </w:p>
    <w:p w:rsidR="00A667B5" w:rsidRPr="00EC55C2" w:rsidRDefault="00A667B5" w:rsidP="00A667B5">
      <w:pPr>
        <w:spacing w:after="0"/>
        <w:jc w:val="both"/>
        <w:rPr>
          <w:rFonts w:ascii="Times New Roman" w:hAnsi="Times New Roman" w:cs="Times New Roman"/>
        </w:rPr>
      </w:pPr>
    </w:p>
    <w:p w:rsidR="00A667B5" w:rsidRPr="00EC55C2" w:rsidRDefault="00A667B5" w:rsidP="00A667B5">
      <w:pPr>
        <w:spacing w:after="0"/>
        <w:jc w:val="both"/>
        <w:rPr>
          <w:rFonts w:ascii="Times New Roman" w:hAnsi="Times New Roman" w:cs="Times New Roman"/>
        </w:rPr>
      </w:pPr>
    </w:p>
    <w:p w:rsidR="00A667B5" w:rsidRPr="00EC55C2" w:rsidRDefault="00A667B5" w:rsidP="00A667B5">
      <w:pPr>
        <w:spacing w:after="0"/>
        <w:jc w:val="both"/>
        <w:rPr>
          <w:rFonts w:ascii="Times New Roman" w:hAnsi="Times New Roman" w:cs="Times New Roman"/>
        </w:rPr>
      </w:pPr>
    </w:p>
    <w:p w:rsidR="00A667B5" w:rsidRPr="00EC55C2" w:rsidRDefault="00A667B5" w:rsidP="00A667B5">
      <w:pPr>
        <w:spacing w:after="0"/>
        <w:jc w:val="both"/>
        <w:rPr>
          <w:rFonts w:ascii="Times New Roman" w:hAnsi="Times New Roman" w:cs="Times New Roman"/>
        </w:rPr>
      </w:pPr>
    </w:p>
    <w:p w:rsidR="00A667B5" w:rsidRPr="00EC55C2" w:rsidRDefault="00A667B5" w:rsidP="00A667B5">
      <w:pPr>
        <w:spacing w:after="0"/>
        <w:jc w:val="both"/>
        <w:rPr>
          <w:rFonts w:ascii="Times New Roman" w:hAnsi="Times New Roman" w:cs="Times New Roman"/>
        </w:rPr>
      </w:pPr>
    </w:p>
    <w:p w:rsidR="00A667B5" w:rsidRPr="00EC55C2" w:rsidRDefault="00A667B5" w:rsidP="00A667B5">
      <w:pPr>
        <w:tabs>
          <w:tab w:val="left" w:pos="-3240"/>
          <w:tab w:val="left" w:pos="567"/>
          <w:tab w:val="left" w:pos="851"/>
        </w:tabs>
        <w:spacing w:after="0" w:line="240" w:lineRule="auto"/>
        <w:jc w:val="center"/>
        <w:rPr>
          <w:rFonts w:ascii="Times New Roman" w:hAnsi="Times New Roman" w:cs="Times New Roman"/>
          <w:b/>
        </w:rPr>
      </w:pPr>
    </w:p>
    <w:p w:rsidR="00A667B5" w:rsidRPr="00EC55C2" w:rsidRDefault="00A667B5" w:rsidP="00A667B5">
      <w:pPr>
        <w:tabs>
          <w:tab w:val="left" w:pos="-3240"/>
          <w:tab w:val="left" w:pos="567"/>
          <w:tab w:val="left" w:pos="851"/>
        </w:tabs>
        <w:spacing w:after="0" w:line="240" w:lineRule="auto"/>
        <w:jc w:val="center"/>
        <w:rPr>
          <w:rFonts w:ascii="Times New Roman" w:hAnsi="Times New Roman" w:cs="Times New Roman"/>
          <w:b/>
        </w:rPr>
      </w:pPr>
    </w:p>
    <w:p w:rsidR="00A667B5" w:rsidRPr="00EC55C2" w:rsidRDefault="00A667B5" w:rsidP="00A667B5">
      <w:pPr>
        <w:tabs>
          <w:tab w:val="left" w:pos="-3240"/>
          <w:tab w:val="left" w:pos="567"/>
          <w:tab w:val="left" w:pos="851"/>
        </w:tabs>
        <w:spacing w:after="0" w:line="240" w:lineRule="auto"/>
        <w:jc w:val="center"/>
        <w:rPr>
          <w:rFonts w:ascii="Times New Roman" w:hAnsi="Times New Roman" w:cs="Times New Roman"/>
          <w:b/>
        </w:rPr>
      </w:pPr>
    </w:p>
    <w:p w:rsidR="00A667B5" w:rsidRPr="00EC55C2" w:rsidRDefault="00A667B5" w:rsidP="00A667B5">
      <w:pPr>
        <w:tabs>
          <w:tab w:val="left" w:pos="-3240"/>
          <w:tab w:val="left" w:pos="567"/>
          <w:tab w:val="left" w:pos="851"/>
        </w:tabs>
        <w:spacing w:after="0" w:line="240" w:lineRule="auto"/>
        <w:jc w:val="center"/>
        <w:rPr>
          <w:rFonts w:ascii="Times New Roman" w:hAnsi="Times New Roman" w:cs="Times New Roman"/>
          <w:b/>
        </w:rPr>
      </w:pPr>
    </w:p>
    <w:p w:rsidR="00A667B5" w:rsidRPr="00EC55C2" w:rsidRDefault="00A667B5" w:rsidP="00A667B5">
      <w:pPr>
        <w:tabs>
          <w:tab w:val="left" w:pos="-3240"/>
          <w:tab w:val="left" w:pos="567"/>
          <w:tab w:val="left" w:pos="851"/>
        </w:tabs>
        <w:spacing w:after="0" w:line="240" w:lineRule="auto"/>
        <w:jc w:val="center"/>
        <w:rPr>
          <w:rFonts w:ascii="Times New Roman" w:hAnsi="Times New Roman" w:cs="Times New Roman"/>
          <w:b/>
        </w:rPr>
      </w:pPr>
    </w:p>
    <w:p w:rsidR="00A667B5" w:rsidRPr="00EC55C2" w:rsidRDefault="00A667B5" w:rsidP="00A667B5">
      <w:pPr>
        <w:tabs>
          <w:tab w:val="left" w:pos="-3240"/>
          <w:tab w:val="left" w:pos="567"/>
          <w:tab w:val="left" w:pos="851"/>
        </w:tabs>
        <w:spacing w:after="0" w:line="240" w:lineRule="auto"/>
        <w:jc w:val="center"/>
        <w:rPr>
          <w:rFonts w:ascii="Times New Roman" w:hAnsi="Times New Roman" w:cs="Times New Roman"/>
          <w:b/>
        </w:rPr>
      </w:pPr>
    </w:p>
    <w:p w:rsidR="00A667B5" w:rsidRPr="00EC55C2" w:rsidRDefault="00A667B5" w:rsidP="00A667B5">
      <w:pPr>
        <w:tabs>
          <w:tab w:val="left" w:pos="-3240"/>
          <w:tab w:val="left" w:pos="567"/>
          <w:tab w:val="left" w:pos="851"/>
        </w:tabs>
        <w:spacing w:after="0" w:line="240" w:lineRule="auto"/>
        <w:jc w:val="center"/>
        <w:rPr>
          <w:rFonts w:ascii="Times New Roman" w:hAnsi="Times New Roman" w:cs="Times New Roman"/>
          <w:b/>
        </w:rPr>
      </w:pPr>
    </w:p>
    <w:p w:rsidR="00A667B5" w:rsidRPr="00EC55C2" w:rsidRDefault="00A667B5" w:rsidP="00A667B5">
      <w:pPr>
        <w:tabs>
          <w:tab w:val="left" w:pos="-3240"/>
          <w:tab w:val="left" w:pos="567"/>
          <w:tab w:val="left" w:pos="851"/>
        </w:tabs>
        <w:spacing w:after="0" w:line="240" w:lineRule="auto"/>
        <w:jc w:val="center"/>
        <w:rPr>
          <w:rFonts w:ascii="Times New Roman" w:hAnsi="Times New Roman" w:cs="Times New Roman"/>
          <w:b/>
        </w:rPr>
      </w:pPr>
    </w:p>
    <w:p w:rsidR="00A667B5" w:rsidRPr="00EC55C2" w:rsidRDefault="00A667B5" w:rsidP="00A667B5">
      <w:pPr>
        <w:tabs>
          <w:tab w:val="left" w:pos="-3240"/>
          <w:tab w:val="left" w:pos="567"/>
          <w:tab w:val="left" w:pos="851"/>
        </w:tabs>
        <w:spacing w:after="0" w:line="240" w:lineRule="auto"/>
        <w:jc w:val="center"/>
        <w:rPr>
          <w:rFonts w:ascii="Times New Roman" w:hAnsi="Times New Roman" w:cs="Times New Roman"/>
          <w:b/>
        </w:rPr>
      </w:pPr>
    </w:p>
    <w:p w:rsidR="00A667B5" w:rsidRPr="00EC55C2" w:rsidRDefault="00A667B5" w:rsidP="00A667B5">
      <w:pPr>
        <w:tabs>
          <w:tab w:val="left" w:pos="-3240"/>
          <w:tab w:val="left" w:pos="567"/>
          <w:tab w:val="left" w:pos="851"/>
        </w:tabs>
        <w:spacing w:after="0" w:line="240" w:lineRule="auto"/>
        <w:jc w:val="center"/>
        <w:rPr>
          <w:rFonts w:ascii="Times New Roman" w:hAnsi="Times New Roman" w:cs="Times New Roman"/>
          <w:b/>
        </w:rPr>
      </w:pPr>
    </w:p>
    <w:p w:rsidR="00A667B5" w:rsidRPr="00EC55C2" w:rsidRDefault="00A667B5" w:rsidP="00A667B5">
      <w:pPr>
        <w:tabs>
          <w:tab w:val="left" w:pos="-3240"/>
          <w:tab w:val="left" w:pos="567"/>
          <w:tab w:val="left" w:pos="851"/>
        </w:tabs>
        <w:spacing w:after="0" w:line="240" w:lineRule="auto"/>
        <w:jc w:val="center"/>
        <w:rPr>
          <w:rFonts w:ascii="Times New Roman" w:hAnsi="Times New Roman" w:cs="Times New Roman"/>
          <w:b/>
        </w:rPr>
      </w:pPr>
    </w:p>
    <w:p w:rsidR="00A667B5" w:rsidRPr="00EC55C2" w:rsidRDefault="00A667B5" w:rsidP="00A667B5">
      <w:pPr>
        <w:tabs>
          <w:tab w:val="left" w:pos="-3240"/>
          <w:tab w:val="left" w:pos="567"/>
          <w:tab w:val="left" w:pos="851"/>
        </w:tabs>
        <w:spacing w:after="0" w:line="240" w:lineRule="auto"/>
        <w:jc w:val="center"/>
        <w:rPr>
          <w:rFonts w:ascii="Times New Roman" w:hAnsi="Times New Roman" w:cs="Times New Roman"/>
          <w:b/>
        </w:rPr>
      </w:pPr>
    </w:p>
    <w:p w:rsidR="00A667B5" w:rsidRPr="00EC55C2" w:rsidRDefault="00A667B5" w:rsidP="00A667B5">
      <w:pPr>
        <w:tabs>
          <w:tab w:val="left" w:pos="-3240"/>
          <w:tab w:val="left" w:pos="567"/>
          <w:tab w:val="left" w:pos="851"/>
        </w:tabs>
        <w:spacing w:after="0" w:line="240" w:lineRule="auto"/>
        <w:jc w:val="center"/>
        <w:rPr>
          <w:rFonts w:ascii="Times New Roman" w:hAnsi="Times New Roman" w:cs="Times New Roman"/>
          <w:b/>
        </w:rPr>
      </w:pPr>
    </w:p>
    <w:p w:rsidR="00A667B5" w:rsidRPr="00EC55C2" w:rsidRDefault="00A667B5" w:rsidP="00A667B5">
      <w:pPr>
        <w:tabs>
          <w:tab w:val="left" w:pos="-3240"/>
          <w:tab w:val="left" w:pos="567"/>
          <w:tab w:val="left" w:pos="851"/>
        </w:tabs>
        <w:spacing w:after="0" w:line="240" w:lineRule="auto"/>
        <w:jc w:val="center"/>
        <w:rPr>
          <w:rFonts w:ascii="Times New Roman" w:hAnsi="Times New Roman" w:cs="Times New Roman"/>
          <w:b/>
        </w:rPr>
      </w:pPr>
    </w:p>
    <w:p w:rsidR="00A667B5" w:rsidRPr="00EC55C2" w:rsidRDefault="00A667B5" w:rsidP="00A667B5">
      <w:pPr>
        <w:tabs>
          <w:tab w:val="left" w:pos="-3240"/>
          <w:tab w:val="left" w:pos="567"/>
          <w:tab w:val="left" w:pos="851"/>
        </w:tabs>
        <w:spacing w:after="0" w:line="240" w:lineRule="auto"/>
        <w:jc w:val="center"/>
        <w:rPr>
          <w:rFonts w:ascii="Times New Roman" w:hAnsi="Times New Roman" w:cs="Times New Roman"/>
          <w:b/>
        </w:rPr>
      </w:pPr>
    </w:p>
    <w:p w:rsidR="00085BFE" w:rsidRDefault="00085BFE" w:rsidP="00085BFE">
      <w:pPr>
        <w:spacing w:after="0"/>
        <w:jc w:val="center"/>
        <w:rPr>
          <w:sz w:val="16"/>
          <w:szCs w:val="16"/>
        </w:rPr>
      </w:pPr>
    </w:p>
    <w:sectPr w:rsidR="00085BFE" w:rsidSect="00D1031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w:altName w:val="Times"/>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5470D1"/>
    <w:multiLevelType w:val="hybridMultilevel"/>
    <w:tmpl w:val="0E763B30"/>
    <w:lvl w:ilvl="0" w:tplc="B0A67CB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64514F82"/>
    <w:multiLevelType w:val="hybridMultilevel"/>
    <w:tmpl w:val="D4C2D32A"/>
    <w:lvl w:ilvl="0" w:tplc="98A8E55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702D3006"/>
    <w:multiLevelType w:val="hybridMultilevel"/>
    <w:tmpl w:val="FE24594C"/>
    <w:lvl w:ilvl="0" w:tplc="F30A8EC8">
      <w:start w:val="1"/>
      <w:numFmt w:val="decimal"/>
      <w:lvlText w:val="%1."/>
      <w:lvlJc w:val="left"/>
      <w:pPr>
        <w:ind w:left="2138" w:hanging="360"/>
      </w:pPr>
      <w:rPr>
        <w:rFonts w:hint="default"/>
      </w:r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3" w15:restartNumberingAfterBreak="0">
    <w:nsid w:val="7C2C0071"/>
    <w:multiLevelType w:val="hybridMultilevel"/>
    <w:tmpl w:val="FBFC85E2"/>
    <w:lvl w:ilvl="0" w:tplc="B96E62FC">
      <w:start w:val="1"/>
      <w:numFmt w:val="decimal"/>
      <w:lvlText w:val="%1."/>
      <w:lvlJc w:val="left"/>
      <w:pPr>
        <w:ind w:left="644" w:hanging="360"/>
      </w:pPr>
      <w:rPr>
        <w:rFonts w:hint="default"/>
        <w:b/>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num w:numId="1">
    <w:abstractNumId w:val="0"/>
  </w:num>
  <w:num w:numId="2">
    <w:abstractNumId w:val="2"/>
  </w:num>
  <w:num w:numId="3">
    <w:abstractNumId w:val="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BFE"/>
    <w:rsid w:val="00071F00"/>
    <w:rsid w:val="000803BF"/>
    <w:rsid w:val="00085BFE"/>
    <w:rsid w:val="000D6192"/>
    <w:rsid w:val="000E53D2"/>
    <w:rsid w:val="000E619B"/>
    <w:rsid w:val="000F41B8"/>
    <w:rsid w:val="00100626"/>
    <w:rsid w:val="00110665"/>
    <w:rsid w:val="0011630F"/>
    <w:rsid w:val="001518C3"/>
    <w:rsid w:val="0015550B"/>
    <w:rsid w:val="0019707B"/>
    <w:rsid w:val="001A754E"/>
    <w:rsid w:val="001B4FD7"/>
    <w:rsid w:val="001F4C38"/>
    <w:rsid w:val="002C0193"/>
    <w:rsid w:val="002D01FB"/>
    <w:rsid w:val="003221E9"/>
    <w:rsid w:val="003A6BCC"/>
    <w:rsid w:val="003B74B0"/>
    <w:rsid w:val="003D778A"/>
    <w:rsid w:val="003E4DBE"/>
    <w:rsid w:val="00446005"/>
    <w:rsid w:val="00463136"/>
    <w:rsid w:val="004C55E1"/>
    <w:rsid w:val="004D1B89"/>
    <w:rsid w:val="004D22AB"/>
    <w:rsid w:val="004E670A"/>
    <w:rsid w:val="0056040A"/>
    <w:rsid w:val="00571D77"/>
    <w:rsid w:val="00572719"/>
    <w:rsid w:val="005968E6"/>
    <w:rsid w:val="005A7FBC"/>
    <w:rsid w:val="005B0E79"/>
    <w:rsid w:val="005E1392"/>
    <w:rsid w:val="005E4E1D"/>
    <w:rsid w:val="00612FC5"/>
    <w:rsid w:val="00662D39"/>
    <w:rsid w:val="006A0C2D"/>
    <w:rsid w:val="006E3497"/>
    <w:rsid w:val="006F3F9F"/>
    <w:rsid w:val="007559CF"/>
    <w:rsid w:val="00761DEE"/>
    <w:rsid w:val="007A7F67"/>
    <w:rsid w:val="00806F24"/>
    <w:rsid w:val="00861757"/>
    <w:rsid w:val="00895A19"/>
    <w:rsid w:val="008E2DEC"/>
    <w:rsid w:val="008F59F0"/>
    <w:rsid w:val="009039D3"/>
    <w:rsid w:val="0092180E"/>
    <w:rsid w:val="00962F96"/>
    <w:rsid w:val="0096786B"/>
    <w:rsid w:val="0098481F"/>
    <w:rsid w:val="009D21E7"/>
    <w:rsid w:val="009F33AF"/>
    <w:rsid w:val="00A0627F"/>
    <w:rsid w:val="00A1487F"/>
    <w:rsid w:val="00A23590"/>
    <w:rsid w:val="00A32C9E"/>
    <w:rsid w:val="00A3376E"/>
    <w:rsid w:val="00A52116"/>
    <w:rsid w:val="00A667B5"/>
    <w:rsid w:val="00A72206"/>
    <w:rsid w:val="00AA6B4F"/>
    <w:rsid w:val="00B5636C"/>
    <w:rsid w:val="00B56BC2"/>
    <w:rsid w:val="00B96166"/>
    <w:rsid w:val="00BE1505"/>
    <w:rsid w:val="00C246C8"/>
    <w:rsid w:val="00C30604"/>
    <w:rsid w:val="00C37F5A"/>
    <w:rsid w:val="00C73D3C"/>
    <w:rsid w:val="00C76C7D"/>
    <w:rsid w:val="00C834A7"/>
    <w:rsid w:val="00C93D31"/>
    <w:rsid w:val="00CA5B75"/>
    <w:rsid w:val="00CC59C7"/>
    <w:rsid w:val="00CF7473"/>
    <w:rsid w:val="00D00B53"/>
    <w:rsid w:val="00D10319"/>
    <w:rsid w:val="00D15DA4"/>
    <w:rsid w:val="00D32E88"/>
    <w:rsid w:val="00D57CC4"/>
    <w:rsid w:val="00D617F1"/>
    <w:rsid w:val="00D73219"/>
    <w:rsid w:val="00D85315"/>
    <w:rsid w:val="00D916A3"/>
    <w:rsid w:val="00DA4556"/>
    <w:rsid w:val="00DB086B"/>
    <w:rsid w:val="00DD4FA5"/>
    <w:rsid w:val="00DD525E"/>
    <w:rsid w:val="00DE77F1"/>
    <w:rsid w:val="00DF7564"/>
    <w:rsid w:val="00E012D0"/>
    <w:rsid w:val="00E258D2"/>
    <w:rsid w:val="00E44829"/>
    <w:rsid w:val="00E556EF"/>
    <w:rsid w:val="00E61B54"/>
    <w:rsid w:val="00E71824"/>
    <w:rsid w:val="00E83FE8"/>
    <w:rsid w:val="00EA7E4B"/>
    <w:rsid w:val="00EB0AF2"/>
    <w:rsid w:val="00EB4B2B"/>
    <w:rsid w:val="00EC4517"/>
    <w:rsid w:val="00EC55C2"/>
    <w:rsid w:val="00F20904"/>
    <w:rsid w:val="00F218A8"/>
    <w:rsid w:val="00F4698D"/>
    <w:rsid w:val="00F65FD8"/>
    <w:rsid w:val="00F6701A"/>
    <w:rsid w:val="00F73ED2"/>
    <w:rsid w:val="00F749AD"/>
    <w:rsid w:val="00F83675"/>
    <w:rsid w:val="00F91B31"/>
    <w:rsid w:val="00FB7368"/>
    <w:rsid w:val="00FC1B28"/>
    <w:rsid w:val="00FE0C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61635"/>
  <w15:docId w15:val="{64CF385F-14DC-4363-A28E-9C63219CD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3FE8"/>
  </w:style>
  <w:style w:type="paragraph" w:styleId="1">
    <w:name w:val="heading 1"/>
    <w:basedOn w:val="a"/>
    <w:next w:val="a"/>
    <w:link w:val="10"/>
    <w:qFormat/>
    <w:rsid w:val="00E44829"/>
    <w:pPr>
      <w:keepNext/>
      <w:spacing w:after="0" w:line="240" w:lineRule="auto"/>
      <w:jc w:val="center"/>
      <w:outlineLvl w:val="0"/>
    </w:pPr>
    <w:rPr>
      <w:rFonts w:ascii="Tahoma" w:eastAsia="Times New Roman" w:hAnsi="Tahoma" w:cs="Times New Roman"/>
      <w:b/>
      <w:bCs/>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085BFE"/>
    <w:pPr>
      <w:spacing w:after="0" w:line="240" w:lineRule="auto"/>
      <w:jc w:val="center"/>
    </w:pPr>
    <w:rPr>
      <w:rFonts w:ascii="Courier New" w:eastAsia="Times New Roman" w:hAnsi="Courier New" w:cs="Times New Roman"/>
      <w:b/>
      <w:sz w:val="32"/>
      <w:lang w:eastAsia="ru-RU"/>
    </w:rPr>
  </w:style>
  <w:style w:type="character" w:customStyle="1" w:styleId="a4">
    <w:name w:val="Заголовок Знак"/>
    <w:basedOn w:val="a0"/>
    <w:link w:val="a3"/>
    <w:rsid w:val="00085BFE"/>
    <w:rPr>
      <w:rFonts w:ascii="Courier New" w:eastAsia="Times New Roman" w:hAnsi="Courier New" w:cs="Times New Roman"/>
      <w:b/>
      <w:sz w:val="32"/>
      <w:lang w:eastAsia="ru-RU"/>
    </w:rPr>
  </w:style>
  <w:style w:type="paragraph" w:styleId="a5">
    <w:name w:val="Subtitle"/>
    <w:basedOn w:val="a"/>
    <w:link w:val="a6"/>
    <w:qFormat/>
    <w:rsid w:val="00085BFE"/>
    <w:pPr>
      <w:spacing w:after="0" w:line="240" w:lineRule="auto"/>
      <w:jc w:val="center"/>
    </w:pPr>
    <w:rPr>
      <w:rFonts w:ascii="Courier New" w:eastAsia="Times New Roman" w:hAnsi="Courier New" w:cs="Times New Roman"/>
      <w:b/>
      <w:sz w:val="44"/>
      <w:lang w:eastAsia="ru-RU"/>
    </w:rPr>
  </w:style>
  <w:style w:type="character" w:customStyle="1" w:styleId="a6">
    <w:name w:val="Подзаголовок Знак"/>
    <w:basedOn w:val="a0"/>
    <w:link w:val="a5"/>
    <w:rsid w:val="00085BFE"/>
    <w:rPr>
      <w:rFonts w:ascii="Courier New" w:eastAsia="Times New Roman" w:hAnsi="Courier New" w:cs="Times New Roman"/>
      <w:b/>
      <w:sz w:val="44"/>
      <w:lang w:eastAsia="ru-RU"/>
    </w:rPr>
  </w:style>
  <w:style w:type="character" w:customStyle="1" w:styleId="10">
    <w:name w:val="Заголовок 1 Знак"/>
    <w:basedOn w:val="a0"/>
    <w:link w:val="1"/>
    <w:rsid w:val="00E44829"/>
    <w:rPr>
      <w:rFonts w:ascii="Tahoma" w:eastAsia="Times New Roman" w:hAnsi="Tahoma" w:cs="Times New Roman"/>
      <w:b/>
      <w:bCs/>
      <w:sz w:val="28"/>
      <w:szCs w:val="24"/>
      <w:lang w:eastAsia="ru-RU"/>
    </w:rPr>
  </w:style>
  <w:style w:type="paragraph" w:styleId="a7">
    <w:name w:val="List Paragraph"/>
    <w:basedOn w:val="a"/>
    <w:uiPriority w:val="34"/>
    <w:qFormat/>
    <w:rsid w:val="003A6BCC"/>
    <w:pPr>
      <w:ind w:left="720"/>
      <w:contextualSpacing/>
    </w:pPr>
  </w:style>
  <w:style w:type="character" w:customStyle="1" w:styleId="rvts9">
    <w:name w:val="rvts9"/>
    <w:rsid w:val="00E71824"/>
  </w:style>
  <w:style w:type="character" w:styleId="a8">
    <w:name w:val="Hyperlink"/>
    <w:uiPriority w:val="99"/>
    <w:unhideWhenUsed/>
    <w:rsid w:val="00E71824"/>
    <w:rPr>
      <w:color w:val="0000FF"/>
      <w:u w:val="single"/>
    </w:rPr>
  </w:style>
  <w:style w:type="paragraph" w:customStyle="1" w:styleId="rvps2">
    <w:name w:val="rvps2"/>
    <w:basedOn w:val="a"/>
    <w:rsid w:val="00E71824"/>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Normal (Web)"/>
    <w:aliases w:val="Обычный (Web),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Зна"/>
    <w:basedOn w:val="a"/>
    <w:link w:val="aa"/>
    <w:uiPriority w:val="99"/>
    <w:qFormat/>
    <w:rsid w:val="00E71824"/>
    <w:pPr>
      <w:spacing w:before="100" w:beforeAutospacing="1" w:after="100" w:afterAutospacing="1" w:line="240" w:lineRule="auto"/>
    </w:pPr>
    <w:rPr>
      <w:rFonts w:ascii="Arial Unicode MS" w:eastAsia="Arial Unicode MS" w:hAnsi="Arial Unicode MS" w:cs="Arial Unicode MS"/>
      <w:sz w:val="24"/>
      <w:szCs w:val="24"/>
      <w:lang w:eastAsia="ru-RU"/>
    </w:rPr>
  </w:style>
  <w:style w:type="table" w:styleId="ab">
    <w:name w:val="Table Grid"/>
    <w:basedOn w:val="a1"/>
    <w:uiPriority w:val="59"/>
    <w:rsid w:val="00A667B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Обычный (веб) Знак"/>
    <w:aliases w:val="Обычный (Web) Знак,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Зна Знак"/>
    <w:link w:val="a9"/>
    <w:uiPriority w:val="99"/>
    <w:locked/>
    <w:rsid w:val="00A667B5"/>
    <w:rPr>
      <w:rFonts w:ascii="Arial Unicode MS" w:eastAsia="Arial Unicode MS" w:hAnsi="Arial Unicode MS" w:cs="Arial Unicode MS"/>
      <w:sz w:val="24"/>
      <w:szCs w:val="24"/>
      <w:lang w:eastAsia="ru-RU"/>
    </w:rPr>
  </w:style>
  <w:style w:type="character" w:customStyle="1" w:styleId="zk-definition-listitem-text">
    <w:name w:val="zk-definition-list__item-text"/>
    <w:basedOn w:val="a0"/>
    <w:rsid w:val="00A667B5"/>
  </w:style>
  <w:style w:type="character" w:customStyle="1" w:styleId="h-select-all">
    <w:name w:val="h-select-all"/>
    <w:basedOn w:val="a0"/>
    <w:rsid w:val="00A667B5"/>
  </w:style>
  <w:style w:type="character" w:customStyle="1" w:styleId="qaclassifierdescr">
    <w:name w:val="qa_classifier_descr"/>
    <w:basedOn w:val="a0"/>
    <w:rsid w:val="00A667B5"/>
  </w:style>
  <w:style w:type="paragraph" w:customStyle="1" w:styleId="11">
    <w:name w:val="Абзац списка11"/>
    <w:basedOn w:val="a"/>
    <w:qFormat/>
    <w:rsid w:val="00A667B5"/>
    <w:pPr>
      <w:suppressAutoHyphens/>
      <w:spacing w:after="160" w:line="259" w:lineRule="auto"/>
      <w:ind w:left="720"/>
      <w:contextualSpacing/>
    </w:pPr>
    <w:rPr>
      <w:rFonts w:ascii="Calibri" w:eastAsia="Calibri" w:hAnsi="Calibri" w:cs="Times New Roman"/>
      <w:kern w:val="1"/>
      <w:lang w:val="ru-RU" w:eastAsia="en-US"/>
    </w:rPr>
  </w:style>
  <w:style w:type="character" w:customStyle="1" w:styleId="rvts23">
    <w:name w:val="rvts23"/>
    <w:basedOn w:val="a0"/>
    <w:rsid w:val="00A667B5"/>
  </w:style>
  <w:style w:type="character" w:customStyle="1" w:styleId="tendertuidzvje7">
    <w:name w:val="tender__tuid__zvje7"/>
    <w:basedOn w:val="a0"/>
    <w:rsid w:val="00A667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5426392">
      <w:bodyDiv w:val="1"/>
      <w:marLeft w:val="0"/>
      <w:marRight w:val="0"/>
      <w:marTop w:val="0"/>
      <w:marBottom w:val="0"/>
      <w:divBdr>
        <w:top w:val="none" w:sz="0" w:space="0" w:color="auto"/>
        <w:left w:val="none" w:sz="0" w:space="0" w:color="auto"/>
        <w:bottom w:val="none" w:sz="0" w:space="0" w:color="auto"/>
        <w:right w:val="none" w:sz="0" w:space="0" w:color="auto"/>
      </w:divBdr>
    </w:div>
    <w:div w:id="1634289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et.utilysuite.com/accounts/280019486/contracts/282015436/points/62Z6886492211295" TargetMode="External"/><Relationship Id="rId3" Type="http://schemas.openxmlformats.org/officeDocument/2006/relationships/styles" Target="styles.xml"/><Relationship Id="rId7" Type="http://schemas.openxmlformats.org/officeDocument/2006/relationships/hyperlink" Target="http://www.oree.com.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rozorro.gov.ua/tender/UA-2020-12-22-020156-c"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80B668-7BBD-4C1C-9A99-970BEA4FB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4150</Words>
  <Characters>2366</Characters>
  <Application>Microsoft Office Word</Application>
  <DocSecurity>0</DocSecurity>
  <Lines>19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2023-12-05T14:55:00Z</cp:lastPrinted>
  <dcterms:created xsi:type="dcterms:W3CDTF">2023-12-07T06:50:00Z</dcterms:created>
  <dcterms:modified xsi:type="dcterms:W3CDTF">2023-12-07T06:50:00Z</dcterms:modified>
</cp:coreProperties>
</file>