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D3755" w14:textId="77777777" w:rsidR="00C131EC" w:rsidRDefault="00C131EC" w:rsidP="002807AC">
      <w:pPr>
        <w:pStyle w:val="12"/>
        <w:shd w:val="clear" w:color="auto" w:fill="auto"/>
        <w:spacing w:after="0" w:line="240" w:lineRule="exact"/>
        <w:ind w:firstLine="0"/>
        <w:jc w:val="center"/>
      </w:pPr>
      <w:r>
        <w:rPr>
          <w:color w:val="000000"/>
          <w:sz w:val="24"/>
          <w:szCs w:val="24"/>
          <w:lang w:eastAsia="uk-UA" w:bidi="uk-UA"/>
        </w:rPr>
        <w:t>АНАЛІЗ РЕГУЛЯТОРНОГО ВПЛИВУ</w:t>
      </w:r>
    </w:p>
    <w:p w14:paraId="34F7E74E" w14:textId="08E39F38" w:rsidR="00C131EC" w:rsidRPr="00FA0278" w:rsidRDefault="00FA0278" w:rsidP="002807AC">
      <w:pPr>
        <w:pStyle w:val="20"/>
        <w:shd w:val="clear" w:color="auto" w:fill="auto"/>
        <w:spacing w:before="0"/>
        <w:ind w:right="460"/>
        <w:jc w:val="center"/>
        <w:rPr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>до проє</w:t>
      </w:r>
      <w:r w:rsidR="00C131EC">
        <w:rPr>
          <w:color w:val="000000"/>
          <w:sz w:val="24"/>
          <w:szCs w:val="24"/>
          <w:lang w:eastAsia="uk-UA" w:bidi="uk-UA"/>
        </w:rPr>
        <w:t xml:space="preserve">кту рішення </w:t>
      </w:r>
      <w:r w:rsidR="00A2445E">
        <w:rPr>
          <w:color w:val="000000"/>
          <w:sz w:val="24"/>
          <w:szCs w:val="24"/>
          <w:lang w:eastAsia="uk-UA" w:bidi="uk-UA"/>
        </w:rPr>
        <w:t>Калуської</w:t>
      </w:r>
      <w:r w:rsidR="00C131EC">
        <w:rPr>
          <w:color w:val="000000"/>
          <w:sz w:val="24"/>
          <w:szCs w:val="24"/>
          <w:lang w:eastAsia="uk-UA" w:bidi="uk-UA"/>
        </w:rPr>
        <w:t xml:space="preserve"> міської ради </w:t>
      </w:r>
      <w:r w:rsidR="00C131EC" w:rsidRPr="00FA0278">
        <w:rPr>
          <w:sz w:val="24"/>
          <w:szCs w:val="24"/>
          <w:lang w:eastAsia="uk-UA" w:bidi="uk-UA"/>
        </w:rPr>
        <w:t>«Про затвердження Положення про тимчасове користування</w:t>
      </w:r>
      <w:r w:rsidR="00A2445E" w:rsidRPr="00FA0278">
        <w:rPr>
          <w:sz w:val="24"/>
          <w:szCs w:val="24"/>
          <w:lang w:eastAsia="uk-UA" w:bidi="uk-UA"/>
        </w:rPr>
        <w:t xml:space="preserve"> </w:t>
      </w:r>
      <w:r w:rsidR="00C131EC" w:rsidRPr="00FA0278">
        <w:rPr>
          <w:sz w:val="24"/>
          <w:szCs w:val="24"/>
          <w:lang w:eastAsia="uk-UA" w:bidi="uk-UA"/>
        </w:rPr>
        <w:t>окремими елементами благоустрою</w:t>
      </w:r>
      <w:r w:rsidR="00890AB9" w:rsidRPr="00FA0278">
        <w:rPr>
          <w:sz w:val="24"/>
          <w:szCs w:val="24"/>
          <w:lang w:eastAsia="uk-UA" w:bidi="uk-UA"/>
        </w:rPr>
        <w:t>, на території Калуської міської територіальної громади</w:t>
      </w:r>
      <w:r w:rsidR="00C131EC" w:rsidRPr="00FA0278">
        <w:rPr>
          <w:sz w:val="24"/>
          <w:szCs w:val="24"/>
          <w:lang w:eastAsia="uk-UA" w:bidi="uk-UA"/>
        </w:rPr>
        <w:t>»</w:t>
      </w:r>
    </w:p>
    <w:p w14:paraId="6C1E4990" w14:textId="77777777" w:rsidR="00A2445E" w:rsidRDefault="00A2445E" w:rsidP="00A2445E">
      <w:pPr>
        <w:pStyle w:val="20"/>
        <w:shd w:val="clear" w:color="auto" w:fill="auto"/>
        <w:spacing w:before="0"/>
        <w:ind w:left="520" w:right="460" w:firstLine="2080"/>
      </w:pPr>
    </w:p>
    <w:p w14:paraId="32E801AF" w14:textId="78609F86" w:rsidR="00FE0CDA" w:rsidRPr="009C7E11" w:rsidRDefault="00C131EC" w:rsidP="009C7E11">
      <w:pPr>
        <w:pStyle w:val="20"/>
        <w:shd w:val="clear" w:color="auto" w:fill="auto"/>
        <w:spacing w:before="0" w:after="240"/>
        <w:ind w:firstLine="780"/>
        <w:jc w:val="both"/>
      </w:pPr>
      <w:r>
        <w:rPr>
          <w:color w:val="000000"/>
          <w:sz w:val="24"/>
          <w:szCs w:val="24"/>
          <w:lang w:eastAsia="uk-UA" w:bidi="uk-UA"/>
        </w:rPr>
        <w:t>Цей аналіз регуляторного впливу (надалі - Аналіз) розроблений на виконання та з дотриманням вимог Законів України «Про місцеве самоврядування в Україні», «Про засади державної регуляторної політики у сфері господарської діяльності» від 11 вересня 2003 року № 1160-ІУ та Методики проведення аналізу впливу регуляторного акту, затвердженої постановою Кабінету Міністрів України від 11 березня 2004 року № 308 з метою визначення</w:t>
      </w:r>
      <w:r w:rsidR="00FE0CDA">
        <w:rPr>
          <w:color w:val="000000"/>
          <w:sz w:val="24"/>
          <w:szCs w:val="24"/>
          <w:lang w:eastAsia="uk-UA" w:bidi="uk-UA"/>
        </w:rPr>
        <w:t xml:space="preserve"> </w:t>
      </w:r>
      <w:r>
        <w:rPr>
          <w:color w:val="000000"/>
          <w:sz w:val="24"/>
          <w:szCs w:val="24"/>
          <w:lang w:eastAsia="uk-UA" w:bidi="uk-UA"/>
        </w:rPr>
        <w:t xml:space="preserve">необхідності прийняття рішення </w:t>
      </w:r>
      <w:r w:rsidR="00A2445E">
        <w:rPr>
          <w:color w:val="000000"/>
          <w:sz w:val="24"/>
          <w:szCs w:val="24"/>
          <w:lang w:eastAsia="uk-UA" w:bidi="uk-UA"/>
        </w:rPr>
        <w:t>Калуської</w:t>
      </w:r>
      <w:r>
        <w:rPr>
          <w:color w:val="000000"/>
          <w:sz w:val="24"/>
          <w:szCs w:val="24"/>
          <w:lang w:eastAsia="uk-UA" w:bidi="uk-UA"/>
        </w:rPr>
        <w:t xml:space="preserve"> міської</w:t>
      </w:r>
      <w:r w:rsidRPr="00FA0278">
        <w:rPr>
          <w:sz w:val="24"/>
          <w:szCs w:val="24"/>
          <w:lang w:eastAsia="uk-UA" w:bidi="uk-UA"/>
        </w:rPr>
        <w:t xml:space="preserve"> ради «Про затвердження Положення</w:t>
      </w:r>
      <w:r w:rsidR="00975719" w:rsidRPr="00FA0278">
        <w:rPr>
          <w:sz w:val="24"/>
          <w:szCs w:val="24"/>
          <w:lang w:eastAsia="uk-UA" w:bidi="uk-UA"/>
        </w:rPr>
        <w:t xml:space="preserve"> про тимчасове користування окремими елементами благоустрою, на території Калуської міської територіальної громади</w:t>
      </w:r>
      <w:r w:rsidRPr="00FA0278">
        <w:rPr>
          <w:sz w:val="24"/>
          <w:szCs w:val="24"/>
          <w:lang w:eastAsia="uk-UA" w:bidi="uk-UA"/>
        </w:rPr>
        <w:t xml:space="preserve">» та </w:t>
      </w:r>
      <w:r>
        <w:rPr>
          <w:color w:val="000000"/>
          <w:sz w:val="24"/>
          <w:szCs w:val="24"/>
          <w:lang w:eastAsia="uk-UA" w:bidi="uk-UA"/>
        </w:rPr>
        <w:t>визначення відповідності проекту регуляторного акта принципам державної регуляторної політики.</w:t>
      </w:r>
      <w:bookmarkStart w:id="0" w:name="bookmark1"/>
    </w:p>
    <w:p w14:paraId="0A44CC92" w14:textId="229E6DD3" w:rsidR="00C131EC" w:rsidRDefault="00C131EC" w:rsidP="00C131EC">
      <w:pPr>
        <w:pStyle w:val="12"/>
        <w:shd w:val="clear" w:color="auto" w:fill="auto"/>
        <w:tabs>
          <w:tab w:val="left" w:pos="1039"/>
        </w:tabs>
        <w:spacing w:after="0" w:line="274" w:lineRule="exact"/>
        <w:jc w:val="both"/>
      </w:pPr>
      <w:r>
        <w:rPr>
          <w:color w:val="000000"/>
          <w:sz w:val="24"/>
          <w:szCs w:val="24"/>
          <w:lang w:eastAsia="uk-UA" w:bidi="uk-UA"/>
        </w:rPr>
        <w:t>І.</w:t>
      </w:r>
      <w:r>
        <w:rPr>
          <w:color w:val="000000"/>
          <w:sz w:val="24"/>
          <w:szCs w:val="24"/>
          <w:lang w:eastAsia="uk-UA" w:bidi="uk-UA"/>
        </w:rPr>
        <w:tab/>
        <w:t>Визначення проблеми</w:t>
      </w:r>
      <w:bookmarkEnd w:id="0"/>
    </w:p>
    <w:p w14:paraId="41DC60AC" w14:textId="77777777" w:rsidR="00EB52E0" w:rsidRDefault="00EB52E0" w:rsidP="00C131EC">
      <w:pPr>
        <w:pStyle w:val="20"/>
        <w:shd w:val="clear" w:color="auto" w:fill="auto"/>
        <w:spacing w:before="0"/>
        <w:ind w:firstLine="760"/>
        <w:jc w:val="both"/>
        <w:rPr>
          <w:color w:val="000000"/>
          <w:sz w:val="24"/>
          <w:szCs w:val="24"/>
          <w:lang w:eastAsia="uk-UA" w:bidi="uk-UA"/>
        </w:rPr>
      </w:pPr>
    </w:p>
    <w:p w14:paraId="42D64C6C" w14:textId="53EE993D" w:rsidR="007A6F70" w:rsidRDefault="00EB52E0" w:rsidP="007A6F70">
      <w:pPr>
        <w:pStyle w:val="20"/>
        <w:shd w:val="clear" w:color="auto" w:fill="auto"/>
        <w:spacing w:before="0"/>
        <w:ind w:firstLine="760"/>
        <w:jc w:val="both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 xml:space="preserve">На </w:t>
      </w:r>
      <w:r w:rsidR="007A6F70">
        <w:rPr>
          <w:color w:val="000000"/>
          <w:sz w:val="24"/>
          <w:szCs w:val="24"/>
          <w:lang w:eastAsia="uk-UA" w:bidi="uk-UA"/>
        </w:rPr>
        <w:t xml:space="preserve">відносини щодо розміщення </w:t>
      </w:r>
      <w:r>
        <w:rPr>
          <w:color w:val="000000"/>
          <w:sz w:val="24"/>
          <w:szCs w:val="24"/>
          <w:lang w:eastAsia="uk-UA" w:bidi="uk-UA"/>
        </w:rPr>
        <w:t xml:space="preserve"> </w:t>
      </w:r>
      <w:r w:rsidR="007A6F70" w:rsidRPr="007A6F70">
        <w:rPr>
          <w:color w:val="000000"/>
          <w:sz w:val="24"/>
          <w:szCs w:val="24"/>
          <w:lang w:eastAsia="uk-UA" w:bidi="uk-UA"/>
        </w:rPr>
        <w:t>малих архітектурних форм та тимчасових споруд</w:t>
      </w:r>
      <w:r w:rsidR="007A6F70">
        <w:rPr>
          <w:color w:val="000000"/>
          <w:sz w:val="24"/>
          <w:szCs w:val="24"/>
          <w:lang w:eastAsia="uk-UA" w:bidi="uk-UA"/>
        </w:rPr>
        <w:t xml:space="preserve"> регулюються </w:t>
      </w:r>
      <w:r w:rsidR="007A6F70" w:rsidRPr="007A6F70">
        <w:rPr>
          <w:color w:val="000000"/>
          <w:sz w:val="24"/>
          <w:szCs w:val="24"/>
          <w:lang w:eastAsia="uk-UA" w:bidi="uk-UA"/>
        </w:rPr>
        <w:t>Закон України «Про регулювання містобудівної діяльності»</w:t>
      </w:r>
      <w:r w:rsidR="007A6F70">
        <w:rPr>
          <w:color w:val="000000"/>
          <w:sz w:val="24"/>
          <w:szCs w:val="24"/>
          <w:lang w:eastAsia="uk-UA" w:bidi="uk-UA"/>
        </w:rPr>
        <w:t xml:space="preserve">, </w:t>
      </w:r>
      <w:r w:rsidR="007A6F70" w:rsidRPr="007A6F70">
        <w:rPr>
          <w:color w:val="000000"/>
          <w:sz w:val="24"/>
          <w:szCs w:val="24"/>
          <w:lang w:eastAsia="uk-UA" w:bidi="uk-UA"/>
        </w:rPr>
        <w:t>Порядк</w:t>
      </w:r>
      <w:r w:rsidR="007A6F70">
        <w:rPr>
          <w:color w:val="000000"/>
          <w:sz w:val="24"/>
          <w:szCs w:val="24"/>
          <w:lang w:eastAsia="uk-UA" w:bidi="uk-UA"/>
        </w:rPr>
        <w:t>ом</w:t>
      </w:r>
      <w:r w:rsidR="007A6F70" w:rsidRPr="007A6F70">
        <w:rPr>
          <w:color w:val="000000"/>
          <w:sz w:val="24"/>
          <w:szCs w:val="24"/>
          <w:lang w:eastAsia="uk-UA" w:bidi="uk-UA"/>
        </w:rPr>
        <w:t xml:space="preserve"> розміщення тимчасових споруд для провадження підприємницької діяльності, затверджений наказом Міністерства регіонального розвитку, будівництва та житлово-комунального господарства України від 21.10.2011 № 244, зареєстрованим в Міністерстві юстиції України 22.11.2011 за №1330/20068</w:t>
      </w:r>
      <w:r w:rsidR="007A6F70">
        <w:rPr>
          <w:color w:val="000000"/>
          <w:sz w:val="24"/>
          <w:szCs w:val="24"/>
          <w:lang w:eastAsia="uk-UA" w:bidi="uk-UA"/>
        </w:rPr>
        <w:t>.</w:t>
      </w:r>
    </w:p>
    <w:p w14:paraId="0086A78D" w14:textId="46D4D657" w:rsidR="007A6F70" w:rsidRDefault="007A6F70" w:rsidP="007A6F70">
      <w:pPr>
        <w:pStyle w:val="20"/>
        <w:shd w:val="clear" w:color="auto" w:fill="auto"/>
        <w:spacing w:before="0"/>
        <w:ind w:firstLine="760"/>
        <w:jc w:val="both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 xml:space="preserve">Водночас вказаними нормативно-правовими документами </w:t>
      </w:r>
      <w:r w:rsidRPr="007A6F70">
        <w:rPr>
          <w:color w:val="000000"/>
          <w:sz w:val="24"/>
          <w:szCs w:val="24"/>
          <w:lang w:eastAsia="uk-UA" w:bidi="uk-UA"/>
        </w:rPr>
        <w:t>визначає</w:t>
      </w:r>
      <w:r>
        <w:rPr>
          <w:color w:val="000000"/>
          <w:sz w:val="24"/>
          <w:szCs w:val="24"/>
          <w:lang w:eastAsia="uk-UA" w:bidi="uk-UA"/>
        </w:rPr>
        <w:t xml:space="preserve">ться </w:t>
      </w:r>
      <w:r w:rsidRPr="007A6F70">
        <w:rPr>
          <w:color w:val="000000"/>
          <w:sz w:val="24"/>
          <w:szCs w:val="24"/>
          <w:lang w:eastAsia="uk-UA" w:bidi="uk-UA"/>
        </w:rPr>
        <w:t>механізм розміщення тимчасових споруд для провадження підприємницької діяльності та</w:t>
      </w:r>
      <w:r>
        <w:rPr>
          <w:color w:val="000000"/>
          <w:sz w:val="24"/>
          <w:szCs w:val="24"/>
          <w:lang w:eastAsia="uk-UA" w:bidi="uk-UA"/>
        </w:rPr>
        <w:t xml:space="preserve"> не регулюються відносини пов’язані з тимчасовим користуванням елементами благоустрою комунальної власності. </w:t>
      </w:r>
    </w:p>
    <w:p w14:paraId="2CB498F0" w14:textId="704D0D7A" w:rsidR="0078010B" w:rsidRDefault="0078010B" w:rsidP="00584A8F">
      <w:pPr>
        <w:pStyle w:val="20"/>
        <w:shd w:val="clear" w:color="auto" w:fill="auto"/>
        <w:spacing w:before="0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 xml:space="preserve">Для створення правових </w:t>
      </w:r>
      <w:r w:rsidR="0002472E">
        <w:rPr>
          <w:color w:val="000000"/>
          <w:sz w:val="24"/>
          <w:szCs w:val="24"/>
          <w:lang w:eastAsia="uk-UA" w:bidi="uk-UA"/>
        </w:rPr>
        <w:t xml:space="preserve">механізмів </w:t>
      </w:r>
      <w:r w:rsidR="00584A8F">
        <w:rPr>
          <w:color w:val="000000"/>
          <w:sz w:val="24"/>
          <w:szCs w:val="24"/>
          <w:lang w:eastAsia="uk-UA" w:bidi="uk-UA"/>
        </w:rPr>
        <w:t xml:space="preserve">оформлення права тимчасового користування окремими елементами благоустрою комунальної власності </w:t>
      </w:r>
      <w:r w:rsidR="006D109A">
        <w:rPr>
          <w:color w:val="000000"/>
          <w:sz w:val="24"/>
          <w:szCs w:val="24"/>
          <w:lang w:eastAsia="uk-UA" w:bidi="uk-UA"/>
        </w:rPr>
        <w:t xml:space="preserve">Калуської міської територіальної громади </w:t>
      </w:r>
      <w:r>
        <w:rPr>
          <w:color w:val="000000"/>
          <w:sz w:val="24"/>
          <w:szCs w:val="24"/>
          <w:lang w:eastAsia="uk-UA" w:bidi="uk-UA"/>
        </w:rPr>
        <w:t xml:space="preserve">необхідно </w:t>
      </w:r>
      <w:r w:rsidR="00A90BF9">
        <w:rPr>
          <w:color w:val="000000"/>
          <w:sz w:val="24"/>
          <w:szCs w:val="24"/>
          <w:lang w:eastAsia="uk-UA" w:bidi="uk-UA"/>
        </w:rPr>
        <w:t xml:space="preserve">врегулювати </w:t>
      </w:r>
      <w:r w:rsidR="00584A8F">
        <w:rPr>
          <w:color w:val="000000"/>
          <w:sz w:val="24"/>
          <w:szCs w:val="24"/>
          <w:lang w:eastAsia="uk-UA" w:bidi="uk-UA"/>
        </w:rPr>
        <w:t>вказані відносини шляхом затвердження відповідного нормативно-правового акта.</w:t>
      </w:r>
    </w:p>
    <w:p w14:paraId="275BED3B" w14:textId="77777777" w:rsidR="0078010B" w:rsidRDefault="0078010B" w:rsidP="0078010B">
      <w:pPr>
        <w:pStyle w:val="20"/>
        <w:shd w:val="clear" w:color="auto" w:fill="auto"/>
        <w:spacing w:before="0" w:line="269" w:lineRule="exact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>Вказана проблема не може бути розв’язана за допомогою ринкових механізмів.</w:t>
      </w:r>
    </w:p>
    <w:p w14:paraId="1EE2BFD6" w14:textId="77777777" w:rsidR="0078010B" w:rsidRDefault="0078010B" w:rsidP="00C131EC">
      <w:pPr>
        <w:pStyle w:val="20"/>
        <w:shd w:val="clear" w:color="auto" w:fill="auto"/>
        <w:spacing w:before="0"/>
        <w:jc w:val="both"/>
      </w:pPr>
    </w:p>
    <w:p w14:paraId="30B620B4" w14:textId="77777777" w:rsidR="0078010B" w:rsidRPr="007634CB" w:rsidRDefault="0078010B" w:rsidP="006D109A">
      <w:pPr>
        <w:spacing w:line="240" w:lineRule="exact"/>
        <w:jc w:val="center"/>
        <w:rPr>
          <w:b/>
          <w:bCs/>
        </w:rPr>
      </w:pPr>
      <w:r w:rsidRPr="007634CB">
        <w:rPr>
          <w:rStyle w:val="22"/>
          <w:rFonts w:eastAsiaTheme="minorHAnsi"/>
          <w:b/>
          <w:bCs/>
        </w:rPr>
        <w:t>Основні групи, на які проблема справляє вплив:</w:t>
      </w:r>
    </w:p>
    <w:tbl>
      <w:tblPr>
        <w:tblW w:w="961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0"/>
        <w:gridCol w:w="2842"/>
        <w:gridCol w:w="2462"/>
      </w:tblGrid>
      <w:tr w:rsidR="0078010B" w14:paraId="699829F5" w14:textId="77777777" w:rsidTr="00F515D7">
        <w:trPr>
          <w:trHeight w:hRule="exact" w:val="61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57A85" w14:textId="77777777" w:rsidR="0078010B" w:rsidRDefault="0078010B" w:rsidP="0078010B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Групи (підгрупи)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A0CAC" w14:textId="77777777" w:rsidR="0078010B" w:rsidRDefault="0078010B" w:rsidP="0078010B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Так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4D97C" w14:textId="77777777" w:rsidR="0078010B" w:rsidRDefault="0078010B" w:rsidP="0078010B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Ні</w:t>
            </w:r>
          </w:p>
        </w:tc>
      </w:tr>
      <w:tr w:rsidR="0078010B" w14:paraId="5970FA59" w14:textId="77777777" w:rsidTr="00F515D7">
        <w:trPr>
          <w:trHeight w:hRule="exact" w:val="59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E99E3" w14:textId="77777777" w:rsidR="0078010B" w:rsidRDefault="0078010B" w:rsidP="0078010B">
            <w:pPr>
              <w:pStyle w:val="20"/>
              <w:shd w:val="clear" w:color="auto" w:fill="auto"/>
              <w:spacing w:before="0" w:line="240" w:lineRule="exact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Громадяни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252F0" w14:textId="77777777" w:rsidR="0078010B" w:rsidRDefault="0078010B" w:rsidP="0078010B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480E0" w14:textId="77777777" w:rsidR="0078010B" w:rsidRDefault="0078010B" w:rsidP="0078010B">
            <w:pPr>
              <w:rPr>
                <w:sz w:val="10"/>
                <w:szCs w:val="10"/>
              </w:rPr>
            </w:pPr>
          </w:p>
        </w:tc>
      </w:tr>
      <w:tr w:rsidR="0078010B" w14:paraId="7CBDB857" w14:textId="77777777" w:rsidTr="00F515D7">
        <w:trPr>
          <w:trHeight w:hRule="exact" w:val="86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1149A" w14:textId="77777777" w:rsidR="0078010B" w:rsidRDefault="0078010B" w:rsidP="0078010B">
            <w:pPr>
              <w:pStyle w:val="20"/>
              <w:shd w:val="clear" w:color="auto" w:fill="auto"/>
              <w:spacing w:before="0" w:line="269" w:lineRule="exact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Держава (органи місцевого самоврядування)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043D9" w14:textId="77777777" w:rsidR="0078010B" w:rsidRDefault="0078010B" w:rsidP="0078010B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77E86" w14:textId="77777777" w:rsidR="0078010B" w:rsidRDefault="0078010B" w:rsidP="0078010B">
            <w:pPr>
              <w:rPr>
                <w:sz w:val="10"/>
                <w:szCs w:val="10"/>
              </w:rPr>
            </w:pPr>
          </w:p>
        </w:tc>
      </w:tr>
      <w:tr w:rsidR="0078010B" w14:paraId="00355AA6" w14:textId="77777777" w:rsidTr="00F515D7">
        <w:trPr>
          <w:trHeight w:hRule="exact" w:val="595"/>
        </w:trPr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5D466" w14:textId="77777777" w:rsidR="0078010B" w:rsidRDefault="0078010B" w:rsidP="0078010B">
            <w:pPr>
              <w:pStyle w:val="20"/>
              <w:shd w:val="clear" w:color="auto" w:fill="auto"/>
              <w:spacing w:before="0" w:after="180" w:line="240" w:lineRule="exact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Суб’єкти господарювання,</w:t>
            </w:r>
          </w:p>
          <w:p w14:paraId="18C20B06" w14:textId="77777777" w:rsidR="0078010B" w:rsidRDefault="0078010B" w:rsidP="0078010B">
            <w:pPr>
              <w:pStyle w:val="20"/>
              <w:shd w:val="clear" w:color="auto" w:fill="auto"/>
              <w:spacing w:before="180" w:line="264" w:lineRule="exact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у тому числі суб’єкти малого підприємництва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DA0F8" w14:textId="77777777" w:rsidR="0078010B" w:rsidRDefault="0078010B" w:rsidP="0078010B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54859" w14:textId="77777777" w:rsidR="0078010B" w:rsidRDefault="0078010B" w:rsidP="0078010B">
            <w:pPr>
              <w:rPr>
                <w:sz w:val="10"/>
                <w:szCs w:val="10"/>
              </w:rPr>
            </w:pPr>
          </w:p>
        </w:tc>
      </w:tr>
      <w:tr w:rsidR="0078010B" w14:paraId="5ABDF104" w14:textId="77777777" w:rsidTr="00F515D7">
        <w:trPr>
          <w:trHeight w:hRule="exact" w:val="715"/>
        </w:trPr>
        <w:tc>
          <w:tcPr>
            <w:tcW w:w="43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33D64" w14:textId="77777777" w:rsidR="0078010B" w:rsidRDefault="0078010B" w:rsidP="0078010B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6E9D1" w14:textId="77777777" w:rsidR="0078010B" w:rsidRDefault="0078010B" w:rsidP="0078010B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+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4B985" w14:textId="77777777" w:rsidR="0078010B" w:rsidRDefault="0078010B" w:rsidP="0078010B">
            <w:pPr>
              <w:rPr>
                <w:sz w:val="10"/>
                <w:szCs w:val="10"/>
              </w:rPr>
            </w:pPr>
          </w:p>
        </w:tc>
      </w:tr>
    </w:tbl>
    <w:p w14:paraId="72537DCC" w14:textId="77777777" w:rsidR="0078010B" w:rsidRDefault="0078010B" w:rsidP="00C131EC">
      <w:pPr>
        <w:pStyle w:val="20"/>
        <w:shd w:val="clear" w:color="auto" w:fill="auto"/>
        <w:spacing w:before="0"/>
        <w:jc w:val="both"/>
      </w:pPr>
    </w:p>
    <w:p w14:paraId="754F7F15" w14:textId="77777777" w:rsidR="00022ED1" w:rsidRDefault="00022ED1" w:rsidP="00022ED1">
      <w:pPr>
        <w:pStyle w:val="25"/>
        <w:numPr>
          <w:ilvl w:val="0"/>
          <w:numId w:val="1"/>
        </w:numPr>
        <w:shd w:val="clear" w:color="auto" w:fill="auto"/>
        <w:tabs>
          <w:tab w:val="left" w:pos="1144"/>
        </w:tabs>
        <w:spacing w:before="0" w:after="215" w:line="240" w:lineRule="exact"/>
        <w:ind w:firstLine="760"/>
      </w:pPr>
      <w:bookmarkStart w:id="1" w:name="bookmark2"/>
      <w:r>
        <w:rPr>
          <w:color w:val="000000"/>
          <w:sz w:val="24"/>
          <w:szCs w:val="24"/>
          <w:lang w:eastAsia="uk-UA" w:bidi="uk-UA"/>
        </w:rPr>
        <w:t>Цілі державного регулювання</w:t>
      </w:r>
      <w:bookmarkEnd w:id="1"/>
    </w:p>
    <w:p w14:paraId="05CB3BBA" w14:textId="2A9C941F" w:rsidR="00022ED1" w:rsidRDefault="009C7E11" w:rsidP="00022ED1">
      <w:pPr>
        <w:pStyle w:val="20"/>
        <w:shd w:val="clear" w:color="auto" w:fill="auto"/>
        <w:spacing w:before="0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>Основними цілями прийняття проє</w:t>
      </w:r>
      <w:r w:rsidR="00022ED1">
        <w:rPr>
          <w:color w:val="000000"/>
          <w:sz w:val="24"/>
          <w:szCs w:val="24"/>
          <w:lang w:eastAsia="uk-UA" w:bidi="uk-UA"/>
        </w:rPr>
        <w:t xml:space="preserve">кту рішення сесії </w:t>
      </w:r>
      <w:r w:rsidR="00A2445E">
        <w:rPr>
          <w:color w:val="000000"/>
          <w:sz w:val="24"/>
          <w:szCs w:val="24"/>
          <w:lang w:eastAsia="uk-UA" w:bidi="uk-UA"/>
        </w:rPr>
        <w:t>Калуської</w:t>
      </w:r>
      <w:r w:rsidR="00022ED1">
        <w:rPr>
          <w:color w:val="000000"/>
          <w:sz w:val="24"/>
          <w:szCs w:val="24"/>
          <w:lang w:eastAsia="uk-UA" w:bidi="uk-UA"/>
        </w:rPr>
        <w:t xml:space="preserve"> міської ради</w:t>
      </w:r>
      <w:r w:rsidR="006D109A">
        <w:rPr>
          <w:color w:val="000000"/>
          <w:sz w:val="24"/>
          <w:szCs w:val="24"/>
          <w:lang w:eastAsia="uk-UA" w:bidi="uk-UA"/>
        </w:rPr>
        <w:t xml:space="preserve"> </w:t>
      </w:r>
      <w:r w:rsidR="00F515D7">
        <w:rPr>
          <w:color w:val="000000"/>
          <w:sz w:val="24"/>
          <w:szCs w:val="24"/>
          <w:lang w:eastAsia="uk-UA" w:bidi="uk-UA"/>
        </w:rPr>
        <w:t>П</w:t>
      </w:r>
      <w:r w:rsidR="00942AC1">
        <w:rPr>
          <w:color w:val="000000"/>
          <w:sz w:val="24"/>
          <w:szCs w:val="24"/>
          <w:lang w:eastAsia="uk-UA" w:bidi="uk-UA"/>
        </w:rPr>
        <w:t xml:space="preserve">оложення </w:t>
      </w:r>
      <w:r w:rsidR="00942AC1" w:rsidRPr="00942AC1">
        <w:rPr>
          <w:color w:val="5B9BD5" w:themeColor="accent1"/>
          <w:sz w:val="24"/>
          <w:szCs w:val="24"/>
          <w:lang w:eastAsia="uk-UA" w:bidi="uk-UA"/>
        </w:rPr>
        <w:t xml:space="preserve"> </w:t>
      </w:r>
      <w:r w:rsidR="00942AC1" w:rsidRPr="009C7E11">
        <w:rPr>
          <w:sz w:val="24"/>
          <w:szCs w:val="24"/>
          <w:lang w:eastAsia="uk-UA" w:bidi="uk-UA"/>
        </w:rPr>
        <w:t>про тимчасове користування окремими елементами благоустрою, на території Калуської міської територіальної громади</w:t>
      </w:r>
      <w:r w:rsidR="00F515D7" w:rsidRPr="009C7E11">
        <w:rPr>
          <w:sz w:val="24"/>
          <w:szCs w:val="24"/>
          <w:lang w:eastAsia="uk-UA" w:bidi="uk-UA"/>
        </w:rPr>
        <w:t xml:space="preserve">» </w:t>
      </w:r>
      <w:r w:rsidR="00022ED1" w:rsidRPr="009C7E11">
        <w:rPr>
          <w:sz w:val="24"/>
          <w:szCs w:val="24"/>
          <w:lang w:eastAsia="uk-UA" w:bidi="uk-UA"/>
        </w:rPr>
        <w:t>є:</w:t>
      </w:r>
    </w:p>
    <w:p w14:paraId="3DCB4A3A" w14:textId="515E0E9A" w:rsidR="006D109A" w:rsidRPr="009C7E11" w:rsidRDefault="006D109A" w:rsidP="009C7E11">
      <w:pPr>
        <w:pStyle w:val="20"/>
        <w:numPr>
          <w:ilvl w:val="0"/>
          <w:numId w:val="2"/>
        </w:numPr>
        <w:shd w:val="clear" w:color="auto" w:fill="auto"/>
        <w:tabs>
          <w:tab w:val="left" w:pos="966"/>
        </w:tabs>
        <w:spacing w:before="0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>встановленн</w:t>
      </w:r>
      <w:r w:rsidR="00022ED1">
        <w:rPr>
          <w:color w:val="000000"/>
          <w:sz w:val="24"/>
          <w:szCs w:val="24"/>
          <w:lang w:eastAsia="uk-UA" w:bidi="uk-UA"/>
        </w:rPr>
        <w:t xml:space="preserve">я правового регулювання відносин, що виникають з питань оформлення права на користування окремими елементами благоустрою комунальної </w:t>
      </w:r>
      <w:r w:rsidR="00022ED1">
        <w:rPr>
          <w:color w:val="000000"/>
          <w:sz w:val="24"/>
          <w:szCs w:val="24"/>
          <w:lang w:eastAsia="uk-UA" w:bidi="uk-UA"/>
        </w:rPr>
        <w:lastRenderedPageBreak/>
        <w:t xml:space="preserve">власності для розміщення на території </w:t>
      </w:r>
      <w:r w:rsidR="00F515D7">
        <w:rPr>
          <w:color w:val="000000"/>
          <w:sz w:val="24"/>
          <w:szCs w:val="24"/>
          <w:lang w:eastAsia="uk-UA" w:bidi="uk-UA"/>
        </w:rPr>
        <w:t xml:space="preserve">Калуської міської територіальної громади </w:t>
      </w:r>
      <w:r w:rsidR="00022ED1">
        <w:rPr>
          <w:color w:val="000000"/>
          <w:sz w:val="24"/>
          <w:szCs w:val="24"/>
          <w:lang w:eastAsia="uk-UA" w:bidi="uk-UA"/>
        </w:rPr>
        <w:t xml:space="preserve">для провадження підприємницької діяльності на </w:t>
      </w:r>
      <w:r w:rsidR="00D76588">
        <w:rPr>
          <w:color w:val="000000"/>
          <w:sz w:val="24"/>
          <w:szCs w:val="24"/>
          <w:lang w:eastAsia="uk-UA" w:bidi="uk-UA"/>
        </w:rPr>
        <w:t xml:space="preserve">території Калуської міської </w:t>
      </w:r>
      <w:r>
        <w:rPr>
          <w:color w:val="000000"/>
          <w:sz w:val="24"/>
          <w:szCs w:val="24"/>
          <w:lang w:eastAsia="uk-UA" w:bidi="uk-UA"/>
        </w:rPr>
        <w:t>територіальної</w:t>
      </w:r>
      <w:r w:rsidR="00D76588">
        <w:rPr>
          <w:color w:val="000000"/>
          <w:sz w:val="24"/>
          <w:szCs w:val="24"/>
          <w:lang w:eastAsia="uk-UA" w:bidi="uk-UA"/>
        </w:rPr>
        <w:t xml:space="preserve"> громади</w:t>
      </w:r>
      <w:r w:rsidR="00022ED1">
        <w:rPr>
          <w:color w:val="000000"/>
          <w:sz w:val="24"/>
          <w:szCs w:val="24"/>
          <w:lang w:eastAsia="uk-UA" w:bidi="uk-UA"/>
        </w:rPr>
        <w:t>;</w:t>
      </w:r>
    </w:p>
    <w:p w14:paraId="3D8E9E8D" w14:textId="77777777" w:rsidR="006D109A" w:rsidRDefault="006D109A" w:rsidP="006D109A">
      <w:pPr>
        <w:pStyle w:val="20"/>
        <w:shd w:val="clear" w:color="auto" w:fill="auto"/>
        <w:tabs>
          <w:tab w:val="left" w:pos="966"/>
        </w:tabs>
        <w:spacing w:before="0"/>
        <w:ind w:left="760"/>
        <w:jc w:val="both"/>
      </w:pPr>
    </w:p>
    <w:p w14:paraId="725C5933" w14:textId="77777777" w:rsidR="00022ED1" w:rsidRDefault="00022ED1" w:rsidP="00022ED1">
      <w:pPr>
        <w:pStyle w:val="25"/>
        <w:numPr>
          <w:ilvl w:val="0"/>
          <w:numId w:val="1"/>
        </w:numPr>
        <w:shd w:val="clear" w:color="auto" w:fill="auto"/>
        <w:tabs>
          <w:tab w:val="left" w:pos="1246"/>
        </w:tabs>
        <w:spacing w:before="0" w:after="0" w:line="240" w:lineRule="exact"/>
        <w:ind w:firstLine="760"/>
      </w:pPr>
      <w:bookmarkStart w:id="2" w:name="bookmark3"/>
      <w:r>
        <w:rPr>
          <w:color w:val="000000"/>
          <w:sz w:val="24"/>
          <w:szCs w:val="24"/>
          <w:lang w:eastAsia="uk-UA" w:bidi="uk-UA"/>
        </w:rPr>
        <w:t>Визначення та оцінка альтернативних способів досягнення цілей</w:t>
      </w:r>
      <w:bookmarkEnd w:id="2"/>
    </w:p>
    <w:p w14:paraId="5BD6DBE8" w14:textId="77777777" w:rsidR="00022ED1" w:rsidRDefault="00022ED1" w:rsidP="00022ED1">
      <w:pPr>
        <w:pStyle w:val="20"/>
        <w:shd w:val="clear" w:color="auto" w:fill="auto"/>
        <w:spacing w:before="0" w:line="259" w:lineRule="exact"/>
        <w:ind w:firstLine="760"/>
        <w:jc w:val="both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>Під час розробки проекту рішення було розглянуто такі альтернативні способи досягнення визначених цілей:</w:t>
      </w:r>
    </w:p>
    <w:p w14:paraId="7FB9EE68" w14:textId="77777777" w:rsidR="00282E83" w:rsidRDefault="00282E83" w:rsidP="00282E83">
      <w:pPr>
        <w:pStyle w:val="20"/>
        <w:shd w:val="clear" w:color="auto" w:fill="auto"/>
        <w:spacing w:before="0" w:line="259" w:lineRule="exact"/>
        <w:jc w:val="both"/>
        <w:rPr>
          <w:color w:val="000000"/>
          <w:sz w:val="24"/>
          <w:szCs w:val="24"/>
          <w:lang w:eastAsia="uk-UA" w:bidi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82E83" w14:paraId="2D6FB7A7" w14:textId="77777777" w:rsidTr="009523AF">
        <w:tc>
          <w:tcPr>
            <w:tcW w:w="4672" w:type="dxa"/>
            <w:vAlign w:val="center"/>
          </w:tcPr>
          <w:p w14:paraId="4098E7DA" w14:textId="33592B71" w:rsidR="00282E83" w:rsidRDefault="00282E83" w:rsidP="00282E83">
            <w:pPr>
              <w:pStyle w:val="20"/>
              <w:shd w:val="clear" w:color="auto" w:fill="auto"/>
              <w:spacing w:before="0" w:line="259" w:lineRule="exact"/>
              <w:jc w:val="both"/>
            </w:pPr>
            <w:r>
              <w:rPr>
                <w:rStyle w:val="23"/>
              </w:rPr>
              <w:t>Вид альтернативи</w:t>
            </w:r>
          </w:p>
        </w:tc>
        <w:tc>
          <w:tcPr>
            <w:tcW w:w="4672" w:type="dxa"/>
            <w:vAlign w:val="center"/>
          </w:tcPr>
          <w:p w14:paraId="45035F66" w14:textId="7EE46C75" w:rsidR="00282E83" w:rsidRDefault="00282E83" w:rsidP="00282E83">
            <w:pPr>
              <w:pStyle w:val="20"/>
              <w:shd w:val="clear" w:color="auto" w:fill="auto"/>
              <w:spacing w:before="0" w:line="259" w:lineRule="exact"/>
              <w:jc w:val="both"/>
            </w:pPr>
            <w:r>
              <w:rPr>
                <w:rStyle w:val="23"/>
              </w:rPr>
              <w:t>Опис альтернативи</w:t>
            </w:r>
          </w:p>
        </w:tc>
      </w:tr>
      <w:tr w:rsidR="00282E83" w14:paraId="785BA120" w14:textId="77777777" w:rsidTr="00282E83">
        <w:tc>
          <w:tcPr>
            <w:tcW w:w="4672" w:type="dxa"/>
          </w:tcPr>
          <w:p w14:paraId="31E55537" w14:textId="70960727" w:rsidR="00282E83" w:rsidRDefault="00282E83" w:rsidP="00282E83">
            <w:pPr>
              <w:pStyle w:val="20"/>
              <w:shd w:val="clear" w:color="auto" w:fill="auto"/>
              <w:spacing w:before="0" w:line="259" w:lineRule="exact"/>
              <w:jc w:val="both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Залишення ситуації без змін та відмова від впровадження запропонованого регулювання (далі - Альтернатива 1)</w:t>
            </w:r>
          </w:p>
        </w:tc>
        <w:tc>
          <w:tcPr>
            <w:tcW w:w="4672" w:type="dxa"/>
          </w:tcPr>
          <w:p w14:paraId="4602E6C3" w14:textId="469D507D" w:rsidR="00282E83" w:rsidRDefault="00282E83" w:rsidP="00282E83">
            <w:pPr>
              <w:pStyle w:val="20"/>
              <w:shd w:val="clear" w:color="auto" w:fill="auto"/>
              <w:spacing w:before="0" w:line="259" w:lineRule="exact"/>
              <w:jc w:val="both"/>
            </w:pPr>
            <w:r w:rsidRPr="0024136A">
              <w:t>Оскільки регулювання питання щодо надання в тимчасове користування майна територіальної громади належить до повноважень органів міс</w:t>
            </w:r>
            <w:r>
              <w:t>цевого самоврядування</w:t>
            </w:r>
            <w:r w:rsidRPr="0024136A">
              <w:t>, тому даний підхід є неможливим</w:t>
            </w:r>
          </w:p>
        </w:tc>
      </w:tr>
      <w:tr w:rsidR="00282E83" w14:paraId="70B3304A" w14:textId="77777777" w:rsidTr="00282E83">
        <w:tc>
          <w:tcPr>
            <w:tcW w:w="4672" w:type="dxa"/>
          </w:tcPr>
          <w:p w14:paraId="6E41441B" w14:textId="1B7B2D07" w:rsidR="00282E83" w:rsidRDefault="00282E83" w:rsidP="00282E83">
            <w:pPr>
              <w:pStyle w:val="20"/>
              <w:shd w:val="clear" w:color="auto" w:fill="auto"/>
              <w:spacing w:before="0" w:line="259" w:lineRule="exact"/>
              <w:jc w:val="both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Розв’язання зазначеної проблеми за допомогою ринкових механізмів (далі - Альтернатива 2)</w:t>
            </w:r>
          </w:p>
        </w:tc>
        <w:tc>
          <w:tcPr>
            <w:tcW w:w="4672" w:type="dxa"/>
          </w:tcPr>
          <w:p w14:paraId="58DEA6D5" w14:textId="5F7B3125" w:rsidR="00282E83" w:rsidRDefault="00282E83" w:rsidP="00282E83">
            <w:pPr>
              <w:pStyle w:val="20"/>
              <w:shd w:val="clear" w:color="auto" w:fill="auto"/>
              <w:spacing w:before="0" w:line="259" w:lineRule="exact"/>
              <w:jc w:val="both"/>
            </w:pPr>
            <w:r w:rsidRPr="0057756E">
              <w:rPr>
                <w:color w:val="000000"/>
                <w:sz w:val="24"/>
                <w:szCs w:val="24"/>
                <w:lang w:eastAsia="uk-UA" w:bidi="uk-UA"/>
              </w:rPr>
              <w:t>Оскільки регулювання питання щодо надання в тимчасове користування майна територіальної громади належить до повноважень органів місцевого самоврядування, тому даний підхід є неможливим</w:t>
            </w:r>
          </w:p>
        </w:tc>
      </w:tr>
      <w:tr w:rsidR="00282E83" w14:paraId="6787AA1B" w14:textId="77777777" w:rsidTr="00282E83">
        <w:tc>
          <w:tcPr>
            <w:tcW w:w="4672" w:type="dxa"/>
          </w:tcPr>
          <w:p w14:paraId="25506AD7" w14:textId="049AE889" w:rsidR="00282E83" w:rsidRDefault="00282E83" w:rsidP="00282E83">
            <w:pPr>
              <w:pStyle w:val="20"/>
              <w:shd w:val="clear" w:color="auto" w:fill="auto"/>
              <w:spacing w:before="0" w:line="259" w:lineRule="exact"/>
              <w:jc w:val="both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Прийняття регуляторного акта (далі - Альтернатива 3)</w:t>
            </w:r>
          </w:p>
        </w:tc>
        <w:tc>
          <w:tcPr>
            <w:tcW w:w="4672" w:type="dxa"/>
          </w:tcPr>
          <w:p w14:paraId="191F7993" w14:textId="762F011B" w:rsidR="00282E83" w:rsidRDefault="00282E83" w:rsidP="00282E83">
            <w:pPr>
              <w:pStyle w:val="20"/>
              <w:shd w:val="clear" w:color="auto" w:fill="auto"/>
              <w:spacing w:before="0" w:line="259" w:lineRule="exact"/>
              <w:jc w:val="both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Повністю відповідає потребам у вирішенні проблеми</w:t>
            </w:r>
            <w:r w:rsidR="00D23878">
              <w:rPr>
                <w:color w:val="000000"/>
                <w:sz w:val="24"/>
                <w:szCs w:val="24"/>
                <w:lang w:eastAsia="uk-UA" w:bidi="uk-UA"/>
              </w:rPr>
              <w:t>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D23878">
              <w:rPr>
                <w:color w:val="000000"/>
                <w:sz w:val="24"/>
                <w:szCs w:val="24"/>
                <w:lang w:eastAsia="uk-UA" w:bidi="uk-UA"/>
              </w:rPr>
              <w:t>п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ередбачає задоволення інтересів всіх зацікавлених сторін</w:t>
            </w:r>
          </w:p>
        </w:tc>
      </w:tr>
    </w:tbl>
    <w:p w14:paraId="50A42878" w14:textId="77777777" w:rsidR="00282E83" w:rsidRDefault="00282E83" w:rsidP="00282E83">
      <w:pPr>
        <w:pStyle w:val="20"/>
        <w:shd w:val="clear" w:color="auto" w:fill="auto"/>
        <w:spacing w:before="0" w:line="259" w:lineRule="exact"/>
        <w:jc w:val="both"/>
      </w:pPr>
    </w:p>
    <w:p w14:paraId="4280ABD6" w14:textId="77777777" w:rsidR="00644A6F" w:rsidRDefault="00644A6F" w:rsidP="00E969F1">
      <w:pPr>
        <w:spacing w:line="240" w:lineRule="exact"/>
        <w:jc w:val="center"/>
        <w:rPr>
          <w:rStyle w:val="a4"/>
          <w:rFonts w:eastAsia="Consolas"/>
        </w:rPr>
      </w:pPr>
      <w:r w:rsidRPr="0002472E">
        <w:rPr>
          <w:rStyle w:val="a4"/>
          <w:rFonts w:eastAsia="Consolas"/>
        </w:rPr>
        <w:t>Оцінка впливу на сферу інтересів держави (органи місцевого самоврядування)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F548E" w14:paraId="2F318E0A" w14:textId="77777777" w:rsidTr="004F548E">
        <w:tc>
          <w:tcPr>
            <w:tcW w:w="3114" w:type="dxa"/>
            <w:vAlign w:val="center"/>
          </w:tcPr>
          <w:p w14:paraId="511ED9B5" w14:textId="1B0706CF" w:rsidR="004F548E" w:rsidRDefault="004F548E" w:rsidP="004F548E">
            <w:pPr>
              <w:spacing w:line="240" w:lineRule="exact"/>
              <w:jc w:val="center"/>
              <w:rPr>
                <w:rStyle w:val="a4"/>
                <w:rFonts w:eastAsia="Consolas"/>
              </w:rPr>
            </w:pPr>
            <w:r>
              <w:rPr>
                <w:rStyle w:val="23"/>
                <w:rFonts w:eastAsiaTheme="minorHAnsi"/>
              </w:rPr>
              <w:t>Вид альтернативи</w:t>
            </w:r>
          </w:p>
        </w:tc>
        <w:tc>
          <w:tcPr>
            <w:tcW w:w="3115" w:type="dxa"/>
            <w:vAlign w:val="center"/>
          </w:tcPr>
          <w:p w14:paraId="2792C262" w14:textId="779CE4F3" w:rsidR="004F548E" w:rsidRDefault="004F548E" w:rsidP="004F548E">
            <w:pPr>
              <w:spacing w:line="240" w:lineRule="exact"/>
              <w:jc w:val="center"/>
              <w:rPr>
                <w:rStyle w:val="a4"/>
                <w:rFonts w:eastAsia="Consolas"/>
              </w:rPr>
            </w:pPr>
            <w:r>
              <w:rPr>
                <w:rStyle w:val="23"/>
                <w:rFonts w:eastAsiaTheme="minorHAnsi"/>
              </w:rPr>
              <w:t>Вигоди</w:t>
            </w:r>
          </w:p>
        </w:tc>
        <w:tc>
          <w:tcPr>
            <w:tcW w:w="3115" w:type="dxa"/>
            <w:vAlign w:val="center"/>
          </w:tcPr>
          <w:p w14:paraId="4437E3F9" w14:textId="59082F7E" w:rsidR="004F548E" w:rsidRDefault="004F548E" w:rsidP="004F548E">
            <w:pPr>
              <w:spacing w:line="240" w:lineRule="exact"/>
              <w:jc w:val="center"/>
              <w:rPr>
                <w:rStyle w:val="a4"/>
                <w:rFonts w:eastAsia="Consolas"/>
              </w:rPr>
            </w:pPr>
            <w:r>
              <w:rPr>
                <w:rStyle w:val="23"/>
                <w:rFonts w:eastAsiaTheme="minorHAnsi"/>
              </w:rPr>
              <w:t>Витрати</w:t>
            </w:r>
          </w:p>
        </w:tc>
      </w:tr>
      <w:tr w:rsidR="004F548E" w14:paraId="7A3AEA07" w14:textId="77777777" w:rsidTr="004F548E">
        <w:tc>
          <w:tcPr>
            <w:tcW w:w="3114" w:type="dxa"/>
          </w:tcPr>
          <w:p w14:paraId="0BB6DC86" w14:textId="32076DD1" w:rsidR="004F548E" w:rsidRDefault="004F548E" w:rsidP="004F548E">
            <w:pPr>
              <w:spacing w:line="240" w:lineRule="exact"/>
              <w:jc w:val="both"/>
              <w:rPr>
                <w:rStyle w:val="23"/>
                <w:rFonts w:eastAsiaTheme="minorHAnsi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1</w:t>
            </w:r>
          </w:p>
        </w:tc>
        <w:tc>
          <w:tcPr>
            <w:tcW w:w="3115" w:type="dxa"/>
          </w:tcPr>
          <w:p w14:paraId="0136B2F6" w14:textId="620CBDF2" w:rsidR="004F548E" w:rsidRDefault="004F548E" w:rsidP="004F548E">
            <w:pPr>
              <w:spacing w:line="240" w:lineRule="exact"/>
              <w:jc w:val="center"/>
              <w:rPr>
                <w:rStyle w:val="23"/>
                <w:rFonts w:eastAsiaTheme="minorHAnsi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Відсутні</w:t>
            </w:r>
          </w:p>
        </w:tc>
        <w:tc>
          <w:tcPr>
            <w:tcW w:w="3115" w:type="dxa"/>
          </w:tcPr>
          <w:p w14:paraId="2A7C3646" w14:textId="1DDFD0A5" w:rsidR="004F548E" w:rsidRDefault="004F548E" w:rsidP="004F548E">
            <w:pPr>
              <w:spacing w:line="240" w:lineRule="exact"/>
              <w:jc w:val="center"/>
              <w:rPr>
                <w:rStyle w:val="23"/>
                <w:rFonts w:eastAsiaTheme="minorHAnsi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Відсутні</w:t>
            </w:r>
          </w:p>
        </w:tc>
      </w:tr>
      <w:tr w:rsidR="004F548E" w14:paraId="37EB9DC4" w14:textId="77777777" w:rsidTr="004F548E">
        <w:tc>
          <w:tcPr>
            <w:tcW w:w="3114" w:type="dxa"/>
          </w:tcPr>
          <w:p w14:paraId="756C69BF" w14:textId="4E92D030" w:rsidR="004F548E" w:rsidRDefault="004F548E" w:rsidP="004F548E">
            <w:pPr>
              <w:spacing w:line="240" w:lineRule="exact"/>
              <w:jc w:val="both"/>
              <w:rPr>
                <w:rStyle w:val="23"/>
                <w:rFonts w:eastAsiaTheme="minorHAnsi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2</w:t>
            </w:r>
          </w:p>
        </w:tc>
        <w:tc>
          <w:tcPr>
            <w:tcW w:w="3115" w:type="dxa"/>
          </w:tcPr>
          <w:p w14:paraId="5B21C929" w14:textId="7149AADC" w:rsidR="004F548E" w:rsidRDefault="004F548E" w:rsidP="004F548E">
            <w:pPr>
              <w:spacing w:line="240" w:lineRule="exact"/>
              <w:jc w:val="center"/>
              <w:rPr>
                <w:rStyle w:val="23"/>
                <w:rFonts w:eastAsiaTheme="minorHAnsi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Відсутні</w:t>
            </w:r>
          </w:p>
        </w:tc>
        <w:tc>
          <w:tcPr>
            <w:tcW w:w="3115" w:type="dxa"/>
          </w:tcPr>
          <w:p w14:paraId="3A2EFEA4" w14:textId="322CA991" w:rsidR="004F548E" w:rsidRDefault="004F548E" w:rsidP="004F548E">
            <w:pPr>
              <w:spacing w:line="240" w:lineRule="exact"/>
              <w:jc w:val="center"/>
              <w:rPr>
                <w:rStyle w:val="23"/>
                <w:rFonts w:eastAsiaTheme="minorHAnsi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Відсутні</w:t>
            </w:r>
          </w:p>
        </w:tc>
      </w:tr>
      <w:tr w:rsidR="004F548E" w14:paraId="4871B368" w14:textId="77777777" w:rsidTr="004F548E">
        <w:tc>
          <w:tcPr>
            <w:tcW w:w="3114" w:type="dxa"/>
          </w:tcPr>
          <w:p w14:paraId="4C3EB46A" w14:textId="3B7B301D" w:rsidR="004F548E" w:rsidRDefault="004F548E" w:rsidP="004F548E">
            <w:pPr>
              <w:spacing w:line="240" w:lineRule="exact"/>
              <w:jc w:val="both"/>
              <w:rPr>
                <w:rStyle w:val="23"/>
                <w:rFonts w:eastAsiaTheme="minorHAnsi"/>
              </w:rPr>
            </w:pPr>
            <w:r w:rsidRPr="004D58B9">
              <w:rPr>
                <w:color w:val="000000"/>
                <w:sz w:val="24"/>
                <w:szCs w:val="24"/>
                <w:lang w:eastAsia="uk-UA" w:bidi="uk-UA"/>
              </w:rPr>
              <w:t xml:space="preserve">Альтернатива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3</w:t>
            </w:r>
          </w:p>
        </w:tc>
        <w:tc>
          <w:tcPr>
            <w:tcW w:w="3115" w:type="dxa"/>
          </w:tcPr>
          <w:p w14:paraId="1C9C1B1B" w14:textId="43C0E223" w:rsidR="004F548E" w:rsidRDefault="0025356D" w:rsidP="004F548E">
            <w:pPr>
              <w:spacing w:line="240" w:lineRule="exact"/>
              <w:jc w:val="both"/>
              <w:rPr>
                <w:rStyle w:val="23"/>
                <w:rFonts w:eastAsiaTheme="minorHAnsi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Нормативн</w:t>
            </w:r>
            <w:r w:rsidR="00EE7344">
              <w:rPr>
                <w:color w:val="000000"/>
                <w:sz w:val="24"/>
                <w:szCs w:val="24"/>
                <w:lang w:eastAsia="uk-UA" w:bidi="uk-UA"/>
              </w:rPr>
              <w:t xml:space="preserve">о-правове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в</w:t>
            </w:r>
            <w:r w:rsidR="004F548E">
              <w:rPr>
                <w:color w:val="000000"/>
                <w:sz w:val="24"/>
                <w:szCs w:val="24"/>
                <w:lang w:eastAsia="uk-UA" w:bidi="uk-UA"/>
              </w:rPr>
              <w:t xml:space="preserve">регулювання відносин тимчасового користування </w:t>
            </w:r>
            <w:r w:rsidR="002F2272" w:rsidRPr="009C7E11">
              <w:rPr>
                <w:sz w:val="24"/>
                <w:szCs w:val="24"/>
                <w:lang w:eastAsia="uk-UA" w:bidi="uk-UA"/>
              </w:rPr>
              <w:t>окремими елементами благоустрою, на території Калуської міської територіальної громади</w:t>
            </w:r>
          </w:p>
        </w:tc>
        <w:tc>
          <w:tcPr>
            <w:tcW w:w="3115" w:type="dxa"/>
          </w:tcPr>
          <w:p w14:paraId="2BC8910F" w14:textId="71F5254E" w:rsidR="004F548E" w:rsidRDefault="004F548E" w:rsidP="004F548E">
            <w:pPr>
              <w:spacing w:line="240" w:lineRule="exact"/>
              <w:jc w:val="center"/>
              <w:rPr>
                <w:rStyle w:val="23"/>
                <w:rFonts w:eastAsiaTheme="minorHAnsi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Відсутні</w:t>
            </w:r>
          </w:p>
        </w:tc>
      </w:tr>
    </w:tbl>
    <w:p w14:paraId="4B80F410" w14:textId="77777777" w:rsidR="004F548E" w:rsidRDefault="004F548E" w:rsidP="00E969F1">
      <w:pPr>
        <w:spacing w:line="240" w:lineRule="exact"/>
        <w:jc w:val="center"/>
        <w:rPr>
          <w:rStyle w:val="a4"/>
          <w:rFonts w:eastAsia="Consolas"/>
        </w:rPr>
      </w:pPr>
    </w:p>
    <w:p w14:paraId="7F109A28" w14:textId="2DFCD3F1" w:rsidR="00644A6F" w:rsidRDefault="00644A6F" w:rsidP="00E969F1">
      <w:pPr>
        <w:pStyle w:val="20"/>
        <w:shd w:val="clear" w:color="auto" w:fill="auto"/>
        <w:spacing w:before="0"/>
        <w:jc w:val="center"/>
        <w:rPr>
          <w:rStyle w:val="a4"/>
          <w:rFonts w:eastAsia="Consolas"/>
        </w:rPr>
      </w:pPr>
      <w:r w:rsidRPr="004F548E">
        <w:rPr>
          <w:rStyle w:val="a4"/>
          <w:rFonts w:eastAsia="Consolas"/>
        </w:rPr>
        <w:t>Оцінка впливу на сферу інтересів громадян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82E83" w14:paraId="6139A8C0" w14:textId="77777777" w:rsidTr="00C7793C">
        <w:tc>
          <w:tcPr>
            <w:tcW w:w="3114" w:type="dxa"/>
            <w:vAlign w:val="center"/>
          </w:tcPr>
          <w:p w14:paraId="701E9510" w14:textId="328021EB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  <w:r>
              <w:rPr>
                <w:rStyle w:val="23"/>
              </w:rPr>
              <w:t>Вид альтернативи</w:t>
            </w:r>
          </w:p>
        </w:tc>
        <w:tc>
          <w:tcPr>
            <w:tcW w:w="3115" w:type="dxa"/>
            <w:vAlign w:val="center"/>
          </w:tcPr>
          <w:p w14:paraId="60497807" w14:textId="78A1FEEC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  <w:r>
              <w:rPr>
                <w:rStyle w:val="23"/>
              </w:rPr>
              <w:t>Вигоди</w:t>
            </w:r>
          </w:p>
        </w:tc>
        <w:tc>
          <w:tcPr>
            <w:tcW w:w="3115" w:type="dxa"/>
            <w:vAlign w:val="center"/>
          </w:tcPr>
          <w:p w14:paraId="7D8E9010" w14:textId="79BD99AB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  <w:r>
              <w:rPr>
                <w:rStyle w:val="23"/>
              </w:rPr>
              <w:t>Витрати</w:t>
            </w:r>
          </w:p>
        </w:tc>
      </w:tr>
      <w:tr w:rsidR="00282E83" w14:paraId="4C96FBCC" w14:textId="77777777" w:rsidTr="0017706F">
        <w:tc>
          <w:tcPr>
            <w:tcW w:w="3114" w:type="dxa"/>
          </w:tcPr>
          <w:p w14:paraId="7C0BC02A" w14:textId="12EFD893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1</w:t>
            </w:r>
          </w:p>
        </w:tc>
        <w:tc>
          <w:tcPr>
            <w:tcW w:w="3115" w:type="dxa"/>
            <w:vAlign w:val="bottom"/>
          </w:tcPr>
          <w:p w14:paraId="69D7F31B" w14:textId="16543547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Відсутні </w:t>
            </w:r>
          </w:p>
        </w:tc>
        <w:tc>
          <w:tcPr>
            <w:tcW w:w="3115" w:type="dxa"/>
          </w:tcPr>
          <w:p w14:paraId="1C9649B9" w14:textId="77777777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</w:p>
        </w:tc>
      </w:tr>
      <w:tr w:rsidR="00282E83" w14:paraId="56FE9A62" w14:textId="77777777" w:rsidTr="00F80752">
        <w:tc>
          <w:tcPr>
            <w:tcW w:w="3114" w:type="dxa"/>
          </w:tcPr>
          <w:p w14:paraId="5746A6C9" w14:textId="155A3B8A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2</w:t>
            </w:r>
          </w:p>
        </w:tc>
        <w:tc>
          <w:tcPr>
            <w:tcW w:w="3115" w:type="dxa"/>
            <w:vAlign w:val="bottom"/>
          </w:tcPr>
          <w:p w14:paraId="4C795984" w14:textId="044A58AE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Відсутні</w:t>
            </w:r>
          </w:p>
        </w:tc>
        <w:tc>
          <w:tcPr>
            <w:tcW w:w="3115" w:type="dxa"/>
          </w:tcPr>
          <w:p w14:paraId="666BF764" w14:textId="77777777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</w:p>
        </w:tc>
      </w:tr>
      <w:tr w:rsidR="00282E83" w14:paraId="04B8A5A8" w14:textId="77777777" w:rsidTr="00282E83">
        <w:tc>
          <w:tcPr>
            <w:tcW w:w="3114" w:type="dxa"/>
          </w:tcPr>
          <w:p w14:paraId="00758064" w14:textId="5D99C799" w:rsidR="00282E83" w:rsidRDefault="00282E83" w:rsidP="00282E83">
            <w:pPr>
              <w:pStyle w:val="20"/>
              <w:shd w:val="clear" w:color="auto" w:fill="auto"/>
              <w:spacing w:before="0"/>
              <w:jc w:val="center"/>
              <w:rPr>
                <w:rStyle w:val="a4"/>
                <w:rFonts w:eastAsia="Consolas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3</w:t>
            </w:r>
          </w:p>
        </w:tc>
        <w:tc>
          <w:tcPr>
            <w:tcW w:w="3115" w:type="dxa"/>
          </w:tcPr>
          <w:p w14:paraId="36CB2730" w14:textId="7BC8A288" w:rsidR="00282E83" w:rsidRPr="00BF3BFC" w:rsidRDefault="009C7E11" w:rsidP="00282E83">
            <w:pPr>
              <w:pStyle w:val="20"/>
              <w:shd w:val="clear" w:color="auto" w:fill="auto"/>
              <w:spacing w:before="0"/>
              <w:jc w:val="both"/>
              <w:rPr>
                <w:rStyle w:val="a4"/>
                <w:rFonts w:eastAsia="Consolas"/>
                <w:b w:val="0"/>
                <w:color w:val="00B0F0"/>
                <w:u w:val="none"/>
              </w:rPr>
            </w:pPr>
            <w:r>
              <w:rPr>
                <w:rStyle w:val="a4"/>
                <w:rFonts w:eastAsia="Consolas"/>
                <w:b w:val="0"/>
                <w:color w:val="auto"/>
                <w:u w:val="none"/>
              </w:rPr>
              <w:t>Проє</w:t>
            </w:r>
            <w:r w:rsidR="00282E83" w:rsidRPr="009C7E11">
              <w:rPr>
                <w:rStyle w:val="a4"/>
                <w:rFonts w:eastAsia="Consolas"/>
                <w:b w:val="0"/>
                <w:color w:val="auto"/>
                <w:u w:val="none"/>
              </w:rPr>
              <w:t>кт регуляторного акта приймається в інтересах територіальної громади, фізичних осіб та суб’єктів господарювання й призведе</w:t>
            </w:r>
            <w:r w:rsidR="00BF3BFC" w:rsidRPr="009C7E11">
              <w:rPr>
                <w:rStyle w:val="a4"/>
                <w:rFonts w:eastAsia="Consolas"/>
                <w:b w:val="0"/>
                <w:color w:val="auto"/>
                <w:u w:val="none"/>
              </w:rPr>
              <w:t xml:space="preserve"> до врегулювання відносин</w:t>
            </w:r>
            <w:r w:rsidR="00E74A1C" w:rsidRPr="009C7E11">
              <w:rPr>
                <w:rStyle w:val="a4"/>
                <w:rFonts w:eastAsia="Consolas"/>
                <w:b w:val="0"/>
                <w:color w:val="auto"/>
                <w:u w:val="none"/>
              </w:rPr>
              <w:t xml:space="preserve"> тимчасового </w:t>
            </w:r>
            <w:r w:rsidR="00E74A1C" w:rsidRPr="009C7E11">
              <w:rPr>
                <w:sz w:val="24"/>
                <w:szCs w:val="24"/>
                <w:lang w:eastAsia="uk-UA" w:bidi="uk-UA"/>
              </w:rPr>
              <w:t xml:space="preserve">користування </w:t>
            </w:r>
            <w:r w:rsidR="00E74A1C">
              <w:rPr>
                <w:color w:val="000000"/>
                <w:sz w:val="24"/>
                <w:szCs w:val="24"/>
                <w:lang w:eastAsia="uk-UA" w:bidi="uk-UA"/>
              </w:rPr>
              <w:t>окремими елементами благоустрою комунальної власності на території Калуської міської територіальної громади.</w:t>
            </w:r>
            <w:r w:rsidR="00BF3BFC">
              <w:rPr>
                <w:rStyle w:val="a4"/>
                <w:rFonts w:eastAsia="Consolas"/>
                <w:b w:val="0"/>
                <w:color w:val="00B0F0"/>
                <w:u w:val="none"/>
              </w:rPr>
              <w:t xml:space="preserve">  </w:t>
            </w:r>
            <w:r w:rsidR="00BF3BFC" w:rsidRPr="00BF3BFC">
              <w:rPr>
                <w:rStyle w:val="a4"/>
                <w:rFonts w:eastAsia="Consolas"/>
                <w:b w:val="0"/>
                <w:color w:val="00B0F0"/>
                <w:u w:val="none"/>
              </w:rPr>
              <w:t xml:space="preserve"> </w:t>
            </w:r>
            <w:r w:rsidR="00BF3BFC" w:rsidRPr="00BF3BFC">
              <w:rPr>
                <w:rStyle w:val="a4"/>
                <w:rFonts w:eastAsia="Consolas"/>
                <w:b w:val="0"/>
                <w:color w:val="00B0F0"/>
              </w:rPr>
              <w:t xml:space="preserve"> </w:t>
            </w:r>
          </w:p>
        </w:tc>
        <w:tc>
          <w:tcPr>
            <w:tcW w:w="3115" w:type="dxa"/>
          </w:tcPr>
          <w:p w14:paraId="2AAB3262" w14:textId="59B02058" w:rsidR="00282E83" w:rsidRDefault="00282E83" w:rsidP="00282E83">
            <w:pPr>
              <w:pStyle w:val="20"/>
              <w:shd w:val="clear" w:color="auto" w:fill="auto"/>
              <w:spacing w:before="0"/>
              <w:jc w:val="both"/>
              <w:rPr>
                <w:rStyle w:val="a4"/>
                <w:rFonts w:eastAsia="Consolas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Ознайомлення з проектом рішення. Витрати, пов’язані з оформленням документів, необхідних для оформлення договірних відносин щодо  тимчасового користування окремими елементами благоустрою на території Калуської міської територіальної громади.</w:t>
            </w:r>
          </w:p>
        </w:tc>
      </w:tr>
    </w:tbl>
    <w:p w14:paraId="445DEA17" w14:textId="77777777" w:rsidR="00282E83" w:rsidRDefault="00282E83" w:rsidP="00E969F1">
      <w:pPr>
        <w:pStyle w:val="20"/>
        <w:shd w:val="clear" w:color="auto" w:fill="auto"/>
        <w:spacing w:before="0"/>
        <w:jc w:val="center"/>
        <w:rPr>
          <w:rStyle w:val="a4"/>
          <w:rFonts w:eastAsia="Consolas"/>
        </w:rPr>
      </w:pPr>
    </w:p>
    <w:p w14:paraId="1F92FE64" w14:textId="77777777" w:rsidR="00644A6F" w:rsidRDefault="00644A6F" w:rsidP="0002472E">
      <w:pPr>
        <w:spacing w:line="240" w:lineRule="exact"/>
        <w:jc w:val="center"/>
        <w:rPr>
          <w:rStyle w:val="a4"/>
          <w:rFonts w:eastAsia="Consolas"/>
        </w:rPr>
      </w:pPr>
      <w:r w:rsidRPr="00D26FC3">
        <w:rPr>
          <w:rStyle w:val="a4"/>
          <w:rFonts w:eastAsia="Consolas"/>
        </w:rPr>
        <w:t>Оцінка впливу на сферу інтересів суб’єктів господарювання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5"/>
        <w:gridCol w:w="1149"/>
        <w:gridCol w:w="329"/>
        <w:gridCol w:w="1493"/>
        <w:gridCol w:w="1293"/>
        <w:gridCol w:w="174"/>
        <w:gridCol w:w="1472"/>
        <w:gridCol w:w="1469"/>
      </w:tblGrid>
      <w:tr w:rsidR="00CD6C70" w14:paraId="473EBE7F" w14:textId="77777777" w:rsidTr="00CD6C70">
        <w:tc>
          <w:tcPr>
            <w:tcW w:w="1965" w:type="dxa"/>
            <w:vAlign w:val="center"/>
          </w:tcPr>
          <w:p w14:paraId="0CD12B49" w14:textId="18FC9448" w:rsidR="00CD6C70" w:rsidRDefault="00CD6C70" w:rsidP="00CD6C70">
            <w:pPr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Показник</w:t>
            </w:r>
          </w:p>
        </w:tc>
        <w:tc>
          <w:tcPr>
            <w:tcW w:w="1478" w:type="dxa"/>
            <w:gridSpan w:val="2"/>
            <w:vAlign w:val="center"/>
          </w:tcPr>
          <w:p w14:paraId="4F76537B" w14:textId="2CD14023" w:rsidR="00CD6C70" w:rsidRDefault="00CD6C70" w:rsidP="00CD6C70">
            <w:pPr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Великі</w:t>
            </w:r>
          </w:p>
        </w:tc>
        <w:tc>
          <w:tcPr>
            <w:tcW w:w="1493" w:type="dxa"/>
            <w:vAlign w:val="center"/>
          </w:tcPr>
          <w:p w14:paraId="096D65DC" w14:textId="7296381B" w:rsidR="00CD6C70" w:rsidRDefault="00CD6C70" w:rsidP="00CD6C70">
            <w:pPr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Середні</w:t>
            </w:r>
          </w:p>
        </w:tc>
        <w:tc>
          <w:tcPr>
            <w:tcW w:w="1467" w:type="dxa"/>
            <w:gridSpan w:val="2"/>
            <w:vAlign w:val="center"/>
          </w:tcPr>
          <w:p w14:paraId="44E96A09" w14:textId="07F36942" w:rsidR="00CD6C70" w:rsidRDefault="00CD6C70" w:rsidP="00CD6C70">
            <w:pPr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Малі</w:t>
            </w:r>
          </w:p>
        </w:tc>
        <w:tc>
          <w:tcPr>
            <w:tcW w:w="1472" w:type="dxa"/>
            <w:vAlign w:val="bottom"/>
          </w:tcPr>
          <w:p w14:paraId="66CDABC8" w14:textId="77777777" w:rsidR="00E123D1" w:rsidRDefault="00CD6C70" w:rsidP="00CD6C70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Мікро</w:t>
            </w:r>
          </w:p>
          <w:p w14:paraId="4995AF30" w14:textId="7B4407D2" w:rsidR="00CD6C70" w:rsidRDefault="00CD6C70" w:rsidP="00CD6C70">
            <w:pPr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(з них)</w:t>
            </w:r>
          </w:p>
        </w:tc>
        <w:tc>
          <w:tcPr>
            <w:tcW w:w="1469" w:type="dxa"/>
            <w:vAlign w:val="center"/>
          </w:tcPr>
          <w:p w14:paraId="0E6EAF10" w14:textId="19451E73" w:rsidR="00CD6C70" w:rsidRDefault="00CD6C70" w:rsidP="00CD6C70">
            <w:pPr>
              <w:spacing w:line="240" w:lineRule="exact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Разом</w:t>
            </w:r>
          </w:p>
        </w:tc>
      </w:tr>
      <w:tr w:rsidR="00CD6C70" w14:paraId="482049CA" w14:textId="77777777" w:rsidTr="00CD6C70">
        <w:tc>
          <w:tcPr>
            <w:tcW w:w="1965" w:type="dxa"/>
            <w:vAlign w:val="center"/>
          </w:tcPr>
          <w:p w14:paraId="4D1EE521" w14:textId="1A06D6F7" w:rsidR="00CD6C70" w:rsidRDefault="00CD6C70" w:rsidP="00CD6C70">
            <w:pPr>
              <w:spacing w:line="240" w:lineRule="exact"/>
            </w:pPr>
            <w:r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478" w:type="dxa"/>
            <w:gridSpan w:val="2"/>
            <w:vAlign w:val="center"/>
          </w:tcPr>
          <w:p w14:paraId="3548F868" w14:textId="10711878" w:rsidR="00CD6C70" w:rsidRDefault="007227BD" w:rsidP="00CD6C70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493" w:type="dxa"/>
            <w:vAlign w:val="center"/>
          </w:tcPr>
          <w:p w14:paraId="4B6E8A51" w14:textId="60F34950" w:rsidR="00CD6C70" w:rsidRDefault="00E123D1" w:rsidP="00CD6C70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67" w:type="dxa"/>
            <w:gridSpan w:val="2"/>
            <w:vAlign w:val="center"/>
          </w:tcPr>
          <w:p w14:paraId="6ABD2BC7" w14:textId="5ABC46B8" w:rsidR="00CD6C70" w:rsidRDefault="00E123D1" w:rsidP="00CD6C70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1472" w:type="dxa"/>
            <w:vAlign w:val="center"/>
          </w:tcPr>
          <w:p w14:paraId="76454FC6" w14:textId="73BD9672" w:rsidR="00CD6C70" w:rsidRDefault="00E123D1" w:rsidP="00CD6C70">
            <w:pPr>
              <w:spacing w:line="240" w:lineRule="exact"/>
              <w:jc w:val="center"/>
            </w:pPr>
            <w:r>
              <w:t>56</w:t>
            </w:r>
          </w:p>
        </w:tc>
        <w:tc>
          <w:tcPr>
            <w:tcW w:w="1469" w:type="dxa"/>
            <w:vAlign w:val="center"/>
          </w:tcPr>
          <w:p w14:paraId="5C126101" w14:textId="2C6A35ED" w:rsidR="00CD6C70" w:rsidRDefault="00E123D1" w:rsidP="00CD6C70">
            <w:pPr>
              <w:spacing w:line="240" w:lineRule="exact"/>
              <w:jc w:val="center"/>
            </w:pPr>
            <w:r>
              <w:t>58</w:t>
            </w:r>
          </w:p>
        </w:tc>
      </w:tr>
      <w:tr w:rsidR="00CD6C70" w14:paraId="560B0383" w14:textId="77777777" w:rsidTr="00CD6C70">
        <w:tc>
          <w:tcPr>
            <w:tcW w:w="1965" w:type="dxa"/>
            <w:vAlign w:val="center"/>
          </w:tcPr>
          <w:p w14:paraId="19BBAFD7" w14:textId="1D23E803" w:rsidR="00CD6C70" w:rsidRDefault="00CD6C70" w:rsidP="00CD6C70">
            <w:pPr>
              <w:spacing w:line="240" w:lineRule="exact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Питома вага групи у загальній кількості, відсотків</w:t>
            </w:r>
          </w:p>
        </w:tc>
        <w:tc>
          <w:tcPr>
            <w:tcW w:w="1478" w:type="dxa"/>
            <w:gridSpan w:val="2"/>
            <w:vAlign w:val="center"/>
          </w:tcPr>
          <w:p w14:paraId="50557C55" w14:textId="5DC474A1" w:rsidR="00CD6C70" w:rsidRDefault="007227BD" w:rsidP="00CD6C70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493" w:type="dxa"/>
            <w:vAlign w:val="center"/>
          </w:tcPr>
          <w:p w14:paraId="7A8FAFAD" w14:textId="6E8434F5" w:rsidR="00CD6C70" w:rsidRDefault="007227BD" w:rsidP="00CD6C70">
            <w:pPr>
              <w:spacing w:line="240" w:lineRule="exact"/>
              <w:jc w:val="center"/>
            </w:pPr>
            <w:r>
              <w:t>3,4</w:t>
            </w:r>
          </w:p>
        </w:tc>
        <w:tc>
          <w:tcPr>
            <w:tcW w:w="1467" w:type="dxa"/>
            <w:gridSpan w:val="2"/>
            <w:vAlign w:val="center"/>
          </w:tcPr>
          <w:p w14:paraId="75538824" w14:textId="07367AC1" w:rsidR="00CD6C70" w:rsidRDefault="007227BD" w:rsidP="00CD6C70">
            <w:pPr>
              <w:spacing w:line="240" w:lineRule="exact"/>
              <w:jc w:val="center"/>
            </w:pPr>
            <w:r>
              <w:t>96,6</w:t>
            </w:r>
          </w:p>
        </w:tc>
        <w:tc>
          <w:tcPr>
            <w:tcW w:w="1472" w:type="dxa"/>
            <w:vAlign w:val="center"/>
          </w:tcPr>
          <w:p w14:paraId="209AB681" w14:textId="4A5BADE8" w:rsidR="00CD6C70" w:rsidRDefault="007227BD" w:rsidP="00CD6C70">
            <w:pPr>
              <w:spacing w:line="240" w:lineRule="exact"/>
              <w:jc w:val="center"/>
            </w:pPr>
            <w:r>
              <w:t>96,6</w:t>
            </w:r>
          </w:p>
        </w:tc>
        <w:tc>
          <w:tcPr>
            <w:tcW w:w="1469" w:type="dxa"/>
            <w:vAlign w:val="center"/>
          </w:tcPr>
          <w:p w14:paraId="6A583C37" w14:textId="154AC522" w:rsidR="00CD6C70" w:rsidRDefault="007227BD" w:rsidP="00CD6C70">
            <w:pPr>
              <w:spacing w:line="240" w:lineRule="exact"/>
              <w:jc w:val="center"/>
            </w:pPr>
            <w:r>
              <w:t>100</w:t>
            </w:r>
          </w:p>
        </w:tc>
      </w:tr>
      <w:tr w:rsidR="00CD6C70" w14:paraId="3CF2A0DA" w14:textId="77777777" w:rsidTr="006029A0">
        <w:tc>
          <w:tcPr>
            <w:tcW w:w="3114" w:type="dxa"/>
            <w:gridSpan w:val="2"/>
            <w:vAlign w:val="center"/>
          </w:tcPr>
          <w:p w14:paraId="087E93C9" w14:textId="2F6942D9" w:rsidR="00CD6C70" w:rsidRDefault="00CD6C70" w:rsidP="00CD6C70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Style w:val="23"/>
                <w:rFonts w:eastAsiaTheme="minorHAnsi"/>
              </w:rPr>
              <w:t>Вид альтернативи</w:t>
            </w:r>
          </w:p>
        </w:tc>
        <w:tc>
          <w:tcPr>
            <w:tcW w:w="3115" w:type="dxa"/>
            <w:gridSpan w:val="3"/>
            <w:vAlign w:val="center"/>
          </w:tcPr>
          <w:p w14:paraId="7AF82A48" w14:textId="7436432A" w:rsidR="00CD6C70" w:rsidRDefault="00CD6C70" w:rsidP="00CD6C70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Style w:val="23"/>
                <w:rFonts w:eastAsiaTheme="minorHAnsi"/>
              </w:rPr>
              <w:t>Вигоди</w:t>
            </w:r>
          </w:p>
        </w:tc>
        <w:tc>
          <w:tcPr>
            <w:tcW w:w="3115" w:type="dxa"/>
            <w:gridSpan w:val="3"/>
            <w:vAlign w:val="center"/>
          </w:tcPr>
          <w:p w14:paraId="1F593929" w14:textId="60BB9545" w:rsidR="00CD6C70" w:rsidRDefault="00CD6C70" w:rsidP="00CD6C70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Style w:val="23"/>
                <w:rFonts w:eastAsiaTheme="minorHAnsi"/>
              </w:rPr>
              <w:t>Витрати</w:t>
            </w:r>
          </w:p>
        </w:tc>
      </w:tr>
      <w:tr w:rsidR="00CD6C70" w14:paraId="5157F4D5" w14:textId="77777777" w:rsidTr="00092C1C">
        <w:tc>
          <w:tcPr>
            <w:tcW w:w="3114" w:type="dxa"/>
            <w:gridSpan w:val="2"/>
          </w:tcPr>
          <w:p w14:paraId="1B828392" w14:textId="74E51530" w:rsidR="00CD6C70" w:rsidRDefault="00CD6C70" w:rsidP="00CD6C70">
            <w:pPr>
              <w:spacing w:line="240" w:lineRule="exact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1</w:t>
            </w:r>
          </w:p>
        </w:tc>
        <w:tc>
          <w:tcPr>
            <w:tcW w:w="3115" w:type="dxa"/>
            <w:gridSpan w:val="3"/>
          </w:tcPr>
          <w:p w14:paraId="78FE3F38" w14:textId="136AD7AA" w:rsidR="00CD6C70" w:rsidRDefault="00CD6C70" w:rsidP="00CD6C70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Відсутні</w:t>
            </w:r>
          </w:p>
        </w:tc>
        <w:tc>
          <w:tcPr>
            <w:tcW w:w="3115" w:type="dxa"/>
            <w:gridSpan w:val="3"/>
            <w:vAlign w:val="center"/>
          </w:tcPr>
          <w:p w14:paraId="4CCC369D" w14:textId="1983FFE1" w:rsidR="00CD6C70" w:rsidRDefault="00CD6C70" w:rsidP="00D23878">
            <w:pPr>
              <w:spacing w:line="240" w:lineRule="exact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Ця альтернатива є неприйнятною, оскільки продовжать існувати негативні обставини для органів місцев</w:t>
            </w:r>
            <w:r w:rsidR="009C7E11">
              <w:rPr>
                <w:color w:val="000000"/>
                <w:sz w:val="24"/>
                <w:szCs w:val="24"/>
                <w:lang w:eastAsia="uk-UA" w:bidi="uk-UA"/>
              </w:rPr>
              <w:t xml:space="preserve">ого самоврядування, громадян та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суб’єктів господарювання</w:t>
            </w:r>
            <w:r w:rsidR="00E123D1">
              <w:rPr>
                <w:color w:val="000000"/>
                <w:sz w:val="24"/>
                <w:szCs w:val="24"/>
                <w:lang w:eastAsia="uk-UA" w:bidi="uk-UA"/>
              </w:rPr>
              <w:t xml:space="preserve">, пов’язані з відсутністю врегулювання даних відносин </w:t>
            </w:r>
          </w:p>
        </w:tc>
      </w:tr>
      <w:tr w:rsidR="00CD6C70" w14:paraId="3A33527E" w14:textId="77777777" w:rsidTr="006029A0">
        <w:tc>
          <w:tcPr>
            <w:tcW w:w="3114" w:type="dxa"/>
            <w:gridSpan w:val="2"/>
            <w:vAlign w:val="center"/>
          </w:tcPr>
          <w:p w14:paraId="4486C847" w14:textId="478EA5D0" w:rsidR="00CD6C70" w:rsidRDefault="00CD6C70" w:rsidP="00CD6C70">
            <w:pPr>
              <w:spacing w:line="240" w:lineRule="exact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2</w:t>
            </w:r>
          </w:p>
        </w:tc>
        <w:tc>
          <w:tcPr>
            <w:tcW w:w="3115" w:type="dxa"/>
            <w:gridSpan w:val="3"/>
            <w:vAlign w:val="center"/>
          </w:tcPr>
          <w:p w14:paraId="01BE24A9" w14:textId="467BE4A5" w:rsidR="00CD6C70" w:rsidRDefault="00CD6C70" w:rsidP="00CD6C70">
            <w:pPr>
              <w:spacing w:line="240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Відсутні</w:t>
            </w:r>
          </w:p>
        </w:tc>
        <w:tc>
          <w:tcPr>
            <w:tcW w:w="3115" w:type="dxa"/>
            <w:gridSpan w:val="3"/>
            <w:vAlign w:val="center"/>
          </w:tcPr>
          <w:p w14:paraId="76912B34" w14:textId="19FF5DBE" w:rsidR="00CD6C70" w:rsidRDefault="00CD6C70" w:rsidP="00D23878">
            <w:pPr>
              <w:spacing w:line="240" w:lineRule="exact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Відсутні</w:t>
            </w:r>
          </w:p>
        </w:tc>
      </w:tr>
      <w:tr w:rsidR="005D2DD2" w14:paraId="04E22E12" w14:textId="77777777" w:rsidTr="005D2DD2">
        <w:tc>
          <w:tcPr>
            <w:tcW w:w="3114" w:type="dxa"/>
            <w:gridSpan w:val="2"/>
            <w:vAlign w:val="center"/>
          </w:tcPr>
          <w:p w14:paraId="48A9A275" w14:textId="77777777" w:rsidR="005D2DD2" w:rsidRDefault="005D2DD2" w:rsidP="005D2DD2">
            <w:pPr>
              <w:spacing w:line="240" w:lineRule="exact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3115" w:type="dxa"/>
            <w:gridSpan w:val="3"/>
          </w:tcPr>
          <w:p w14:paraId="2ECA49FB" w14:textId="536E7FDE" w:rsidR="005D2DD2" w:rsidRDefault="005D2DD2" w:rsidP="005D2DD2">
            <w:pPr>
              <w:spacing w:line="240" w:lineRule="exact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Встановлюються прозорі та законодавчо обґрунтовані умови щодо оформлення права на тимчасове користування окремими елементами благоустрою</w:t>
            </w:r>
          </w:p>
        </w:tc>
        <w:tc>
          <w:tcPr>
            <w:tcW w:w="3115" w:type="dxa"/>
            <w:gridSpan w:val="3"/>
            <w:vAlign w:val="center"/>
          </w:tcPr>
          <w:p w14:paraId="2184F61B" w14:textId="50A6CF60" w:rsidR="005D2DD2" w:rsidRDefault="009C7E11" w:rsidP="005D2DD2">
            <w:pPr>
              <w:spacing w:line="240" w:lineRule="exact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Ознайомлення з проє</w:t>
            </w:r>
            <w:r w:rsidR="005D2DD2">
              <w:rPr>
                <w:color w:val="000000"/>
                <w:sz w:val="24"/>
                <w:szCs w:val="24"/>
                <w:lang w:eastAsia="uk-UA" w:bidi="uk-UA"/>
              </w:rPr>
              <w:t>ктом регуляторного акта; у разі зацікавленості оформлення права тимчасового користування окремими елементами - свідомі витрати, пов’язані з оформленням документів, необхідних для розгляду такого питання, які в порівнянні з попередньою редакцією Положення, не підлягають збільшенню.</w:t>
            </w:r>
          </w:p>
        </w:tc>
      </w:tr>
    </w:tbl>
    <w:p w14:paraId="33D03A89" w14:textId="77777777" w:rsidR="00CD6C70" w:rsidRDefault="00CD6C70" w:rsidP="0002472E">
      <w:pPr>
        <w:spacing w:line="240" w:lineRule="exact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4"/>
        <w:gridCol w:w="3820"/>
      </w:tblGrid>
      <w:tr w:rsidR="00214A9C" w:rsidRPr="0079464F" w14:paraId="0CE74FDF" w14:textId="77777777" w:rsidTr="00214A9C">
        <w:tc>
          <w:tcPr>
            <w:tcW w:w="5524" w:type="dxa"/>
          </w:tcPr>
          <w:p w14:paraId="3E25304A" w14:textId="0AE047BB" w:rsidR="00214A9C" w:rsidRPr="0079464F" w:rsidRDefault="00214A9C" w:rsidP="0002472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9464F">
              <w:rPr>
                <w:sz w:val="24"/>
                <w:szCs w:val="24"/>
              </w:rPr>
              <w:t>Сумарні витрати за альтернативами</w:t>
            </w:r>
          </w:p>
        </w:tc>
        <w:tc>
          <w:tcPr>
            <w:tcW w:w="3820" w:type="dxa"/>
          </w:tcPr>
          <w:p w14:paraId="33BA4B4B" w14:textId="1A5E35A6" w:rsidR="00214A9C" w:rsidRPr="0079464F" w:rsidRDefault="00214A9C" w:rsidP="0002472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9464F">
              <w:rPr>
                <w:sz w:val="24"/>
                <w:szCs w:val="24"/>
              </w:rPr>
              <w:t>Сума витрат, грн.</w:t>
            </w:r>
          </w:p>
        </w:tc>
      </w:tr>
      <w:tr w:rsidR="00214A9C" w:rsidRPr="0079464F" w14:paraId="3C571933" w14:textId="77777777" w:rsidTr="00214A9C">
        <w:tc>
          <w:tcPr>
            <w:tcW w:w="5524" w:type="dxa"/>
          </w:tcPr>
          <w:p w14:paraId="20EFC666" w14:textId="6D358118" w:rsidR="00214A9C" w:rsidRPr="0079464F" w:rsidRDefault="00214A9C" w:rsidP="00214A9C">
            <w:pPr>
              <w:spacing w:line="240" w:lineRule="exact"/>
              <w:rPr>
                <w:sz w:val="24"/>
                <w:szCs w:val="24"/>
              </w:rPr>
            </w:pPr>
            <w:r w:rsidRPr="0079464F">
              <w:rPr>
                <w:sz w:val="24"/>
                <w:szCs w:val="24"/>
              </w:rPr>
              <w:t>Альтернатива 1</w:t>
            </w:r>
          </w:p>
        </w:tc>
        <w:tc>
          <w:tcPr>
            <w:tcW w:w="3820" w:type="dxa"/>
          </w:tcPr>
          <w:p w14:paraId="299B0D39" w14:textId="67F3C07E" w:rsidR="00214A9C" w:rsidRPr="0079464F" w:rsidRDefault="00214A9C" w:rsidP="0002472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214A9C" w:rsidRPr="0079464F" w14:paraId="574637FE" w14:textId="77777777" w:rsidTr="00214A9C">
        <w:tc>
          <w:tcPr>
            <w:tcW w:w="5524" w:type="dxa"/>
          </w:tcPr>
          <w:p w14:paraId="25CC81E3" w14:textId="69DA6234" w:rsidR="00214A9C" w:rsidRPr="0079464F" w:rsidRDefault="00214A9C" w:rsidP="00214A9C">
            <w:pPr>
              <w:spacing w:line="240" w:lineRule="exact"/>
              <w:rPr>
                <w:sz w:val="24"/>
                <w:szCs w:val="24"/>
              </w:rPr>
            </w:pPr>
            <w:r w:rsidRPr="0079464F">
              <w:rPr>
                <w:color w:val="000000"/>
                <w:sz w:val="24"/>
                <w:szCs w:val="24"/>
                <w:lang w:eastAsia="uk-UA" w:bidi="uk-UA"/>
              </w:rPr>
              <w:t>Альтернатива 2</w:t>
            </w:r>
          </w:p>
        </w:tc>
        <w:tc>
          <w:tcPr>
            <w:tcW w:w="3820" w:type="dxa"/>
          </w:tcPr>
          <w:p w14:paraId="319FB742" w14:textId="0D2CA161" w:rsidR="00214A9C" w:rsidRPr="0079464F" w:rsidRDefault="00214A9C" w:rsidP="0002472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214A9C" w:rsidRPr="0079464F" w14:paraId="407EFCEF" w14:textId="77777777" w:rsidTr="00214A9C">
        <w:tc>
          <w:tcPr>
            <w:tcW w:w="5524" w:type="dxa"/>
          </w:tcPr>
          <w:p w14:paraId="2D9B5E0C" w14:textId="2C721E72" w:rsidR="00214A9C" w:rsidRPr="0079464F" w:rsidRDefault="00214A9C" w:rsidP="00214A9C">
            <w:pPr>
              <w:spacing w:line="240" w:lineRule="exact"/>
              <w:rPr>
                <w:color w:val="000000"/>
                <w:sz w:val="24"/>
                <w:szCs w:val="24"/>
                <w:lang w:eastAsia="uk-UA" w:bidi="uk-UA"/>
              </w:rPr>
            </w:pPr>
            <w:r w:rsidRPr="0079464F">
              <w:rPr>
                <w:color w:val="000000"/>
                <w:sz w:val="24"/>
                <w:szCs w:val="24"/>
                <w:lang w:eastAsia="uk-UA" w:bidi="uk-UA"/>
              </w:rPr>
              <w:t>Альтернатива 3</w:t>
            </w:r>
          </w:p>
        </w:tc>
        <w:tc>
          <w:tcPr>
            <w:tcW w:w="3820" w:type="dxa"/>
          </w:tcPr>
          <w:p w14:paraId="3C73C5FB" w14:textId="77777777" w:rsidR="00214A9C" w:rsidRPr="0079464F" w:rsidRDefault="00214A9C" w:rsidP="0002472E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14:paraId="34347606" w14:textId="77777777" w:rsidR="00644A6F" w:rsidRDefault="00644A6F" w:rsidP="00644A6F">
      <w:pPr>
        <w:pStyle w:val="20"/>
        <w:shd w:val="clear" w:color="auto" w:fill="auto"/>
        <w:spacing w:before="0"/>
        <w:jc w:val="both"/>
      </w:pPr>
    </w:p>
    <w:p w14:paraId="72A2B508" w14:textId="44E98298" w:rsidR="003831A1" w:rsidRDefault="00214A9C" w:rsidP="00214A9C">
      <w:pPr>
        <w:pStyle w:val="25"/>
        <w:shd w:val="clear" w:color="auto" w:fill="auto"/>
        <w:tabs>
          <w:tab w:val="left" w:pos="1311"/>
        </w:tabs>
        <w:spacing w:before="0" w:after="2" w:line="240" w:lineRule="exact"/>
        <w:ind w:firstLine="0"/>
        <w:jc w:val="center"/>
      </w:pPr>
      <w:bookmarkStart w:id="3" w:name="bookmark4"/>
      <w:r>
        <w:rPr>
          <w:color w:val="000000"/>
          <w:sz w:val="24"/>
          <w:szCs w:val="24"/>
          <w:lang w:val="en-US" w:eastAsia="uk-UA" w:bidi="uk-UA"/>
        </w:rPr>
        <w:t>IV</w:t>
      </w:r>
      <w:r w:rsidRPr="00214A9C">
        <w:rPr>
          <w:color w:val="000000"/>
          <w:sz w:val="24"/>
          <w:szCs w:val="24"/>
          <w:lang w:val="ru-RU" w:eastAsia="uk-UA" w:bidi="uk-UA"/>
        </w:rPr>
        <w:t xml:space="preserve">. </w:t>
      </w:r>
      <w:r w:rsidR="003831A1">
        <w:rPr>
          <w:color w:val="000000"/>
          <w:sz w:val="24"/>
          <w:szCs w:val="24"/>
          <w:lang w:eastAsia="uk-UA" w:bidi="uk-UA"/>
        </w:rPr>
        <w:t>Вибір найбільш оптимального альтернативного способу досягнення</w:t>
      </w:r>
      <w:bookmarkEnd w:id="3"/>
    </w:p>
    <w:p w14:paraId="6707DF47" w14:textId="77777777" w:rsidR="003831A1" w:rsidRDefault="003831A1" w:rsidP="00214A9C">
      <w:pPr>
        <w:pStyle w:val="30"/>
        <w:shd w:val="clear" w:color="auto" w:fill="auto"/>
        <w:spacing w:before="0" w:after="0" w:line="240" w:lineRule="exact"/>
        <w:jc w:val="center"/>
      </w:pPr>
      <w:r>
        <w:rPr>
          <w:color w:val="000000"/>
          <w:sz w:val="24"/>
          <w:szCs w:val="24"/>
          <w:lang w:eastAsia="uk-UA" w:bidi="uk-UA"/>
        </w:rPr>
        <w:t>цілей</w:t>
      </w:r>
    </w:p>
    <w:p w14:paraId="340D8BDF" w14:textId="77777777" w:rsidR="003831A1" w:rsidRDefault="003831A1" w:rsidP="00286C2B">
      <w:pPr>
        <w:pStyle w:val="20"/>
        <w:shd w:val="clear" w:color="auto" w:fill="auto"/>
        <w:spacing w:before="0"/>
        <w:ind w:firstLine="520"/>
        <w:jc w:val="both"/>
      </w:pPr>
      <w:r>
        <w:rPr>
          <w:color w:val="000000"/>
          <w:sz w:val="24"/>
          <w:szCs w:val="24"/>
          <w:lang w:eastAsia="uk-UA" w:bidi="uk-UA"/>
        </w:rPr>
        <w:t>Здійснити вибір оптимального альтернативного способу з урахуванням системи бальної оцінки ступеня досягнення визначених цілей.</w:t>
      </w:r>
    </w:p>
    <w:p w14:paraId="06BBC521" w14:textId="77777777" w:rsidR="003831A1" w:rsidRDefault="003831A1" w:rsidP="00286C2B">
      <w:pPr>
        <w:pStyle w:val="20"/>
        <w:shd w:val="clear" w:color="auto" w:fill="auto"/>
        <w:spacing w:before="0"/>
        <w:ind w:firstLine="520"/>
        <w:jc w:val="both"/>
      </w:pPr>
      <w:r>
        <w:rPr>
          <w:color w:val="000000"/>
          <w:sz w:val="24"/>
          <w:szCs w:val="24"/>
          <w:lang w:eastAsia="uk-UA" w:bidi="uk-UA"/>
        </w:rPr>
        <w:t>Вартість балів визначається за чотирибальною системою оцінки ступеня досягнення визначених цілей, де:</w:t>
      </w:r>
    </w:p>
    <w:p w14:paraId="6C8631AB" w14:textId="77777777" w:rsidR="003831A1" w:rsidRDefault="003831A1" w:rsidP="00286C2B">
      <w:pPr>
        <w:pStyle w:val="20"/>
        <w:shd w:val="clear" w:color="auto" w:fill="auto"/>
        <w:spacing w:before="0"/>
        <w:ind w:firstLine="520"/>
        <w:jc w:val="both"/>
      </w:pPr>
      <w:r>
        <w:rPr>
          <w:color w:val="000000"/>
          <w:sz w:val="24"/>
          <w:szCs w:val="24"/>
          <w:lang w:eastAsia="uk-UA" w:bidi="uk-UA"/>
        </w:rPr>
        <w:t>4 - цілі прийняття регуляторного акта, які можуть бути досягнуті повною мірою (проблема більше існувати не буде);</w:t>
      </w:r>
    </w:p>
    <w:p w14:paraId="732C4D2D" w14:textId="1426E5F7" w:rsidR="003831A1" w:rsidRDefault="00286C2B" w:rsidP="00286C2B">
      <w:pPr>
        <w:pStyle w:val="20"/>
        <w:shd w:val="clear" w:color="auto" w:fill="auto"/>
        <w:spacing w:before="0"/>
        <w:ind w:firstLine="520"/>
        <w:jc w:val="both"/>
      </w:pPr>
      <w:r>
        <w:rPr>
          <w:color w:val="000000"/>
          <w:sz w:val="24"/>
          <w:szCs w:val="24"/>
          <w:lang w:eastAsia="uk-UA" w:bidi="uk-UA"/>
        </w:rPr>
        <w:t>3</w:t>
      </w:r>
      <w:r w:rsidR="003831A1">
        <w:rPr>
          <w:color w:val="000000"/>
          <w:sz w:val="24"/>
          <w:szCs w:val="24"/>
          <w:lang w:eastAsia="uk-UA" w:bidi="uk-UA"/>
        </w:rPr>
        <w:t xml:space="preserve"> - цілі прийняття регуляторного акта, які можуть бути досягнуті майже повною мірою (усі важливі аспекти проблеми існувати не будуть);</w:t>
      </w:r>
    </w:p>
    <w:p w14:paraId="0599B275" w14:textId="77777777" w:rsidR="003831A1" w:rsidRDefault="003831A1" w:rsidP="00286C2B">
      <w:pPr>
        <w:pStyle w:val="20"/>
        <w:shd w:val="clear" w:color="auto" w:fill="auto"/>
        <w:spacing w:before="0"/>
        <w:ind w:firstLine="520"/>
        <w:jc w:val="both"/>
      </w:pPr>
      <w:r>
        <w:rPr>
          <w:color w:val="000000"/>
          <w:sz w:val="24"/>
          <w:szCs w:val="24"/>
          <w:lang w:eastAsia="uk-UA" w:bidi="uk-UA"/>
        </w:rPr>
        <w:t>2 - цілі прийняття регуляторного акта,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14:paraId="745FF6C3" w14:textId="77777777" w:rsidR="003831A1" w:rsidRDefault="003831A1" w:rsidP="00286C2B">
      <w:pPr>
        <w:pStyle w:val="20"/>
        <w:shd w:val="clear" w:color="auto" w:fill="auto"/>
        <w:spacing w:before="0"/>
        <w:ind w:firstLine="520"/>
        <w:jc w:val="both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>1 - цілі прийняття регуляторного акта, які не можуть бути досягнуті (проблема продовжує існувати).</w:t>
      </w:r>
    </w:p>
    <w:p w14:paraId="5B14F7D1" w14:textId="77777777" w:rsidR="002E2C93" w:rsidRDefault="002E2C93" w:rsidP="003831A1">
      <w:pPr>
        <w:pStyle w:val="20"/>
        <w:shd w:val="clear" w:color="auto" w:fill="auto"/>
        <w:spacing w:before="0"/>
        <w:ind w:firstLine="520"/>
        <w:rPr>
          <w:color w:val="000000"/>
          <w:sz w:val="24"/>
          <w:szCs w:val="24"/>
          <w:lang w:eastAsia="uk-UA" w:bidi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E2C93" w14:paraId="4F3E3AAD" w14:textId="77777777" w:rsidTr="002E2C93">
        <w:tc>
          <w:tcPr>
            <w:tcW w:w="3114" w:type="dxa"/>
          </w:tcPr>
          <w:p w14:paraId="44F44400" w14:textId="279E72CD" w:rsidR="002E2C93" w:rsidRDefault="002E2C93" w:rsidP="003831A1">
            <w:pPr>
              <w:pStyle w:val="20"/>
              <w:shd w:val="clear" w:color="auto" w:fill="auto"/>
              <w:spacing w:before="0"/>
            </w:pPr>
            <w:r w:rsidRPr="002E2C93">
              <w:t>Рейтинг результативності (досягнення цілей під час вирішення проблеми)</w:t>
            </w:r>
          </w:p>
        </w:tc>
        <w:tc>
          <w:tcPr>
            <w:tcW w:w="3115" w:type="dxa"/>
          </w:tcPr>
          <w:p w14:paraId="69E17F73" w14:textId="5CA327C1" w:rsidR="002E2C93" w:rsidRDefault="002E2C93" w:rsidP="003831A1">
            <w:pPr>
              <w:pStyle w:val="20"/>
              <w:shd w:val="clear" w:color="auto" w:fill="auto"/>
              <w:spacing w:before="0"/>
            </w:pPr>
            <w:r w:rsidRPr="002E2C93">
              <w:t>Бал результативності (за чотирибальною системою оцінки)</w:t>
            </w:r>
          </w:p>
        </w:tc>
        <w:tc>
          <w:tcPr>
            <w:tcW w:w="3115" w:type="dxa"/>
          </w:tcPr>
          <w:p w14:paraId="0AE35B9D" w14:textId="5698EE5D" w:rsidR="002E2C93" w:rsidRDefault="002E2C93" w:rsidP="003831A1">
            <w:pPr>
              <w:pStyle w:val="20"/>
              <w:shd w:val="clear" w:color="auto" w:fill="auto"/>
              <w:spacing w:before="0"/>
            </w:pPr>
            <w:r w:rsidRPr="002E2C93">
              <w:t>Коментарі щодо присвоєння відповідного бала</w:t>
            </w:r>
          </w:p>
        </w:tc>
      </w:tr>
      <w:tr w:rsidR="002E2C93" w14:paraId="7B3B7495" w14:textId="77777777" w:rsidTr="002E2C93">
        <w:tc>
          <w:tcPr>
            <w:tcW w:w="3114" w:type="dxa"/>
          </w:tcPr>
          <w:p w14:paraId="215DD1DF" w14:textId="56A000D7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1</w:t>
            </w:r>
          </w:p>
        </w:tc>
        <w:tc>
          <w:tcPr>
            <w:tcW w:w="3115" w:type="dxa"/>
          </w:tcPr>
          <w:p w14:paraId="27491561" w14:textId="534D2414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3115" w:type="dxa"/>
          </w:tcPr>
          <w:p w14:paraId="39C5FB03" w14:textId="516DE34A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Проблема продовжує існувати</w:t>
            </w:r>
          </w:p>
        </w:tc>
      </w:tr>
      <w:tr w:rsidR="002E2C93" w14:paraId="65EECBD7" w14:textId="77777777" w:rsidTr="00995975">
        <w:tc>
          <w:tcPr>
            <w:tcW w:w="3114" w:type="dxa"/>
            <w:vAlign w:val="center"/>
          </w:tcPr>
          <w:p w14:paraId="32F477CF" w14:textId="32F6C1CA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2</w:t>
            </w:r>
          </w:p>
        </w:tc>
        <w:tc>
          <w:tcPr>
            <w:tcW w:w="3115" w:type="dxa"/>
          </w:tcPr>
          <w:p w14:paraId="67A50774" w14:textId="3F753973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3115" w:type="dxa"/>
          </w:tcPr>
          <w:p w14:paraId="411BE361" w14:textId="0F29CD2B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Проблема продовжує існувати</w:t>
            </w:r>
          </w:p>
        </w:tc>
      </w:tr>
      <w:tr w:rsidR="002E2C93" w14:paraId="33328D11" w14:textId="77777777" w:rsidTr="004761E3">
        <w:tc>
          <w:tcPr>
            <w:tcW w:w="3114" w:type="dxa"/>
          </w:tcPr>
          <w:p w14:paraId="150EDB83" w14:textId="0970B011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3</w:t>
            </w:r>
          </w:p>
        </w:tc>
        <w:tc>
          <w:tcPr>
            <w:tcW w:w="3115" w:type="dxa"/>
          </w:tcPr>
          <w:p w14:paraId="7607F359" w14:textId="431F2935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3115" w:type="dxa"/>
            <w:vAlign w:val="center"/>
          </w:tcPr>
          <w:p w14:paraId="2A0F9778" w14:textId="1D7CB677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Оптимальний варіант - проблема більше не існуватиме</w:t>
            </w:r>
          </w:p>
        </w:tc>
      </w:tr>
    </w:tbl>
    <w:p w14:paraId="7672D5E9" w14:textId="19303CF8" w:rsidR="002E2C93" w:rsidRDefault="002E2C93" w:rsidP="009C7E11">
      <w:pPr>
        <w:pStyle w:val="20"/>
        <w:shd w:val="clear" w:color="auto" w:fill="auto"/>
        <w:spacing w:before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E2C93" w14:paraId="017449F4" w14:textId="77777777" w:rsidTr="002E2C93">
        <w:tc>
          <w:tcPr>
            <w:tcW w:w="2336" w:type="dxa"/>
          </w:tcPr>
          <w:p w14:paraId="679AA336" w14:textId="77777777" w:rsidR="002E2C93" w:rsidRDefault="002E2C93" w:rsidP="007A62D5">
            <w:pPr>
              <w:pStyle w:val="20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3"/>
              </w:rPr>
              <w:t>Рейтинг</w:t>
            </w:r>
          </w:p>
          <w:p w14:paraId="737C51D5" w14:textId="327446E1" w:rsidR="002E2C93" w:rsidRDefault="002E2C93" w:rsidP="007A62D5">
            <w:pPr>
              <w:pStyle w:val="20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результативності</w:t>
            </w:r>
          </w:p>
        </w:tc>
        <w:tc>
          <w:tcPr>
            <w:tcW w:w="2336" w:type="dxa"/>
          </w:tcPr>
          <w:p w14:paraId="6EE076EE" w14:textId="343F81C5" w:rsidR="007A62D5" w:rsidRDefault="002E2C93" w:rsidP="007A62D5">
            <w:pPr>
              <w:pStyle w:val="20"/>
              <w:shd w:val="clear" w:color="auto" w:fill="auto"/>
              <w:spacing w:before="0"/>
              <w:jc w:val="center"/>
              <w:rPr>
                <w:rStyle w:val="23"/>
              </w:rPr>
            </w:pPr>
            <w:r>
              <w:rPr>
                <w:rStyle w:val="23"/>
              </w:rPr>
              <w:t>Вигоди</w:t>
            </w:r>
          </w:p>
          <w:p w14:paraId="035C4182" w14:textId="6CB82140" w:rsidR="002E2C93" w:rsidRDefault="002E2C93" w:rsidP="007A62D5">
            <w:pPr>
              <w:pStyle w:val="20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(підсумок)</w:t>
            </w:r>
          </w:p>
        </w:tc>
        <w:tc>
          <w:tcPr>
            <w:tcW w:w="2336" w:type="dxa"/>
          </w:tcPr>
          <w:p w14:paraId="1B294166" w14:textId="77777777" w:rsidR="002E2C93" w:rsidRDefault="002E2C93" w:rsidP="007A62D5">
            <w:pPr>
              <w:pStyle w:val="20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3"/>
              </w:rPr>
              <w:t>Витрати</w:t>
            </w:r>
          </w:p>
          <w:p w14:paraId="0549C5B6" w14:textId="18BE9496" w:rsidR="002E2C93" w:rsidRDefault="002E2C93" w:rsidP="007A62D5">
            <w:pPr>
              <w:pStyle w:val="20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(підсумок)</w:t>
            </w:r>
          </w:p>
        </w:tc>
        <w:tc>
          <w:tcPr>
            <w:tcW w:w="2336" w:type="dxa"/>
          </w:tcPr>
          <w:p w14:paraId="7A329468" w14:textId="79F6DAF9" w:rsidR="002E2C93" w:rsidRDefault="002E2C93" w:rsidP="007A62D5">
            <w:pPr>
              <w:pStyle w:val="20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Обґрунтування відповідного місця альтернативи у рейтингу</w:t>
            </w:r>
          </w:p>
        </w:tc>
      </w:tr>
      <w:tr w:rsidR="002E2C93" w14:paraId="36AA860A" w14:textId="77777777" w:rsidTr="004C4CD0">
        <w:tc>
          <w:tcPr>
            <w:tcW w:w="2336" w:type="dxa"/>
          </w:tcPr>
          <w:p w14:paraId="6545C5F8" w14:textId="132B5108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1</w:t>
            </w:r>
          </w:p>
        </w:tc>
        <w:tc>
          <w:tcPr>
            <w:tcW w:w="2336" w:type="dxa"/>
          </w:tcPr>
          <w:p w14:paraId="40C89B01" w14:textId="7FD051E1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Не передбачається</w:t>
            </w:r>
          </w:p>
        </w:tc>
        <w:tc>
          <w:tcPr>
            <w:tcW w:w="2336" w:type="dxa"/>
            <w:vAlign w:val="center"/>
          </w:tcPr>
          <w:p w14:paraId="6AEF477B" w14:textId="75E22ADB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Моніторинг нормативних актів та чинного законодавства України щодо вирішення цієї проблеми.</w:t>
            </w:r>
          </w:p>
        </w:tc>
        <w:tc>
          <w:tcPr>
            <w:tcW w:w="2336" w:type="dxa"/>
          </w:tcPr>
          <w:p w14:paraId="78963CE1" w14:textId="00931929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Неприйнятний варіант - проблема продовжує існувати</w:t>
            </w:r>
          </w:p>
        </w:tc>
      </w:tr>
      <w:tr w:rsidR="002E2C93" w14:paraId="02BB3FDF" w14:textId="77777777" w:rsidTr="00C620FD">
        <w:tc>
          <w:tcPr>
            <w:tcW w:w="2336" w:type="dxa"/>
          </w:tcPr>
          <w:p w14:paraId="46E502AD" w14:textId="427484B3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Альтернатива 2</w:t>
            </w:r>
          </w:p>
        </w:tc>
        <w:tc>
          <w:tcPr>
            <w:tcW w:w="2336" w:type="dxa"/>
          </w:tcPr>
          <w:p w14:paraId="5AA486E8" w14:textId="0B13A0B8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Не передбачається</w:t>
            </w:r>
          </w:p>
        </w:tc>
        <w:tc>
          <w:tcPr>
            <w:tcW w:w="2336" w:type="dxa"/>
            <w:vAlign w:val="center"/>
          </w:tcPr>
          <w:p w14:paraId="74D846DF" w14:textId="1957129C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Моніторинг нормативних актів</w:t>
            </w:r>
            <w:r w:rsidR="00640699">
              <w:rPr>
                <w:color w:val="000000"/>
                <w:sz w:val="24"/>
                <w:szCs w:val="24"/>
                <w:lang w:eastAsia="uk-UA" w:bidi="uk-UA"/>
              </w:rPr>
              <w:t xml:space="preserve"> та чинного законодавства України щодо вирішення цієї проблеми.</w:t>
            </w:r>
          </w:p>
        </w:tc>
        <w:tc>
          <w:tcPr>
            <w:tcW w:w="2336" w:type="dxa"/>
          </w:tcPr>
          <w:p w14:paraId="2823DBFD" w14:textId="0516ED67" w:rsidR="002E2C93" w:rsidRDefault="002E2C93" w:rsidP="002E2C9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Неприйнятний варіант - проблема продовжує існувати</w:t>
            </w:r>
          </w:p>
        </w:tc>
      </w:tr>
      <w:tr w:rsidR="00640699" w14:paraId="6DD3B0C3" w14:textId="77777777" w:rsidTr="002E2C93">
        <w:tc>
          <w:tcPr>
            <w:tcW w:w="2336" w:type="dxa"/>
          </w:tcPr>
          <w:p w14:paraId="648E0203" w14:textId="1E48562C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Альтернатива 3</w:t>
            </w:r>
          </w:p>
        </w:tc>
        <w:tc>
          <w:tcPr>
            <w:tcW w:w="2336" w:type="dxa"/>
          </w:tcPr>
          <w:p w14:paraId="36F0092E" w14:textId="570AF083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Збалансування інтересів територіальної громади, місцевої влади та суб’єктів господарювання.</w:t>
            </w:r>
          </w:p>
        </w:tc>
        <w:tc>
          <w:tcPr>
            <w:tcW w:w="2336" w:type="dxa"/>
          </w:tcPr>
          <w:p w14:paraId="296384D2" w14:textId="57F859D2" w:rsidR="00640699" w:rsidRDefault="009C7E11" w:rsidP="008C5BE3">
            <w:pPr>
              <w:pStyle w:val="20"/>
              <w:shd w:val="clear" w:color="auto" w:fill="auto"/>
              <w:spacing w:before="0" w:line="278" w:lineRule="exact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Ознайомлення з проє</w:t>
            </w:r>
            <w:r w:rsidR="00640699">
              <w:rPr>
                <w:color w:val="000000"/>
                <w:sz w:val="24"/>
                <w:szCs w:val="24"/>
                <w:lang w:eastAsia="uk-UA" w:bidi="uk-UA"/>
              </w:rPr>
              <w:t>ктом регуляторного акта.</w:t>
            </w:r>
          </w:p>
          <w:p w14:paraId="69EB3EDC" w14:textId="77777777" w:rsidR="00640699" w:rsidRDefault="00640699" w:rsidP="008C5BE3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Свідомі витрати,</w:t>
            </w:r>
          </w:p>
          <w:p w14:paraId="00D75E35" w14:textId="77777777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пов’язані з</w:t>
            </w:r>
          </w:p>
          <w:p w14:paraId="6145DA63" w14:textId="77777777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оформленням</w:t>
            </w:r>
          </w:p>
          <w:p w14:paraId="4FD7FE94" w14:textId="77777777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документів</w:t>
            </w:r>
          </w:p>
          <w:p w14:paraId="2C4E4750" w14:textId="77777777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необхідних для</w:t>
            </w:r>
          </w:p>
          <w:p w14:paraId="060C8699" w14:textId="77777777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оформлення в</w:t>
            </w:r>
          </w:p>
          <w:p w14:paraId="29945C3F" w14:textId="77777777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тимчасове</w:t>
            </w:r>
          </w:p>
          <w:p w14:paraId="3BA3AD5C" w14:textId="77777777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користування</w:t>
            </w:r>
          </w:p>
          <w:p w14:paraId="113E7F69" w14:textId="77777777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окремих елементів</w:t>
            </w:r>
          </w:p>
          <w:p w14:paraId="25AAA295" w14:textId="6C4A777F" w:rsidR="00640699" w:rsidRPr="00AB57FC" w:rsidRDefault="00640699" w:rsidP="00640699">
            <w:pPr>
              <w:pStyle w:val="20"/>
              <w:shd w:val="clear" w:color="auto" w:fill="auto"/>
              <w:spacing w:before="0"/>
            </w:pPr>
            <w:r w:rsidRPr="00AB57FC">
              <w:rPr>
                <w:sz w:val="24"/>
                <w:szCs w:val="24"/>
                <w:lang w:eastAsia="uk-UA" w:bidi="uk-UA"/>
              </w:rPr>
              <w:t>благоустрою</w:t>
            </w:r>
            <w:r w:rsidR="00AB57FC" w:rsidRPr="00AB57FC">
              <w:rPr>
                <w:sz w:val="24"/>
                <w:szCs w:val="24"/>
                <w:lang w:eastAsia="uk-UA" w:bidi="uk-UA"/>
              </w:rPr>
              <w:t xml:space="preserve"> на території Калуської міської територіальної громади</w:t>
            </w:r>
          </w:p>
          <w:p w14:paraId="319CFD42" w14:textId="2E4B6D40" w:rsidR="00640699" w:rsidRDefault="00640699" w:rsidP="00640699">
            <w:pPr>
              <w:pStyle w:val="20"/>
              <w:shd w:val="clear" w:color="auto" w:fill="auto"/>
              <w:spacing w:before="0"/>
            </w:pPr>
          </w:p>
        </w:tc>
        <w:tc>
          <w:tcPr>
            <w:tcW w:w="2336" w:type="dxa"/>
          </w:tcPr>
          <w:p w14:paraId="6EAC94C1" w14:textId="01C1C9EA" w:rsidR="00640699" w:rsidRDefault="00640699" w:rsidP="00640699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Оптимальний варіант - проблема більше не існуватиме</w:t>
            </w:r>
          </w:p>
        </w:tc>
      </w:tr>
    </w:tbl>
    <w:p w14:paraId="492EE76D" w14:textId="77777777" w:rsidR="002E2C93" w:rsidRDefault="002E2C93" w:rsidP="002E2C93">
      <w:pPr>
        <w:pStyle w:val="20"/>
        <w:shd w:val="clear" w:color="auto" w:fill="auto"/>
        <w:spacing w:before="0"/>
      </w:pPr>
    </w:p>
    <w:p w14:paraId="39076CC0" w14:textId="77777777" w:rsidR="002E2C93" w:rsidRDefault="002E2C93" w:rsidP="003831A1">
      <w:pPr>
        <w:pStyle w:val="20"/>
        <w:shd w:val="clear" w:color="auto" w:fill="auto"/>
        <w:spacing w:before="0"/>
        <w:ind w:firstLine="52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86C2B" w14:paraId="133BE858" w14:textId="77777777" w:rsidTr="00726228">
        <w:tc>
          <w:tcPr>
            <w:tcW w:w="3114" w:type="dxa"/>
          </w:tcPr>
          <w:p w14:paraId="005D9F8D" w14:textId="51342AF4" w:rsidR="00286C2B" w:rsidRDefault="00286C2B" w:rsidP="00286C2B">
            <w:pPr>
              <w:pStyle w:val="20"/>
              <w:shd w:val="clear" w:color="auto" w:fill="auto"/>
              <w:spacing w:before="0"/>
            </w:pPr>
            <w:r>
              <w:rPr>
                <w:rStyle w:val="23"/>
                <w:lang w:val="ru-RU" w:eastAsia="ru-RU" w:bidi="ru-RU"/>
              </w:rPr>
              <w:t>Рейтинг</w:t>
            </w:r>
          </w:p>
        </w:tc>
        <w:tc>
          <w:tcPr>
            <w:tcW w:w="3115" w:type="dxa"/>
            <w:vAlign w:val="center"/>
          </w:tcPr>
          <w:p w14:paraId="22BE8425" w14:textId="5960B9D1" w:rsidR="00286C2B" w:rsidRDefault="00286C2B" w:rsidP="00286C2B">
            <w:pPr>
              <w:pStyle w:val="20"/>
              <w:shd w:val="clear" w:color="auto" w:fill="auto"/>
              <w:spacing w:before="0"/>
            </w:pPr>
            <w:r>
              <w:rPr>
                <w:rStyle w:val="23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115" w:type="dxa"/>
            <w:vAlign w:val="center"/>
          </w:tcPr>
          <w:p w14:paraId="01E04175" w14:textId="6EC56555" w:rsidR="00286C2B" w:rsidRDefault="00286C2B" w:rsidP="00286C2B">
            <w:pPr>
              <w:pStyle w:val="20"/>
              <w:shd w:val="clear" w:color="auto" w:fill="auto"/>
              <w:spacing w:before="0"/>
            </w:pPr>
            <w:r>
              <w:rPr>
                <w:rStyle w:val="23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286C2B" w14:paraId="1A9DC391" w14:textId="77777777" w:rsidTr="002011B1">
        <w:tc>
          <w:tcPr>
            <w:tcW w:w="3114" w:type="dxa"/>
          </w:tcPr>
          <w:p w14:paraId="7C4D2C58" w14:textId="6B6F4E3B" w:rsidR="00286C2B" w:rsidRDefault="00286C2B" w:rsidP="00286C2B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Альтернатива 1</w:t>
            </w:r>
          </w:p>
        </w:tc>
        <w:tc>
          <w:tcPr>
            <w:tcW w:w="3115" w:type="dxa"/>
            <w:vAlign w:val="center"/>
          </w:tcPr>
          <w:p w14:paraId="37AB1B8A" w14:textId="459252CD" w:rsidR="00286C2B" w:rsidRDefault="00AF679E" w:rsidP="00286C2B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Оскільки регулювання питання щодо надання в тимчасове користування майна територіальної громади належить до повноважень органів місцевого самоврядування, тому цей підхід є неможливим.</w:t>
            </w:r>
          </w:p>
        </w:tc>
        <w:tc>
          <w:tcPr>
            <w:tcW w:w="3115" w:type="dxa"/>
          </w:tcPr>
          <w:p w14:paraId="3A4C4271" w14:textId="68DBD941" w:rsidR="00286C2B" w:rsidRDefault="00286C2B" w:rsidP="000C032C">
            <w:pPr>
              <w:pStyle w:val="20"/>
              <w:shd w:val="clear" w:color="auto" w:fill="auto"/>
              <w:spacing w:before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X</w:t>
            </w:r>
          </w:p>
        </w:tc>
      </w:tr>
      <w:tr w:rsidR="00286C2B" w14:paraId="38667A97" w14:textId="77777777" w:rsidTr="00E15786">
        <w:tc>
          <w:tcPr>
            <w:tcW w:w="3114" w:type="dxa"/>
          </w:tcPr>
          <w:p w14:paraId="5680E61D" w14:textId="6A867692" w:rsidR="00286C2B" w:rsidRDefault="00286C2B" w:rsidP="00286C2B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Альтернатива 2</w:t>
            </w:r>
          </w:p>
        </w:tc>
        <w:tc>
          <w:tcPr>
            <w:tcW w:w="3115" w:type="dxa"/>
            <w:vAlign w:val="center"/>
          </w:tcPr>
          <w:p w14:paraId="2A08BC08" w14:textId="11FA58F6" w:rsidR="00286C2B" w:rsidRDefault="00286C2B" w:rsidP="00286C2B">
            <w:pPr>
              <w:pStyle w:val="20"/>
              <w:shd w:val="clear" w:color="auto" w:fill="auto"/>
              <w:spacing w:before="0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Оскільки регулювання питання щодо надання в тимчасове користування майна територіальної громади належить до повноважень </w:t>
            </w:r>
            <w:r w:rsidR="007F18E3">
              <w:rPr>
                <w:color w:val="000000"/>
                <w:sz w:val="24"/>
                <w:szCs w:val="24"/>
                <w:lang w:eastAsia="uk-UA" w:bidi="uk-UA"/>
              </w:rPr>
              <w:t>місцевого самоврядування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>, тому цей підхід є неможливим.</w:t>
            </w:r>
          </w:p>
        </w:tc>
        <w:tc>
          <w:tcPr>
            <w:tcW w:w="3115" w:type="dxa"/>
          </w:tcPr>
          <w:p w14:paraId="2C223C0D" w14:textId="1490F974" w:rsidR="00286C2B" w:rsidRDefault="00286C2B" w:rsidP="000C032C">
            <w:pPr>
              <w:pStyle w:val="20"/>
              <w:shd w:val="clear" w:color="auto" w:fill="auto"/>
              <w:spacing w:before="0"/>
              <w:jc w:val="center"/>
            </w:pPr>
            <w:r>
              <w:rPr>
                <w:color w:val="000000"/>
                <w:sz w:val="24"/>
                <w:szCs w:val="24"/>
                <w:lang w:eastAsia="uk-UA" w:bidi="uk-UA"/>
              </w:rPr>
              <w:t>X</w:t>
            </w:r>
          </w:p>
        </w:tc>
      </w:tr>
      <w:tr w:rsidR="00286C2B" w14:paraId="57A7E133" w14:textId="77777777" w:rsidTr="0024129D">
        <w:tc>
          <w:tcPr>
            <w:tcW w:w="3114" w:type="dxa"/>
          </w:tcPr>
          <w:p w14:paraId="7C1E7B64" w14:textId="505D081D" w:rsidR="00286C2B" w:rsidRDefault="00286C2B" w:rsidP="00286C2B">
            <w:pPr>
              <w:pStyle w:val="20"/>
              <w:shd w:val="clear" w:color="auto" w:fill="auto"/>
              <w:spacing w:before="0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Альтернатива 3</w:t>
            </w:r>
          </w:p>
        </w:tc>
        <w:tc>
          <w:tcPr>
            <w:tcW w:w="3115" w:type="dxa"/>
            <w:vAlign w:val="bottom"/>
          </w:tcPr>
          <w:p w14:paraId="3870B5F2" w14:textId="2D5562BA" w:rsidR="00286C2B" w:rsidRDefault="00286C2B" w:rsidP="007D7A77">
            <w:pPr>
              <w:pStyle w:val="20"/>
              <w:shd w:val="clear" w:color="auto" w:fill="auto"/>
              <w:spacing w:before="0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Застосування цієї альтернативи повністю відповідає потребам у вирішенні проблеми, передбачає задоволення інтересів всіх зацікавлених сторін</w:t>
            </w:r>
            <w:r w:rsidR="007D7A77">
              <w:rPr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3115" w:type="dxa"/>
          </w:tcPr>
          <w:p w14:paraId="5700E040" w14:textId="5137ADE0" w:rsidR="00286C2B" w:rsidRDefault="00286C2B" w:rsidP="000C032C">
            <w:pPr>
              <w:pStyle w:val="20"/>
              <w:shd w:val="clear" w:color="auto" w:fill="auto"/>
              <w:spacing w:before="0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X</w:t>
            </w:r>
          </w:p>
        </w:tc>
      </w:tr>
    </w:tbl>
    <w:p w14:paraId="78754F2D" w14:textId="77777777" w:rsidR="002E2C93" w:rsidRDefault="002E2C93" w:rsidP="00286C2B">
      <w:pPr>
        <w:pStyle w:val="20"/>
        <w:shd w:val="clear" w:color="auto" w:fill="auto"/>
        <w:spacing w:before="0"/>
      </w:pPr>
    </w:p>
    <w:p w14:paraId="260154D6" w14:textId="02CCB3BD" w:rsidR="003831A1" w:rsidRDefault="0079464F" w:rsidP="0079464F">
      <w:pPr>
        <w:pStyle w:val="25"/>
        <w:shd w:val="clear" w:color="auto" w:fill="auto"/>
        <w:tabs>
          <w:tab w:val="left" w:pos="901"/>
        </w:tabs>
        <w:spacing w:before="0" w:after="0" w:line="240" w:lineRule="exact"/>
        <w:ind w:firstLine="0"/>
        <w:jc w:val="center"/>
      </w:pPr>
      <w:bookmarkStart w:id="4" w:name="bookmark5"/>
      <w:r>
        <w:rPr>
          <w:color w:val="000000"/>
          <w:sz w:val="24"/>
          <w:szCs w:val="24"/>
          <w:lang w:val="en-US" w:eastAsia="uk-UA" w:bidi="uk-UA"/>
        </w:rPr>
        <w:t>V</w:t>
      </w:r>
      <w:r>
        <w:rPr>
          <w:color w:val="000000"/>
          <w:sz w:val="24"/>
          <w:szCs w:val="24"/>
          <w:lang w:eastAsia="uk-UA" w:bidi="uk-UA"/>
        </w:rPr>
        <w:t xml:space="preserve">. </w:t>
      </w:r>
      <w:r w:rsidR="003831A1">
        <w:rPr>
          <w:color w:val="000000"/>
          <w:sz w:val="24"/>
          <w:szCs w:val="24"/>
          <w:lang w:eastAsia="uk-UA" w:bidi="uk-UA"/>
        </w:rPr>
        <w:t>Механізми та заходи, які забезпечать розв’язання визначеної проблеми</w:t>
      </w:r>
      <w:bookmarkEnd w:id="4"/>
    </w:p>
    <w:p w14:paraId="1C204E04" w14:textId="58030D28" w:rsidR="003831A1" w:rsidRDefault="003831A1" w:rsidP="003831A1">
      <w:pPr>
        <w:pStyle w:val="20"/>
        <w:shd w:val="clear" w:color="auto" w:fill="auto"/>
        <w:spacing w:before="0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 xml:space="preserve">Вирішення нагальної проблеми планується розв’язати шляхом </w:t>
      </w:r>
      <w:r w:rsidR="00B63794">
        <w:rPr>
          <w:color w:val="000000"/>
          <w:sz w:val="24"/>
          <w:szCs w:val="24"/>
          <w:lang w:eastAsia="uk-UA" w:bidi="uk-UA"/>
        </w:rPr>
        <w:t xml:space="preserve">прийняття </w:t>
      </w:r>
      <w:r>
        <w:rPr>
          <w:color w:val="000000"/>
          <w:sz w:val="24"/>
          <w:szCs w:val="24"/>
          <w:lang w:eastAsia="uk-UA" w:bidi="uk-UA"/>
        </w:rPr>
        <w:t xml:space="preserve">Положення про тимчасове користування окремими елементами благоустрою комунальної власності для розміщення малих архітектурних форм та тимчасових споруд на </w:t>
      </w:r>
      <w:r w:rsidR="00D76588">
        <w:rPr>
          <w:color w:val="000000"/>
          <w:sz w:val="24"/>
          <w:szCs w:val="24"/>
          <w:lang w:eastAsia="uk-UA" w:bidi="uk-UA"/>
        </w:rPr>
        <w:t xml:space="preserve">території Калуської міської </w:t>
      </w:r>
      <w:r w:rsidR="00B63794">
        <w:rPr>
          <w:color w:val="000000"/>
          <w:sz w:val="24"/>
          <w:szCs w:val="24"/>
          <w:lang w:eastAsia="uk-UA" w:bidi="uk-UA"/>
        </w:rPr>
        <w:t>територіальної</w:t>
      </w:r>
      <w:r w:rsidR="00D76588">
        <w:rPr>
          <w:color w:val="000000"/>
          <w:sz w:val="24"/>
          <w:szCs w:val="24"/>
          <w:lang w:eastAsia="uk-UA" w:bidi="uk-UA"/>
        </w:rPr>
        <w:t xml:space="preserve"> громади</w:t>
      </w:r>
      <w:r w:rsidRPr="00D76588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uk-UA" w:bidi="uk-UA"/>
        </w:rPr>
        <w:t xml:space="preserve">та розміщено на офіційному веб-сайті </w:t>
      </w:r>
      <w:r w:rsidR="00A2445E">
        <w:rPr>
          <w:color w:val="000000"/>
          <w:sz w:val="24"/>
          <w:szCs w:val="24"/>
          <w:lang w:eastAsia="uk-UA" w:bidi="uk-UA"/>
        </w:rPr>
        <w:t>Калуської</w:t>
      </w:r>
      <w:r>
        <w:rPr>
          <w:color w:val="000000"/>
          <w:sz w:val="24"/>
          <w:szCs w:val="24"/>
          <w:lang w:eastAsia="uk-UA" w:bidi="uk-UA"/>
        </w:rPr>
        <w:t xml:space="preserve"> міської ради: </w:t>
      </w:r>
      <w:r w:rsidR="00B63794" w:rsidRPr="00B63794">
        <w:rPr>
          <w:color w:val="000000"/>
          <w:sz w:val="24"/>
          <w:szCs w:val="24"/>
          <w:lang w:eastAsia="uk-UA" w:bidi="uk-UA"/>
        </w:rPr>
        <w:t>https://kalushcity.gov.ua</w:t>
      </w:r>
      <w:r w:rsidR="00B63794">
        <w:rPr>
          <w:color w:val="000000"/>
          <w:sz w:val="24"/>
          <w:szCs w:val="24"/>
          <w:lang w:eastAsia="uk-UA" w:bidi="uk-UA"/>
        </w:rPr>
        <w:t>.</w:t>
      </w:r>
    </w:p>
    <w:p w14:paraId="1E5DB2BE" w14:textId="6EE50FA6" w:rsidR="003831A1" w:rsidRDefault="003831A1" w:rsidP="003831A1">
      <w:pPr>
        <w:pStyle w:val="20"/>
        <w:shd w:val="clear" w:color="auto" w:fill="auto"/>
        <w:spacing w:before="0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 xml:space="preserve">Запропонований проект рішення </w:t>
      </w:r>
      <w:r w:rsidR="00D977CF">
        <w:rPr>
          <w:color w:val="000000"/>
          <w:sz w:val="24"/>
          <w:szCs w:val="24"/>
          <w:lang w:eastAsia="uk-UA" w:bidi="uk-UA"/>
        </w:rPr>
        <w:t>пр</w:t>
      </w:r>
      <w:r>
        <w:rPr>
          <w:color w:val="000000"/>
          <w:sz w:val="24"/>
          <w:szCs w:val="24"/>
          <w:lang w:eastAsia="uk-UA" w:bidi="uk-UA"/>
        </w:rPr>
        <w:t>о</w:t>
      </w:r>
      <w:r w:rsidR="00D977CF">
        <w:rPr>
          <w:color w:val="000000"/>
          <w:sz w:val="24"/>
          <w:szCs w:val="24"/>
          <w:lang w:eastAsia="uk-UA" w:bidi="uk-UA"/>
        </w:rPr>
        <w:t xml:space="preserve"> затвердження</w:t>
      </w:r>
      <w:r>
        <w:rPr>
          <w:color w:val="000000"/>
          <w:sz w:val="24"/>
          <w:szCs w:val="24"/>
          <w:lang w:eastAsia="uk-UA" w:bidi="uk-UA"/>
        </w:rPr>
        <w:t xml:space="preserve"> Положення дозволить досягти збалансованості інтересів як територіальної громади, так і фізичних осіб та суб’єктів господарювання, з приводу оформлення права на користування окремими елементами благоустрою комунальної власності.</w:t>
      </w:r>
    </w:p>
    <w:p w14:paraId="683E76AB" w14:textId="5010B80F" w:rsidR="003831A1" w:rsidRDefault="007634CB" w:rsidP="003831A1">
      <w:pPr>
        <w:pStyle w:val="20"/>
        <w:shd w:val="clear" w:color="auto" w:fill="auto"/>
        <w:spacing w:before="0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>П</w:t>
      </w:r>
      <w:r w:rsidR="003831A1">
        <w:rPr>
          <w:color w:val="000000"/>
          <w:sz w:val="24"/>
          <w:szCs w:val="24"/>
          <w:lang w:eastAsia="uk-UA" w:bidi="uk-UA"/>
        </w:rPr>
        <w:t>роектом рішення необхідний для оформлення права тимчасового користування окремими елементами благоустрою, зокрема, запропоновано типову форму договору, які вдосконалюють відносини суб’єктів господарювання та громадян з виконавцем послуг з надання в тимчасове платне користування окремих елементів благоустрою комунальної власності для розміщення малих архітектурних форм та тимчасових споруд</w:t>
      </w:r>
      <w:r>
        <w:rPr>
          <w:color w:val="000000"/>
          <w:sz w:val="24"/>
          <w:szCs w:val="24"/>
          <w:lang w:eastAsia="uk-UA" w:bidi="uk-UA"/>
        </w:rPr>
        <w:t>.</w:t>
      </w:r>
    </w:p>
    <w:p w14:paraId="32A597DD" w14:textId="6A5CBAC5" w:rsidR="003831A1" w:rsidRDefault="003831A1" w:rsidP="009C7E11">
      <w:pPr>
        <w:pStyle w:val="20"/>
        <w:shd w:val="clear" w:color="auto" w:fill="auto"/>
        <w:spacing w:before="0" w:after="281"/>
        <w:ind w:firstLine="760"/>
        <w:jc w:val="both"/>
        <w:rPr>
          <w:color w:val="000000"/>
          <w:sz w:val="24"/>
          <w:szCs w:val="24"/>
          <w:lang w:eastAsia="uk-UA" w:bidi="uk-UA"/>
        </w:rPr>
      </w:pPr>
      <w:r>
        <w:rPr>
          <w:color w:val="000000"/>
          <w:sz w:val="24"/>
          <w:szCs w:val="24"/>
          <w:lang w:eastAsia="uk-UA" w:bidi="uk-UA"/>
        </w:rPr>
        <w:t>Запропонований спосіб досягнення цілей є оптимальним шляхом вирішення проблеми й ґрунтується на загальнообов’язковості виконання норм зазначеного рішення усіма учасниками правовідносин.</w:t>
      </w:r>
    </w:p>
    <w:p w14:paraId="02760E68" w14:textId="77777777" w:rsidR="009C7E11" w:rsidRPr="009C7E11" w:rsidRDefault="009C7E11" w:rsidP="009C7E11">
      <w:pPr>
        <w:pStyle w:val="20"/>
        <w:shd w:val="clear" w:color="auto" w:fill="auto"/>
        <w:spacing w:before="0" w:after="281"/>
        <w:ind w:firstLine="760"/>
        <w:jc w:val="both"/>
        <w:rPr>
          <w:color w:val="000000"/>
          <w:sz w:val="24"/>
          <w:szCs w:val="24"/>
          <w:lang w:eastAsia="uk-UA" w:bidi="uk-UA"/>
        </w:rPr>
      </w:pPr>
    </w:p>
    <w:p w14:paraId="7719B213" w14:textId="64AFA250" w:rsidR="003831A1" w:rsidRDefault="003831A1" w:rsidP="009C7E11">
      <w:pPr>
        <w:pStyle w:val="30"/>
        <w:numPr>
          <w:ilvl w:val="0"/>
          <w:numId w:val="4"/>
        </w:numPr>
        <w:shd w:val="clear" w:color="auto" w:fill="auto"/>
        <w:tabs>
          <w:tab w:val="left" w:pos="742"/>
        </w:tabs>
        <w:spacing w:before="0" w:after="0" w:line="298" w:lineRule="exact"/>
        <w:ind w:left="280"/>
        <w:jc w:val="both"/>
      </w:pPr>
      <w:r>
        <w:rPr>
          <w:color w:val="000000"/>
          <w:sz w:val="24"/>
          <w:szCs w:val="24"/>
          <w:lang w:eastAsia="uk-UA" w:bidi="uk-UA"/>
        </w:rPr>
        <w:t>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</w:t>
      </w:r>
      <w:bookmarkStart w:id="5" w:name="bookmark6"/>
      <w:r w:rsidR="009C7E11">
        <w:rPr>
          <w:color w:val="000000"/>
          <w:sz w:val="24"/>
          <w:szCs w:val="24"/>
          <w:lang w:eastAsia="uk-UA" w:bidi="uk-UA"/>
        </w:rPr>
        <w:t xml:space="preserve"> </w:t>
      </w:r>
      <w:r w:rsidRPr="009C7E11">
        <w:rPr>
          <w:color w:val="000000"/>
          <w:sz w:val="24"/>
          <w:szCs w:val="24"/>
          <w:lang w:eastAsia="uk-UA" w:bidi="uk-UA"/>
        </w:rPr>
        <w:t>виконувати ці вимоги</w:t>
      </w:r>
      <w:bookmarkEnd w:id="5"/>
    </w:p>
    <w:p w14:paraId="2FD183B5" w14:textId="77777777" w:rsidR="003831A1" w:rsidRDefault="003831A1" w:rsidP="003831A1">
      <w:pPr>
        <w:pStyle w:val="20"/>
        <w:shd w:val="clear" w:color="auto" w:fill="auto"/>
        <w:spacing w:before="0" w:line="278" w:lineRule="exact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>Очікуваними результатами прийняття акта є досягнення, у повному обсязі, визначених цілей державного врегулювання. Проект рішення та його виконання не передбачає утворення нового структурного підрозділу.</w:t>
      </w:r>
    </w:p>
    <w:p w14:paraId="13B67386" w14:textId="77777777" w:rsidR="003831A1" w:rsidRDefault="003831A1" w:rsidP="003831A1">
      <w:pPr>
        <w:pStyle w:val="20"/>
        <w:shd w:val="clear" w:color="auto" w:fill="auto"/>
        <w:spacing w:before="0" w:line="278" w:lineRule="exact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 xml:space="preserve">У зв’язку з тим, що питома вага суб’єктів малого підприємництва у загальній кількості суб’єктів господарювання, на яких поширюється регулювання, становить понад </w:t>
      </w:r>
      <w:r>
        <w:rPr>
          <w:color w:val="000000"/>
          <w:sz w:val="24"/>
          <w:szCs w:val="24"/>
          <w:lang w:eastAsia="uk-UA" w:bidi="uk-UA"/>
        </w:rPr>
        <w:lastRenderedPageBreak/>
        <w:t>95%. розрахунок витрат суб’єктів малого підприємництва здійснено згідно з М- Тестом (Додаток 1).</w:t>
      </w:r>
    </w:p>
    <w:p w14:paraId="3BB7A7B8" w14:textId="77777777" w:rsidR="003831A1" w:rsidRDefault="003831A1" w:rsidP="00644A6F">
      <w:pPr>
        <w:pStyle w:val="20"/>
        <w:shd w:val="clear" w:color="auto" w:fill="auto"/>
        <w:spacing w:before="0"/>
        <w:jc w:val="both"/>
      </w:pPr>
    </w:p>
    <w:p w14:paraId="307A4D43" w14:textId="04E648B5" w:rsidR="003831A1" w:rsidRDefault="0079464F" w:rsidP="009C7E11">
      <w:pPr>
        <w:pStyle w:val="25"/>
        <w:shd w:val="clear" w:color="auto" w:fill="auto"/>
        <w:tabs>
          <w:tab w:val="left" w:pos="1515"/>
        </w:tabs>
        <w:spacing w:before="0" w:after="0" w:line="240" w:lineRule="exact"/>
        <w:ind w:firstLine="0"/>
      </w:pPr>
      <w:bookmarkStart w:id="6" w:name="bookmark7"/>
      <w:r>
        <w:rPr>
          <w:color w:val="000000"/>
          <w:sz w:val="24"/>
          <w:szCs w:val="24"/>
          <w:lang w:val="en-US" w:eastAsia="uk-UA" w:bidi="uk-UA"/>
        </w:rPr>
        <w:t>VI</w:t>
      </w:r>
      <w:r w:rsidRPr="0079464F">
        <w:rPr>
          <w:color w:val="000000"/>
          <w:sz w:val="24"/>
          <w:szCs w:val="24"/>
          <w:lang w:val="ru-RU" w:eastAsia="uk-UA" w:bidi="uk-UA"/>
        </w:rPr>
        <w:t xml:space="preserve">.  </w:t>
      </w:r>
      <w:r w:rsidR="003831A1">
        <w:rPr>
          <w:color w:val="000000"/>
          <w:sz w:val="24"/>
          <w:szCs w:val="24"/>
          <w:lang w:eastAsia="uk-UA" w:bidi="uk-UA"/>
        </w:rPr>
        <w:t>Обґрунтування запропонованого строку дії регуляторного акта</w:t>
      </w:r>
      <w:bookmarkEnd w:id="6"/>
    </w:p>
    <w:p w14:paraId="5EF2D7EF" w14:textId="77777777" w:rsidR="003831A1" w:rsidRDefault="003831A1" w:rsidP="003831A1">
      <w:pPr>
        <w:pStyle w:val="20"/>
        <w:shd w:val="clear" w:color="auto" w:fill="auto"/>
        <w:spacing w:before="0" w:after="275" w:line="240" w:lineRule="exact"/>
        <w:ind w:firstLine="760"/>
        <w:jc w:val="both"/>
      </w:pPr>
      <w:r>
        <w:rPr>
          <w:color w:val="000000"/>
          <w:sz w:val="24"/>
          <w:szCs w:val="24"/>
          <w:lang w:eastAsia="uk-UA" w:bidi="uk-UA"/>
        </w:rPr>
        <w:t>Термін дії запропонованого регуляторного акта невизначений.</w:t>
      </w:r>
    </w:p>
    <w:p w14:paraId="2552C870" w14:textId="01EEDD4D" w:rsidR="003831A1" w:rsidRDefault="003831A1" w:rsidP="009C7E11">
      <w:pPr>
        <w:pStyle w:val="25"/>
        <w:numPr>
          <w:ilvl w:val="0"/>
          <w:numId w:val="6"/>
        </w:numPr>
        <w:shd w:val="clear" w:color="auto" w:fill="auto"/>
        <w:tabs>
          <w:tab w:val="left" w:pos="0"/>
        </w:tabs>
        <w:spacing w:before="0" w:after="0" w:line="274" w:lineRule="exact"/>
        <w:ind w:left="0" w:firstLine="0"/>
      </w:pPr>
      <w:bookmarkStart w:id="7" w:name="bookmark8"/>
      <w:r>
        <w:rPr>
          <w:color w:val="000000"/>
          <w:sz w:val="24"/>
          <w:szCs w:val="24"/>
          <w:lang w:eastAsia="uk-UA" w:bidi="uk-UA"/>
        </w:rPr>
        <w:t>Визначення показників результативності дії регуляторного акта</w:t>
      </w:r>
      <w:bookmarkEnd w:id="7"/>
    </w:p>
    <w:p w14:paraId="73E037A4" w14:textId="77777777" w:rsidR="003831A1" w:rsidRDefault="003831A1" w:rsidP="009C7E11">
      <w:pPr>
        <w:pStyle w:val="20"/>
        <w:shd w:val="clear" w:color="auto" w:fill="auto"/>
        <w:tabs>
          <w:tab w:val="left" w:pos="0"/>
        </w:tabs>
        <w:spacing w:before="0"/>
        <w:jc w:val="both"/>
      </w:pPr>
      <w:r>
        <w:rPr>
          <w:color w:val="000000"/>
          <w:sz w:val="24"/>
          <w:szCs w:val="24"/>
          <w:lang w:eastAsia="uk-UA" w:bidi="uk-UA"/>
        </w:rPr>
        <w:t>Виходячи з цілей державного регулювання, визначеної у другому розділі аналізу регуляторного впливу, для відстеження результативності цього регуляторного акта обрано такі показники:</w:t>
      </w:r>
    </w:p>
    <w:p w14:paraId="7BC38F4D" w14:textId="142F7ECB" w:rsidR="003831A1" w:rsidRDefault="009C7E11" w:rsidP="009C7E11">
      <w:pPr>
        <w:pStyle w:val="20"/>
        <w:shd w:val="clear" w:color="auto" w:fill="auto"/>
        <w:tabs>
          <w:tab w:val="left" w:pos="0"/>
          <w:tab w:val="left" w:pos="1068"/>
        </w:tabs>
        <w:spacing w:before="0"/>
        <w:jc w:val="both"/>
      </w:pPr>
      <w:r>
        <w:rPr>
          <w:color w:val="000000"/>
          <w:sz w:val="24"/>
          <w:szCs w:val="24"/>
          <w:lang w:eastAsia="uk-UA" w:bidi="uk-UA"/>
        </w:rPr>
        <w:t xml:space="preserve">1.  </w:t>
      </w:r>
      <w:r w:rsidR="003831A1">
        <w:rPr>
          <w:color w:val="000000"/>
          <w:sz w:val="24"/>
          <w:szCs w:val="24"/>
          <w:lang w:eastAsia="uk-UA" w:bidi="uk-UA"/>
        </w:rPr>
        <w:t>Кількість укладених договорів;</w:t>
      </w:r>
    </w:p>
    <w:p w14:paraId="185D7F93" w14:textId="11C6E4EC" w:rsidR="003831A1" w:rsidRDefault="009C7E11" w:rsidP="009C7E11">
      <w:pPr>
        <w:pStyle w:val="20"/>
        <w:shd w:val="clear" w:color="auto" w:fill="auto"/>
        <w:tabs>
          <w:tab w:val="left" w:pos="0"/>
          <w:tab w:val="left" w:pos="1092"/>
        </w:tabs>
        <w:spacing w:before="0"/>
        <w:jc w:val="both"/>
      </w:pPr>
      <w:r>
        <w:rPr>
          <w:color w:val="000000"/>
          <w:sz w:val="24"/>
          <w:szCs w:val="24"/>
          <w:lang w:eastAsia="uk-UA" w:bidi="uk-UA"/>
        </w:rPr>
        <w:t xml:space="preserve">2.  </w:t>
      </w:r>
      <w:r w:rsidR="003831A1">
        <w:rPr>
          <w:color w:val="000000"/>
          <w:sz w:val="24"/>
          <w:szCs w:val="24"/>
          <w:lang w:eastAsia="uk-UA" w:bidi="uk-UA"/>
        </w:rPr>
        <w:t>Кількість пролонгованих договорів;</w:t>
      </w:r>
    </w:p>
    <w:p w14:paraId="55F3F4F4" w14:textId="1838358D" w:rsidR="003831A1" w:rsidRDefault="009C7E11" w:rsidP="009C7E11">
      <w:pPr>
        <w:pStyle w:val="20"/>
        <w:shd w:val="clear" w:color="auto" w:fill="auto"/>
        <w:tabs>
          <w:tab w:val="left" w:pos="0"/>
          <w:tab w:val="left" w:pos="1042"/>
        </w:tabs>
        <w:spacing w:before="0" w:after="217"/>
        <w:jc w:val="both"/>
      </w:pPr>
      <w:r>
        <w:rPr>
          <w:color w:val="000000"/>
          <w:sz w:val="24"/>
          <w:szCs w:val="24"/>
          <w:lang w:eastAsia="uk-UA" w:bidi="uk-UA"/>
        </w:rPr>
        <w:t xml:space="preserve">3. </w:t>
      </w:r>
      <w:r w:rsidR="003831A1">
        <w:rPr>
          <w:color w:val="000000"/>
          <w:sz w:val="24"/>
          <w:szCs w:val="24"/>
          <w:lang w:eastAsia="uk-UA" w:bidi="uk-UA"/>
        </w:rPr>
        <w:t>Розмір надходжень до бюджету зі сплати за тимчасове користування окремими елементами благоустрою комунальної власності.</w:t>
      </w:r>
    </w:p>
    <w:p w14:paraId="0B092A95" w14:textId="71A0F706" w:rsidR="003831A1" w:rsidRDefault="003831A1" w:rsidP="009C7E11">
      <w:pPr>
        <w:pStyle w:val="25"/>
        <w:numPr>
          <w:ilvl w:val="0"/>
          <w:numId w:val="6"/>
        </w:numPr>
        <w:shd w:val="clear" w:color="auto" w:fill="auto"/>
        <w:tabs>
          <w:tab w:val="left" w:pos="941"/>
        </w:tabs>
        <w:spacing w:before="0" w:after="0" w:line="302" w:lineRule="exact"/>
        <w:ind w:left="0" w:firstLine="0"/>
        <w:jc w:val="left"/>
      </w:pPr>
      <w:bookmarkStart w:id="8" w:name="bookmark9"/>
      <w:r>
        <w:rPr>
          <w:color w:val="000000"/>
          <w:sz w:val="24"/>
          <w:szCs w:val="24"/>
          <w:lang w:eastAsia="uk-UA" w:bidi="uk-UA"/>
        </w:rPr>
        <w:t>Визначення заходів, за допомогою яких здійснюватиметься відстеження результативності дії регуляторного акта</w:t>
      </w:r>
      <w:bookmarkEnd w:id="8"/>
    </w:p>
    <w:p w14:paraId="79B345DB" w14:textId="77777777" w:rsidR="003831A1" w:rsidRDefault="003831A1" w:rsidP="009C7E11">
      <w:pPr>
        <w:pStyle w:val="20"/>
        <w:shd w:val="clear" w:color="auto" w:fill="auto"/>
        <w:spacing w:before="0"/>
        <w:ind w:firstLine="426"/>
        <w:jc w:val="both"/>
      </w:pPr>
      <w:r>
        <w:rPr>
          <w:color w:val="000000"/>
          <w:sz w:val="24"/>
          <w:szCs w:val="24"/>
          <w:lang w:eastAsia="uk-UA" w:bidi="uk-UA"/>
        </w:rPr>
        <w:t>Відстеження результативності дії даного регуляторного акта здійснюватиметься шляхом проведення базового, повторного та періодичного відстежень статистичних показників результативності регуляторного акта, визначених під час проведення аналізу впливу регуляторного акта.</w:t>
      </w:r>
    </w:p>
    <w:p w14:paraId="6D8BD772" w14:textId="77777777" w:rsidR="003831A1" w:rsidRDefault="003831A1" w:rsidP="009C7E11">
      <w:pPr>
        <w:pStyle w:val="20"/>
        <w:shd w:val="clear" w:color="auto" w:fill="auto"/>
        <w:spacing w:before="0"/>
        <w:ind w:firstLine="426"/>
        <w:jc w:val="both"/>
      </w:pPr>
      <w:r>
        <w:rPr>
          <w:color w:val="000000"/>
          <w:sz w:val="24"/>
          <w:szCs w:val="24"/>
          <w:lang w:eastAsia="uk-UA" w:bidi="uk-UA"/>
        </w:rPr>
        <w:t>Базове відстеження результативності дії вказаного регуляторного акта здійснюватиметься після набрання чинності цим регуляторним актом, але не пізніше дня. з якого починається проведення повторного відстеження результативності цього акта. Повторне відстеження результативності регуляторного акта буде здійснено через рік з дня набрання ним чинності шляхом порівняння результативності показників, визначених під час базового відстеження.</w:t>
      </w:r>
    </w:p>
    <w:p w14:paraId="28D5180B" w14:textId="77777777" w:rsidR="003831A1" w:rsidRDefault="003831A1" w:rsidP="009C7E11">
      <w:pPr>
        <w:pStyle w:val="20"/>
        <w:shd w:val="clear" w:color="auto" w:fill="auto"/>
        <w:spacing w:before="0"/>
        <w:ind w:firstLine="284"/>
        <w:jc w:val="both"/>
      </w:pPr>
      <w:r>
        <w:rPr>
          <w:color w:val="000000"/>
          <w:sz w:val="24"/>
          <w:szCs w:val="24"/>
          <w:lang w:eastAsia="uk-UA" w:bidi="uk-UA"/>
        </w:rPr>
        <w:t>Періодичне відстеження здійснюватиметься раз на 3 роки, починаючи з дня виконання заходів з повторного відстеження шляхом порівняння показників із аналогічними показниками, що встановлені під час повторного обстеження.</w:t>
      </w:r>
    </w:p>
    <w:p w14:paraId="12081991" w14:textId="77777777" w:rsidR="003831A1" w:rsidRDefault="003831A1" w:rsidP="009C7E11">
      <w:pPr>
        <w:pStyle w:val="20"/>
        <w:shd w:val="clear" w:color="auto" w:fill="auto"/>
        <w:spacing w:before="0"/>
        <w:ind w:firstLine="284"/>
        <w:jc w:val="both"/>
      </w:pPr>
      <w:r>
        <w:rPr>
          <w:color w:val="000000"/>
          <w:sz w:val="24"/>
          <w:szCs w:val="24"/>
          <w:lang w:eastAsia="uk-UA" w:bidi="uk-UA"/>
        </w:rPr>
        <w:t>Метод проведення відстеження результативності - статистичний.</w:t>
      </w:r>
    </w:p>
    <w:p w14:paraId="5BC992A9" w14:textId="77777777" w:rsidR="003831A1" w:rsidRDefault="003831A1" w:rsidP="009C7E11">
      <w:pPr>
        <w:pStyle w:val="20"/>
        <w:shd w:val="clear" w:color="auto" w:fill="auto"/>
        <w:spacing w:before="0"/>
        <w:ind w:firstLine="284"/>
        <w:jc w:val="both"/>
      </w:pPr>
      <w:r>
        <w:rPr>
          <w:color w:val="000000"/>
          <w:sz w:val="24"/>
          <w:szCs w:val="24"/>
          <w:lang w:eastAsia="uk-UA" w:bidi="uk-UA"/>
        </w:rPr>
        <w:t>Вид даних, за допомогою яких здійснюватиметься відстеження результативності, - статистичні.</w:t>
      </w:r>
    </w:p>
    <w:p w14:paraId="39CCBBD7" w14:textId="097EB5AB" w:rsidR="009C7E11" w:rsidRDefault="009C7E11" w:rsidP="00644A6F">
      <w:pPr>
        <w:pStyle w:val="20"/>
        <w:shd w:val="clear" w:color="auto" w:fill="auto"/>
        <w:spacing w:before="0"/>
        <w:jc w:val="both"/>
        <w:rPr>
          <w:b/>
          <w:bCs/>
        </w:rPr>
      </w:pPr>
    </w:p>
    <w:p w14:paraId="37293DFE" w14:textId="77777777" w:rsidR="009C7E11" w:rsidRDefault="009C7E11" w:rsidP="00644A6F">
      <w:pPr>
        <w:pStyle w:val="20"/>
        <w:shd w:val="clear" w:color="auto" w:fill="auto"/>
        <w:spacing w:before="0"/>
        <w:jc w:val="both"/>
        <w:rPr>
          <w:b/>
          <w:bCs/>
        </w:rPr>
      </w:pPr>
    </w:p>
    <w:p w14:paraId="71A78CE3" w14:textId="7E4EFC12" w:rsidR="00B63794" w:rsidRPr="00B63794" w:rsidRDefault="00B63794" w:rsidP="00644A6F">
      <w:pPr>
        <w:pStyle w:val="20"/>
        <w:shd w:val="clear" w:color="auto" w:fill="auto"/>
        <w:spacing w:before="0"/>
        <w:jc w:val="both"/>
        <w:rPr>
          <w:b/>
          <w:bCs/>
        </w:rPr>
      </w:pPr>
      <w:r w:rsidRPr="00B63794">
        <w:rPr>
          <w:b/>
          <w:bCs/>
        </w:rPr>
        <w:t>Начальник управління комунальної власності</w:t>
      </w:r>
    </w:p>
    <w:p w14:paraId="6F525BBA" w14:textId="0662E529" w:rsidR="00B63794" w:rsidRDefault="00B63794" w:rsidP="00644A6F">
      <w:pPr>
        <w:pStyle w:val="20"/>
        <w:shd w:val="clear" w:color="auto" w:fill="auto"/>
        <w:spacing w:before="0"/>
        <w:jc w:val="both"/>
        <w:rPr>
          <w:b/>
          <w:bCs/>
        </w:rPr>
      </w:pPr>
      <w:r w:rsidRPr="00B63794">
        <w:rPr>
          <w:b/>
          <w:bCs/>
        </w:rPr>
        <w:t xml:space="preserve">Калуської міської ради </w:t>
      </w:r>
      <w:r w:rsidRPr="00B63794">
        <w:rPr>
          <w:b/>
          <w:bCs/>
        </w:rPr>
        <w:tab/>
      </w:r>
      <w:r w:rsidRPr="00B63794">
        <w:rPr>
          <w:b/>
          <w:bCs/>
        </w:rPr>
        <w:tab/>
      </w:r>
      <w:r w:rsidRPr="00B63794">
        <w:rPr>
          <w:b/>
          <w:bCs/>
        </w:rPr>
        <w:tab/>
      </w:r>
      <w:r w:rsidRPr="00B63794">
        <w:rPr>
          <w:b/>
          <w:bCs/>
        </w:rPr>
        <w:tab/>
      </w:r>
      <w:r w:rsidRPr="00B63794">
        <w:rPr>
          <w:b/>
          <w:bCs/>
        </w:rPr>
        <w:tab/>
      </w:r>
      <w:r w:rsidRPr="00B63794">
        <w:rPr>
          <w:b/>
          <w:bCs/>
        </w:rPr>
        <w:tab/>
      </w:r>
      <w:r w:rsidRPr="00B63794">
        <w:rPr>
          <w:b/>
          <w:bCs/>
        </w:rPr>
        <w:tab/>
        <w:t>Олександр Челядин</w:t>
      </w:r>
    </w:p>
    <w:p w14:paraId="18BBA98E" w14:textId="726470C5" w:rsidR="00285B0C" w:rsidRDefault="00285B0C">
      <w:pPr>
        <w:spacing w:line="259" w:lineRule="auto"/>
        <w:rPr>
          <w:rFonts w:eastAsia="Times New Roman" w:cs="Times New Roman"/>
          <w:b/>
          <w:bCs/>
          <w:sz w:val="22"/>
        </w:rPr>
      </w:pPr>
      <w:r>
        <w:rPr>
          <w:b/>
          <w:bCs/>
        </w:rPr>
        <w:br w:type="page"/>
      </w:r>
    </w:p>
    <w:p w14:paraId="3487775B" w14:textId="77777777" w:rsidR="009C7E11" w:rsidRPr="009C7E11" w:rsidRDefault="00BF1B6F" w:rsidP="009C7E11">
      <w:pPr>
        <w:pStyle w:val="ab"/>
        <w:spacing w:before="0" w:after="0" w:line="240" w:lineRule="auto"/>
        <w:jc w:val="right"/>
        <w:rPr>
          <w:rFonts w:ascii="Times New Roman" w:hAnsi="Times New Roman"/>
          <w:b w:val="0"/>
          <w:sz w:val="24"/>
          <w:szCs w:val="28"/>
        </w:rPr>
      </w:pPr>
      <w:r w:rsidRPr="009C7E11">
        <w:rPr>
          <w:rStyle w:val="10"/>
          <w:rFonts w:ascii="Times New Roman" w:hAnsi="Times New Roman" w:cs="Times New Roman"/>
          <w:b w:val="0"/>
          <w:color w:val="auto"/>
          <w:sz w:val="24"/>
          <w:szCs w:val="28"/>
        </w:rPr>
        <w:lastRenderedPageBreak/>
        <w:t>Додаток 1</w:t>
      </w:r>
      <w:r w:rsidRPr="009C7E11">
        <w:rPr>
          <w:rFonts w:ascii="Times New Roman" w:hAnsi="Times New Roman"/>
          <w:b w:val="0"/>
          <w:sz w:val="24"/>
          <w:szCs w:val="28"/>
        </w:rPr>
        <w:t xml:space="preserve"> </w:t>
      </w:r>
    </w:p>
    <w:p w14:paraId="7D396667" w14:textId="5D0C1B7D" w:rsidR="00BF1B6F" w:rsidRPr="009C7E11" w:rsidRDefault="00BF1B6F" w:rsidP="009C7E11">
      <w:pPr>
        <w:pStyle w:val="ab"/>
        <w:spacing w:before="0" w:after="0" w:line="240" w:lineRule="auto"/>
        <w:jc w:val="right"/>
        <w:rPr>
          <w:rFonts w:ascii="Times New Roman" w:hAnsi="Times New Roman"/>
          <w:b w:val="0"/>
          <w:sz w:val="24"/>
          <w:szCs w:val="28"/>
          <w:lang w:val="ru-RU"/>
        </w:rPr>
      </w:pPr>
      <w:r w:rsidRPr="009C7E11">
        <w:rPr>
          <w:rFonts w:ascii="Times New Roman" w:hAnsi="Times New Roman"/>
          <w:b w:val="0"/>
          <w:sz w:val="24"/>
          <w:szCs w:val="28"/>
        </w:rPr>
        <w:t>до аналізу впливу</w:t>
      </w:r>
      <w:r w:rsidRPr="009C7E11">
        <w:rPr>
          <w:rFonts w:ascii="Times New Roman" w:hAnsi="Times New Roman"/>
          <w:b w:val="0"/>
          <w:sz w:val="24"/>
          <w:szCs w:val="28"/>
          <w:lang w:val="ru-RU"/>
        </w:rPr>
        <w:t xml:space="preserve"> </w:t>
      </w:r>
    </w:p>
    <w:p w14:paraId="6BB1A3C5" w14:textId="6E4886FF" w:rsidR="009C7E11" w:rsidRPr="009C7E11" w:rsidRDefault="00BF1B6F" w:rsidP="009C7E11">
      <w:pPr>
        <w:pStyle w:val="ab"/>
        <w:spacing w:before="0" w:after="0" w:line="240" w:lineRule="auto"/>
        <w:jc w:val="right"/>
        <w:rPr>
          <w:rFonts w:ascii="Times New Roman" w:hAnsi="Times New Roman"/>
          <w:b w:val="0"/>
          <w:sz w:val="24"/>
          <w:szCs w:val="28"/>
        </w:rPr>
      </w:pPr>
      <w:r w:rsidRPr="009C7E11">
        <w:rPr>
          <w:rFonts w:ascii="Times New Roman" w:hAnsi="Times New Roman"/>
          <w:b w:val="0"/>
          <w:sz w:val="24"/>
          <w:szCs w:val="28"/>
        </w:rPr>
        <w:t>регуляторного акту</w:t>
      </w:r>
    </w:p>
    <w:p w14:paraId="77DB0D8B" w14:textId="77777777" w:rsidR="00BF1B6F" w:rsidRPr="000A38A9" w:rsidRDefault="00BF1B6F" w:rsidP="00BF1B6F">
      <w:pPr>
        <w:jc w:val="center"/>
        <w:rPr>
          <w:rFonts w:cs="Times New Roman"/>
          <w:b/>
          <w:sz w:val="24"/>
          <w:szCs w:val="24"/>
        </w:rPr>
      </w:pPr>
      <w:r w:rsidRPr="000A38A9">
        <w:rPr>
          <w:rFonts w:cs="Times New Roman"/>
          <w:b/>
          <w:sz w:val="24"/>
          <w:szCs w:val="24"/>
        </w:rPr>
        <w:t>ВИТРАТИ</w:t>
      </w:r>
    </w:p>
    <w:p w14:paraId="29A393FE" w14:textId="77777777" w:rsidR="00BF1B6F" w:rsidRPr="00510AF3" w:rsidRDefault="00BF1B6F" w:rsidP="00BF1B6F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на одного суб</w:t>
      </w:r>
      <w:r w:rsidRPr="000A38A9">
        <w:rPr>
          <w:rFonts w:cs="Times New Roman"/>
          <w:b/>
          <w:sz w:val="24"/>
          <w:szCs w:val="24"/>
        </w:rPr>
        <w:t xml:space="preserve">’єкта господарювання великого і середнього підприємництва, які </w:t>
      </w:r>
      <w:r w:rsidRPr="00510AF3">
        <w:rPr>
          <w:rFonts w:cs="Times New Roman"/>
          <w:b/>
          <w:sz w:val="24"/>
          <w:szCs w:val="24"/>
        </w:rPr>
        <w:t>виникають внаслідок дії регуляторного акта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2"/>
        <w:gridCol w:w="4368"/>
        <w:gridCol w:w="1800"/>
        <w:gridCol w:w="1743"/>
      </w:tblGrid>
      <w:tr w:rsidR="00BF1B6F" w:rsidRPr="00510AF3" w14:paraId="10AE633C" w14:textId="77777777" w:rsidTr="00BA0A4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2EA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941B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306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За перший рік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FE08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За п'ять років</w:t>
            </w:r>
          </w:p>
        </w:tc>
      </w:tr>
      <w:tr w:rsidR="00BF1B6F" w:rsidRPr="00510AF3" w14:paraId="4ED72A9D" w14:textId="77777777" w:rsidTr="00BA0A4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EAF" w14:textId="77777777" w:rsidR="00BF1B6F" w:rsidRPr="00510AF3" w:rsidRDefault="00BF1B6F" w:rsidP="00470A6E">
            <w:pPr>
              <w:ind w:firstLine="332"/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7A7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придбання основних фондів, обладнання та приладів, сервісне обслуговування, навчання / підвищення кваліфікації персоналу тощо, гривень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7D4" w14:textId="482658CD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B04" w14:textId="16598679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F1B6F" w:rsidRPr="00510AF3" w14:paraId="0C0F40C4" w14:textId="77777777" w:rsidTr="00BF1B6F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1C9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434F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253" w14:textId="02298B97" w:rsidR="00BF1B6F" w:rsidRPr="00510AF3" w:rsidRDefault="00BF1B6F" w:rsidP="00470A6E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201" w14:textId="0388951F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F1B6F" w:rsidRPr="00510AF3" w14:paraId="2E6BD3BC" w14:textId="77777777" w:rsidTr="00BF1B6F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4EDC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57B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Витрати, пов</w:t>
            </w:r>
            <w:r w:rsidRPr="00510AF3">
              <w:rPr>
                <w:rFonts w:cs="Times New Roman"/>
                <w:sz w:val="24"/>
                <w:szCs w:val="24"/>
              </w:rPr>
              <w:t>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D510" w14:textId="0EDCCE8A" w:rsidR="00BF1B6F" w:rsidRPr="00510AF3" w:rsidRDefault="00BF1B6F" w:rsidP="007D708B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902" w14:textId="29CD77FA" w:rsidR="00BF1B6F" w:rsidRPr="00510AF3" w:rsidRDefault="00BF1B6F" w:rsidP="00470A6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F1B6F" w:rsidRPr="00510AF3" w14:paraId="0688EA64" w14:textId="77777777" w:rsidTr="00D20994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D3F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84CF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4A0B" w14:textId="47EC3DD4" w:rsidR="00BF1B6F" w:rsidRPr="00510AF3" w:rsidRDefault="00BF1B6F" w:rsidP="00470A6E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6FA" w14:textId="4A808C5F" w:rsidR="00BF1B6F" w:rsidRPr="00510AF3" w:rsidRDefault="00BF1B6F" w:rsidP="00470A6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F1B6F" w:rsidRPr="00510AF3" w14:paraId="7A7E1DCB" w14:textId="77777777" w:rsidTr="00BA0A4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270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0CC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158" w14:textId="0AAE1D00" w:rsidR="00BF1B6F" w:rsidRPr="000C7EE1" w:rsidRDefault="000C7EE1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1A4" w14:textId="43AED6EB" w:rsidR="00BF1B6F" w:rsidRPr="000C7EE1" w:rsidRDefault="000C7EE1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6400</w:t>
            </w:r>
          </w:p>
        </w:tc>
      </w:tr>
      <w:tr w:rsidR="00BF1B6F" w:rsidRPr="00510AF3" w14:paraId="4B072FF3" w14:textId="77777777" w:rsidTr="007377F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E069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007A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0430" w14:textId="0F338BCB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844D" w14:textId="2C9BB189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--</w:t>
            </w:r>
          </w:p>
        </w:tc>
      </w:tr>
      <w:tr w:rsidR="00BF1B6F" w:rsidRPr="00510AF3" w14:paraId="30C8603C" w14:textId="77777777" w:rsidTr="007377F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D09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15B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Витрати, пов</w:t>
            </w:r>
            <w:r w:rsidRPr="00510AF3">
              <w:rPr>
                <w:rFonts w:cs="Times New Roman"/>
                <w:sz w:val="24"/>
                <w:szCs w:val="24"/>
              </w:rPr>
              <w:t>’язані із наймом додаткового персоналу, гривень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6DD" w14:textId="4786AA83" w:rsidR="00BF1B6F" w:rsidRDefault="00BF1B6F" w:rsidP="00470A6E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F13" w14:textId="6BF69296" w:rsidR="00BF1B6F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--</w:t>
            </w:r>
          </w:p>
        </w:tc>
      </w:tr>
      <w:tr w:rsidR="00BF1B6F" w:rsidRPr="00510AF3" w14:paraId="497C4C2C" w14:textId="77777777" w:rsidTr="00BA0A4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9AB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ED9F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РАЗОМ (сума рядків: 1 + 2 + 3 + 4 + 5 + 6 + 7 + 8), гривень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E97" w14:textId="09D4AE8B" w:rsidR="00BF1B6F" w:rsidRPr="000C7EE1" w:rsidRDefault="000C7EE1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8AE" w14:textId="31B3511E" w:rsidR="00BF1B6F" w:rsidRPr="000C7EE1" w:rsidRDefault="000C7EE1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6400</w:t>
            </w:r>
          </w:p>
        </w:tc>
      </w:tr>
      <w:tr w:rsidR="00BF1B6F" w:rsidRPr="00510AF3" w14:paraId="56F2549A" w14:textId="77777777" w:rsidTr="00BA0A4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055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2963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Кількість суб</w:t>
            </w:r>
            <w:r w:rsidRPr="00510AF3">
              <w:rPr>
                <w:rFonts w:cs="Times New Roman"/>
                <w:sz w:val="24"/>
                <w:szCs w:val="24"/>
              </w:rPr>
              <w:t>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98A" w14:textId="409654FE" w:rsidR="00BF1B6F" w:rsidRPr="00800EEE" w:rsidRDefault="00800EEE" w:rsidP="00470A6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ACE" w14:textId="62477142" w:rsidR="00BF1B6F" w:rsidRPr="00800EEE" w:rsidRDefault="00800EEE" w:rsidP="00470A6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BF1B6F" w:rsidRPr="00510AF3" w14:paraId="75562FF3" w14:textId="77777777" w:rsidTr="00BA0A43"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F6C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628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 xml:space="preserve">Сумарні витрати суб'єктів господарювання великого та середнього підприємництва, на виконання </w:t>
            </w:r>
            <w:r w:rsidRPr="00510AF3">
              <w:rPr>
                <w:rFonts w:cs="Times New Roman"/>
                <w:sz w:val="24"/>
                <w:szCs w:val="24"/>
              </w:rPr>
              <w:lastRenderedPageBreak/>
              <w:t>регулювання (вартість регулювання) (рядок 9 х рядок 10), гривень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0CB" w14:textId="33BBA63F" w:rsidR="00BF1B6F" w:rsidRPr="00917337" w:rsidRDefault="000C7EE1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6400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16E" w14:textId="48EA4261" w:rsidR="00BF1B6F" w:rsidRPr="00917337" w:rsidRDefault="000C7EE1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12800</w:t>
            </w:r>
          </w:p>
        </w:tc>
      </w:tr>
    </w:tbl>
    <w:p w14:paraId="067A7910" w14:textId="77777777" w:rsidR="00BF1B6F" w:rsidRDefault="00BF1B6F" w:rsidP="00BF1B6F">
      <w:pPr>
        <w:jc w:val="both"/>
        <w:rPr>
          <w:rFonts w:cs="Times New Roman"/>
          <w:sz w:val="24"/>
          <w:szCs w:val="24"/>
          <w:lang w:val="ru-RU" w:eastAsia="ru-RU"/>
        </w:rPr>
      </w:pPr>
      <w:r>
        <w:rPr>
          <w:rFonts w:cs="Times New Roman"/>
          <w:sz w:val="24"/>
          <w:szCs w:val="24"/>
          <w:lang w:val="ru-RU" w:eastAsia="ru-RU"/>
        </w:rPr>
        <w:lastRenderedPageBreak/>
        <w:t xml:space="preserve">*орієнтовна мінімальна вартість за даними відкритих джерел (веб-сайти профільних підприємств, </w:t>
      </w:r>
      <w:r>
        <w:rPr>
          <w:rFonts w:cs="Times New Roman"/>
          <w:sz w:val="24"/>
          <w:szCs w:val="24"/>
          <w:lang w:val="en-US" w:eastAsia="ru-RU"/>
        </w:rPr>
        <w:t>ProZorro</w:t>
      </w:r>
      <w:r>
        <w:rPr>
          <w:rFonts w:cs="Times New Roman"/>
          <w:sz w:val="24"/>
          <w:szCs w:val="24"/>
          <w:lang w:val="ru-RU" w:eastAsia="ru-RU"/>
        </w:rPr>
        <w:t>)</w:t>
      </w:r>
    </w:p>
    <w:p w14:paraId="762F79E5" w14:textId="30CDB352" w:rsidR="00BF1B6F" w:rsidRPr="009C7E11" w:rsidRDefault="00BF1B6F" w:rsidP="009C7E11">
      <w:pPr>
        <w:jc w:val="both"/>
        <w:rPr>
          <w:rFonts w:cs="Times New Roman"/>
          <w:color w:val="FF0000"/>
          <w:sz w:val="24"/>
          <w:szCs w:val="24"/>
          <w:lang w:eastAsia="ru-RU"/>
        </w:rPr>
      </w:pPr>
      <w:r w:rsidRPr="00B843AA">
        <w:rPr>
          <w:rFonts w:cs="Times New Roman"/>
          <w:sz w:val="24"/>
          <w:szCs w:val="24"/>
          <w:lang w:val="ru-RU" w:eastAsia="ru-RU"/>
        </w:rPr>
        <w:t>**</w:t>
      </w:r>
      <w:r w:rsidRPr="00B843AA">
        <w:rPr>
          <w:rFonts w:cs="Times New Roman"/>
          <w:color w:val="000000"/>
          <w:sz w:val="24"/>
          <w:szCs w:val="24"/>
        </w:rPr>
        <w:t xml:space="preserve"> Регулювання не встановлює вимог для великого та середнього підприємництва витрачати кошти що</w:t>
      </w:r>
      <w:r>
        <w:rPr>
          <w:rFonts w:cs="Times New Roman"/>
          <w:color w:val="000000"/>
          <w:sz w:val="24"/>
          <w:szCs w:val="24"/>
        </w:rPr>
        <w:t>річно</w:t>
      </w:r>
      <w:r w:rsidR="00DE2176">
        <w:rPr>
          <w:rFonts w:cs="Times New Roman"/>
          <w:color w:val="000000"/>
          <w:sz w:val="24"/>
          <w:szCs w:val="24"/>
        </w:rPr>
        <w:t xml:space="preserve">, </w:t>
      </w:r>
      <w:r w:rsidR="00DE2176" w:rsidRPr="009C7E11">
        <w:rPr>
          <w:rFonts w:cs="Times New Roman"/>
          <w:sz w:val="24"/>
          <w:szCs w:val="24"/>
        </w:rPr>
        <w:t>а орієнтовно раз на три роки</w:t>
      </w:r>
      <w:r w:rsidRPr="009C7E11">
        <w:rPr>
          <w:rFonts w:cs="Times New Roman"/>
          <w:sz w:val="24"/>
          <w:szCs w:val="24"/>
        </w:rPr>
        <w:t>.</w:t>
      </w:r>
    </w:p>
    <w:p w14:paraId="16644B0B" w14:textId="77777777" w:rsidR="00BF1B6F" w:rsidRPr="00065076" w:rsidRDefault="00BF1B6F" w:rsidP="00BF1B6F">
      <w:pPr>
        <w:jc w:val="center"/>
        <w:rPr>
          <w:rFonts w:cs="Times New Roman"/>
          <w:b/>
          <w:bCs/>
          <w:sz w:val="24"/>
          <w:szCs w:val="24"/>
        </w:rPr>
      </w:pPr>
      <w:r w:rsidRPr="00065076">
        <w:rPr>
          <w:rFonts w:cs="Times New Roman"/>
          <w:b/>
          <w:bCs/>
          <w:sz w:val="24"/>
          <w:szCs w:val="24"/>
        </w:rPr>
        <w:t>Розрахунок відповідних витрат на одного суб’єкта господарювання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418"/>
        <w:gridCol w:w="1417"/>
      </w:tblGrid>
      <w:tr w:rsidR="00BF1B6F" w:rsidRPr="00510AF3" w14:paraId="48EE5814" w14:textId="77777777" w:rsidTr="00D62F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A6C" w14:textId="77777777" w:rsidR="00BF1B6F" w:rsidRPr="00510AF3" w:rsidRDefault="00BF1B6F" w:rsidP="00470A6E">
            <w:pPr>
              <w:ind w:left="360" w:hanging="360"/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Вид витрат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845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У перший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A0A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Періодичні (за рік)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C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Витрати за п</w:t>
            </w:r>
            <w:r w:rsidRPr="00510AF3">
              <w:rPr>
                <w:rFonts w:cs="Times New Roman"/>
                <w:sz w:val="24"/>
                <w:szCs w:val="24"/>
              </w:rPr>
              <w:t>’ять років</w:t>
            </w:r>
          </w:p>
        </w:tc>
      </w:tr>
      <w:tr w:rsidR="00BF1B6F" w:rsidRPr="00510AF3" w14:paraId="4498E175" w14:textId="77777777" w:rsidTr="00D62FE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C497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придбання основних фондів, обладнання та приладів, сервісне обслуговування, навчання / підвищення кваліфікації персоналу тощо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9669" w14:textId="66EBF67C" w:rsidR="00BF1B6F" w:rsidRPr="00800EEE" w:rsidRDefault="00800EEE" w:rsidP="00470A6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F723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09D4" w14:textId="055BDA60" w:rsidR="00BF1B6F" w:rsidRPr="00800EEE" w:rsidRDefault="00800EEE" w:rsidP="00470A6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380E1E5F" w14:textId="77777777" w:rsidR="00BF1B6F" w:rsidRPr="00510AF3" w:rsidRDefault="00BF1B6F" w:rsidP="00BF1B6F">
      <w:pPr>
        <w:jc w:val="center"/>
        <w:rPr>
          <w:rFonts w:cs="Times New Roman"/>
          <w:sz w:val="24"/>
          <w:szCs w:val="24"/>
          <w:lang w:val="ru-RU"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410"/>
        <w:gridCol w:w="1984"/>
      </w:tblGrid>
      <w:tr w:rsidR="00BF1B6F" w:rsidRPr="00510AF3" w14:paraId="1A1233B1" w14:textId="77777777" w:rsidTr="00BA0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653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723C064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Вид витрат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5AF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сплату податків та зборів (змінених/нововведених) (за рік)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DBF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за п’ять років</w:t>
            </w:r>
          </w:p>
        </w:tc>
      </w:tr>
      <w:tr w:rsidR="00BF1B6F" w:rsidRPr="00510AF3" w14:paraId="103E8078" w14:textId="77777777" w:rsidTr="00BA0A4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5D5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Податки та збори (зміна розміру податків/зборів, виникнення необхідності у сплаті податків/зборів)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FA0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F65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48D328DA" w14:textId="77777777" w:rsidR="00BF1B6F" w:rsidRPr="00510AF3" w:rsidRDefault="00BF1B6F" w:rsidP="00BF1B6F">
      <w:pPr>
        <w:jc w:val="center"/>
        <w:rPr>
          <w:rFonts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842"/>
        <w:gridCol w:w="1701"/>
        <w:gridCol w:w="1134"/>
        <w:gridCol w:w="1134"/>
      </w:tblGrid>
      <w:tr w:rsidR="00BF1B6F" w:rsidRPr="00510AF3" w14:paraId="132B65B2" w14:textId="77777777" w:rsidTr="00A343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01F1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4FE7715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10AF3">
              <w:rPr>
                <w:rFonts w:cs="Times New Roman"/>
                <w:sz w:val="24"/>
                <w:szCs w:val="24"/>
              </w:rPr>
              <w:t>Вид витрат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361F" w14:textId="77777777" w:rsidR="00BF1B6F" w:rsidRDefault="00BF1B6F" w:rsidP="00470A6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 xml:space="preserve">Витрати на ведення обліку, підготовку та подання звітності </w:t>
            </w:r>
          </w:p>
          <w:p w14:paraId="01C826C5" w14:textId="77777777" w:rsidR="00BF1B6F" w:rsidRPr="00510AF3" w:rsidRDefault="00BF1B6F" w:rsidP="00470A6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(за рік)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0F6E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оплату штрафних санкцій за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F430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Разом за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E59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за п’ять років</w:t>
            </w:r>
          </w:p>
        </w:tc>
      </w:tr>
      <w:tr w:rsidR="00BF1B6F" w:rsidRPr="00510AF3" w14:paraId="41C13804" w14:textId="77777777" w:rsidTr="00A343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1B56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Витрати, пов'язані із веденням обліку, підготовкою та поданням звітності державним органам (витрати часу персоналу)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D746" w14:textId="7E58037D" w:rsidR="00BF1B6F" w:rsidRPr="00800EEE" w:rsidRDefault="00800EEE" w:rsidP="00470A6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3E3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AB91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CB0B" w14:textId="169ED8B3" w:rsidR="00BF1B6F" w:rsidRPr="00800EEE" w:rsidRDefault="00800EEE" w:rsidP="00470A6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2C8ED52F" w14:textId="77777777" w:rsidR="00BF1B6F" w:rsidRPr="00510AF3" w:rsidRDefault="00BF1B6F" w:rsidP="00BF1B6F">
      <w:pPr>
        <w:jc w:val="center"/>
        <w:rPr>
          <w:rFonts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842"/>
        <w:gridCol w:w="1701"/>
        <w:gridCol w:w="1134"/>
        <w:gridCol w:w="1134"/>
      </w:tblGrid>
      <w:tr w:rsidR="00BF1B6F" w:rsidRPr="00510AF3" w14:paraId="759BE0B8" w14:textId="77777777" w:rsidTr="00A343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3CD8" w14:textId="77777777" w:rsidR="00BF1B6F" w:rsidRPr="00510AF3" w:rsidRDefault="00BF1B6F" w:rsidP="00470A6E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4C2354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Вид витрат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6E9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адміністрування заходів державного нагляду (контролю) (за рік)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081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оплату штрафних санкцій та усунення виявлених порушень (за рік)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6FA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Разом за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73C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за п’ять років</w:t>
            </w:r>
          </w:p>
        </w:tc>
      </w:tr>
      <w:tr w:rsidR="00BF1B6F" w:rsidRPr="00510AF3" w14:paraId="09A92639" w14:textId="77777777" w:rsidTr="00A343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F092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Витрати, пов'язані з адмініструванням заходів державного нагляду (контролю) (перевірок, штрафних санкцій, виконання рішень/приписів тощо)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0974" w14:textId="323BFBC3" w:rsidR="00BF1B6F" w:rsidRPr="00510AF3" w:rsidRDefault="00FF252C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56B9" w14:textId="37293A62" w:rsidR="00BF1B6F" w:rsidRPr="00510AF3" w:rsidRDefault="00FF252C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B7CB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69D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392BFC60" w14:textId="77777777" w:rsidR="00BF1B6F" w:rsidRPr="00510AF3" w:rsidRDefault="00BF1B6F" w:rsidP="00BF1B6F">
      <w:pPr>
        <w:jc w:val="both"/>
        <w:rPr>
          <w:rFonts w:cs="Times New Roman"/>
          <w:sz w:val="24"/>
          <w:szCs w:val="24"/>
          <w:lang w:val="ru-RU" w:eastAsia="ru-RU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842"/>
        <w:gridCol w:w="1701"/>
        <w:gridCol w:w="1134"/>
        <w:gridCol w:w="1134"/>
      </w:tblGrid>
      <w:tr w:rsidR="00BF1B6F" w:rsidRPr="00510AF3" w14:paraId="62E4277C" w14:textId="77777777" w:rsidTr="00A343D2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408" w14:textId="77777777" w:rsidR="00BF1B6F" w:rsidRPr="00510AF3" w:rsidRDefault="00BF1B6F" w:rsidP="00470A6E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C7089D8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Вид витрат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5BC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проходження відповідних процедур (витрати часу, витрати на експертизи, тощо)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737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безпосередньо на дозволи, ліцензії, сертифікати, страхові поліси (за рік - стартовий)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9B42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Разом за рік (стартовий)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083E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за п’ять років</w:t>
            </w:r>
          </w:p>
        </w:tc>
      </w:tr>
      <w:tr w:rsidR="00BF1B6F" w:rsidRPr="00510AF3" w14:paraId="31CC853E" w14:textId="77777777" w:rsidTr="0033452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EA4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Витрати на отримання адміністративних процедур (дозволів, ліцензій, сертифікатів, атестатів, погоджень, висновків, проведення незалежних обов’язкових експертиз, страхування, тощо: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750" w14:textId="2160D6A4" w:rsidR="00BF1B6F" w:rsidRPr="00510AF3" w:rsidRDefault="00355EDF" w:rsidP="00800E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  <w:r w:rsidR="00F87849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91</w:t>
            </w:r>
            <w:r w:rsidR="00F87849">
              <w:rPr>
                <w:rFonts w:cs="Times New Roman"/>
                <w:sz w:val="24"/>
                <w:szCs w:val="24"/>
              </w:rPr>
              <w:t>/год*1год+</w:t>
            </w:r>
            <w:r>
              <w:rPr>
                <w:rFonts w:cs="Times New Roman"/>
                <w:sz w:val="24"/>
                <w:szCs w:val="24"/>
              </w:rPr>
              <w:t>90</w:t>
            </w:r>
            <w:r w:rsidR="00F87849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91</w:t>
            </w:r>
            <w:r w:rsidR="00F87849">
              <w:rPr>
                <w:rFonts w:cs="Times New Roman"/>
                <w:sz w:val="24"/>
                <w:szCs w:val="24"/>
              </w:rPr>
              <w:t xml:space="preserve">/год*1год= </w:t>
            </w:r>
            <w:r>
              <w:rPr>
                <w:rFonts w:cs="Times New Roman"/>
                <w:sz w:val="24"/>
                <w:szCs w:val="24"/>
              </w:rPr>
              <w:t>181,82</w:t>
            </w:r>
            <w:r w:rsidR="00F87849">
              <w:rPr>
                <w:rFonts w:cs="Times New Roman"/>
                <w:sz w:val="24"/>
                <w:szCs w:val="24"/>
              </w:rPr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8AD2" w14:textId="7B5A39F8" w:rsidR="00BF1B6F" w:rsidRPr="00510AF3" w:rsidRDefault="00065076" w:rsidP="00800E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D33" w14:textId="4C1F081E" w:rsidR="00BF1B6F" w:rsidRPr="00510AF3" w:rsidRDefault="00355EDF" w:rsidP="00800E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3381,82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F3C" w14:textId="4897D8C9" w:rsidR="00BF1B6F" w:rsidRPr="00800EEE" w:rsidRDefault="00FF252C" w:rsidP="00800EEE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="00355EDF">
              <w:rPr>
                <w:rFonts w:cs="Times New Roman"/>
                <w:sz w:val="24"/>
                <w:szCs w:val="24"/>
              </w:rPr>
              <w:t>7</w:t>
            </w:r>
            <w:r w:rsidR="00F87849">
              <w:rPr>
                <w:rFonts w:cs="Times New Roman"/>
                <w:sz w:val="24"/>
                <w:szCs w:val="24"/>
              </w:rPr>
              <w:t>6</w:t>
            </w:r>
            <w:r w:rsidR="00355EDF">
              <w:rPr>
                <w:rFonts w:cs="Times New Roman"/>
                <w:sz w:val="24"/>
                <w:szCs w:val="24"/>
              </w:rPr>
              <w:t>3</w:t>
            </w:r>
            <w:r w:rsidR="00F87849">
              <w:rPr>
                <w:rFonts w:cs="Times New Roman"/>
                <w:sz w:val="24"/>
                <w:szCs w:val="24"/>
              </w:rPr>
              <w:t>,</w:t>
            </w:r>
            <w:r w:rsidR="00355EDF">
              <w:rPr>
                <w:rFonts w:cs="Times New Roman"/>
                <w:sz w:val="24"/>
                <w:szCs w:val="24"/>
              </w:rPr>
              <w:t>6</w:t>
            </w:r>
            <w:r w:rsidR="00F87849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3444BF9E" w14:textId="77777777" w:rsidR="00BF1B6F" w:rsidRPr="00510AF3" w:rsidRDefault="00BF1B6F" w:rsidP="00BF1B6F">
      <w:pPr>
        <w:jc w:val="both"/>
        <w:rPr>
          <w:rFonts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3118"/>
        <w:gridCol w:w="1446"/>
        <w:gridCol w:w="1389"/>
      </w:tblGrid>
      <w:tr w:rsidR="00BF1B6F" w:rsidRPr="00510AF3" w14:paraId="28BBEB77" w14:textId="77777777" w:rsidTr="0015273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CDFD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Вид витрат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897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За рік (стартовий)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EFC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Періодичні (за наступний рік)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5A5A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за п’ять років</w:t>
            </w:r>
          </w:p>
        </w:tc>
      </w:tr>
      <w:tr w:rsidR="00BF1B6F" w:rsidRPr="00510AF3" w14:paraId="04D51037" w14:textId="77777777" w:rsidTr="00152734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F39F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оборотні активи (матеріали, канцелярські товари тощо)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E7DE" w14:textId="674C2FD8" w:rsidR="00BF1B6F" w:rsidRPr="00510AF3" w:rsidRDefault="00EF255A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DF99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FA60" w14:textId="6F565F0A" w:rsidR="00BF1B6F" w:rsidRPr="00510AF3" w:rsidRDefault="00EF255A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7CDBD190" w14:textId="77777777" w:rsidR="00BF1B6F" w:rsidRPr="00510AF3" w:rsidRDefault="00BF1B6F" w:rsidP="00BF1B6F">
      <w:pPr>
        <w:jc w:val="both"/>
        <w:rPr>
          <w:rFonts w:cs="Times New Roman"/>
          <w:sz w:val="24"/>
          <w:szCs w:val="24"/>
        </w:rPr>
      </w:pPr>
    </w:p>
    <w:tbl>
      <w:tblPr>
        <w:tblW w:w="101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3147"/>
        <w:gridCol w:w="2848"/>
      </w:tblGrid>
      <w:tr w:rsidR="00BF1B6F" w:rsidRPr="00510AF3" w14:paraId="5B0E9C71" w14:textId="77777777" w:rsidTr="00D167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B60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Вид витрат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14E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на оплату праці додатково найманого персоналу (за рік)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65A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 за п’ять років</w:t>
            </w:r>
          </w:p>
        </w:tc>
      </w:tr>
      <w:tr w:rsidR="00BF1B6F" w:rsidRPr="00510AF3" w14:paraId="3D40E5B2" w14:textId="77777777" w:rsidTr="00D1671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B68" w14:textId="77777777" w:rsidR="00BF1B6F" w:rsidRPr="00510AF3" w:rsidRDefault="00BF1B6F" w:rsidP="00470A6E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510AF3">
              <w:rPr>
                <w:rFonts w:cs="Times New Roman"/>
                <w:sz w:val="24"/>
                <w:szCs w:val="24"/>
              </w:rPr>
              <w:t>Витрати, пов’язані із наймом додаткового персоналу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3541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A461" w14:textId="77777777" w:rsidR="00BF1B6F" w:rsidRPr="00510AF3" w:rsidRDefault="00BF1B6F" w:rsidP="00470A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7DB8A9F0" w14:textId="77777777" w:rsidR="00BF1B6F" w:rsidRDefault="00BF1B6F" w:rsidP="00BF1B6F">
      <w:pPr>
        <w:jc w:val="both"/>
        <w:rPr>
          <w:rFonts w:ascii="TimesNewRomanPSMT" w:hAnsi="TimesNewRomanPSMT"/>
          <w:color w:val="000000"/>
          <w:szCs w:val="28"/>
        </w:rPr>
      </w:pPr>
    </w:p>
    <w:p w14:paraId="305C58F2" w14:textId="77777777" w:rsidR="00BF1B6F" w:rsidRDefault="00BF1B6F" w:rsidP="00BF1B6F">
      <w:pPr>
        <w:jc w:val="both"/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t xml:space="preserve">Примітка: Регулювання не встановлює вимог для великого та середнього підприємництва витрачати кошти щорічно. Витрати суб’єкти великого та середнього підприємництва носитиме одноразових характер.   </w:t>
      </w:r>
    </w:p>
    <w:p w14:paraId="61CD0006" w14:textId="77777777" w:rsidR="00BF1B6F" w:rsidRDefault="00BF1B6F" w:rsidP="00BF1B6F">
      <w:pPr>
        <w:jc w:val="center"/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br w:type="page"/>
      </w:r>
    </w:p>
    <w:p w14:paraId="6A26F3E6" w14:textId="77777777" w:rsidR="009C7E11" w:rsidRPr="009C7E11" w:rsidRDefault="00BF1B6F" w:rsidP="009C7E11">
      <w:pPr>
        <w:pStyle w:val="ab"/>
        <w:spacing w:before="0" w:after="0"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9C7E11">
        <w:rPr>
          <w:rStyle w:val="ac"/>
          <w:rFonts w:ascii="Times New Roman" w:eastAsiaTheme="minorHAnsi" w:hAnsi="Times New Roman"/>
          <w:sz w:val="24"/>
          <w:szCs w:val="24"/>
        </w:rPr>
        <w:lastRenderedPageBreak/>
        <w:t>Додаток 2</w:t>
      </w:r>
      <w:r w:rsidRPr="009C7E11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86C44B" w14:textId="5E652AC7" w:rsidR="00BF1B6F" w:rsidRPr="009C7E11" w:rsidRDefault="00BF1B6F" w:rsidP="009C7E11">
      <w:pPr>
        <w:pStyle w:val="ab"/>
        <w:spacing w:before="0" w:after="0"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9C7E11">
        <w:rPr>
          <w:rFonts w:ascii="Times New Roman" w:hAnsi="Times New Roman"/>
          <w:b w:val="0"/>
          <w:sz w:val="24"/>
          <w:szCs w:val="24"/>
        </w:rPr>
        <w:t xml:space="preserve">до аналізу впливу </w:t>
      </w:r>
    </w:p>
    <w:p w14:paraId="1D252A1E" w14:textId="77777777" w:rsidR="00BF1B6F" w:rsidRPr="009C7E11" w:rsidRDefault="00BF1B6F" w:rsidP="009C7E11">
      <w:pPr>
        <w:pStyle w:val="ab"/>
        <w:spacing w:before="0" w:after="0"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9C7E11">
        <w:rPr>
          <w:rFonts w:ascii="Times New Roman" w:hAnsi="Times New Roman"/>
          <w:b w:val="0"/>
          <w:sz w:val="24"/>
          <w:szCs w:val="24"/>
        </w:rPr>
        <w:t xml:space="preserve">регуляторного акту </w:t>
      </w:r>
    </w:p>
    <w:p w14:paraId="35CD9591" w14:textId="77777777" w:rsidR="00BF1B6F" w:rsidRPr="00144B67" w:rsidRDefault="00BF1B6F" w:rsidP="009C7E11">
      <w:pPr>
        <w:spacing w:after="0"/>
        <w:jc w:val="center"/>
        <w:rPr>
          <w:rFonts w:ascii="TimesNewRomanPS-BoldMT" w:hAnsi="TimesNewRomanPS-BoldMT"/>
          <w:b/>
          <w:color w:val="000000"/>
          <w:szCs w:val="28"/>
        </w:rPr>
      </w:pPr>
      <w:r w:rsidRPr="00144B67">
        <w:rPr>
          <w:rFonts w:ascii="TimesNewRomanPS-BoldMT" w:hAnsi="TimesNewRomanPS-BoldMT"/>
          <w:b/>
          <w:color w:val="000000"/>
          <w:szCs w:val="28"/>
        </w:rPr>
        <w:t xml:space="preserve">ТЕСТ </w:t>
      </w:r>
    </w:p>
    <w:p w14:paraId="2AEFBF42" w14:textId="77777777" w:rsidR="00BF1B6F" w:rsidRPr="00144B67" w:rsidRDefault="00BF1B6F" w:rsidP="009C7E11">
      <w:pPr>
        <w:spacing w:after="0"/>
        <w:ind w:left="-142"/>
        <w:jc w:val="center"/>
        <w:rPr>
          <w:rFonts w:ascii="TimesNewRomanPS-BoldMT" w:hAnsi="TimesNewRomanPS-BoldMT"/>
          <w:b/>
          <w:color w:val="000000"/>
          <w:szCs w:val="28"/>
        </w:rPr>
      </w:pPr>
      <w:r w:rsidRPr="00144B67">
        <w:rPr>
          <w:rFonts w:ascii="TimesNewRomanPS-BoldMT" w:hAnsi="TimesNewRomanPS-BoldMT"/>
          <w:b/>
          <w:color w:val="000000"/>
          <w:szCs w:val="28"/>
        </w:rPr>
        <w:t>малого підприємництва (М-Тест)</w:t>
      </w:r>
    </w:p>
    <w:p w14:paraId="4A8909D0" w14:textId="539C78B0" w:rsidR="00BF1B6F" w:rsidRPr="005F1350" w:rsidRDefault="009C7E11" w:rsidP="009C7E11">
      <w:pPr>
        <w:pStyle w:val="ad"/>
        <w:ind w:left="-142"/>
        <w:jc w:val="both"/>
        <w:rPr>
          <w:rFonts w:ascii="TimesNewRomanPSMT" w:hAnsi="TimesNewRomanPSMT"/>
          <w:color w:val="FF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   </w:t>
      </w:r>
      <w:r w:rsidR="00BF1B6F" w:rsidRPr="00DD2C93">
        <w:rPr>
          <w:rFonts w:ascii="TimesNewRomanPSMT" w:hAnsi="TimesNewRomanPSMT"/>
          <w:color w:val="000000"/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</w:t>
      </w:r>
      <w:r w:rsidR="00BF1B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F1B6F" w:rsidRPr="00DD2C93">
        <w:rPr>
          <w:rFonts w:ascii="TimesNewRomanPSMT" w:hAnsi="TimesNewRomanPSMT"/>
          <w:color w:val="000000"/>
          <w:sz w:val="28"/>
          <w:szCs w:val="28"/>
        </w:rPr>
        <w:t>процедур, виконання яких необхідно для здійснення регулювання, проведені</w:t>
      </w:r>
      <w:r w:rsidR="00BF1B6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F1B6F" w:rsidRPr="00DD2C93">
        <w:rPr>
          <w:rFonts w:ascii="TimesNewRomanPSMT" w:hAnsi="TimesNewRomanPSMT"/>
          <w:color w:val="000000"/>
          <w:sz w:val="28"/>
          <w:szCs w:val="28"/>
        </w:rPr>
        <w:t xml:space="preserve">Управлінням комунальної власності </w:t>
      </w:r>
      <w:r w:rsidR="00BF1B6F">
        <w:rPr>
          <w:rFonts w:ascii="TimesNewRomanPSMT" w:hAnsi="TimesNewRomanPSMT"/>
          <w:color w:val="000000"/>
          <w:sz w:val="28"/>
          <w:szCs w:val="28"/>
        </w:rPr>
        <w:t xml:space="preserve">Калуської міської </w:t>
      </w:r>
      <w:r w:rsidR="00BF1B6F" w:rsidRPr="009C7E11">
        <w:rPr>
          <w:rFonts w:ascii="TimesNewRomanPSMT" w:hAnsi="TimesNewRomanPSMT"/>
          <w:sz w:val="28"/>
          <w:szCs w:val="28"/>
        </w:rPr>
        <w:t>ради з 01 по 1</w:t>
      </w:r>
      <w:r w:rsidR="00493587" w:rsidRPr="009C7E11">
        <w:rPr>
          <w:rFonts w:ascii="TimesNewRomanPSMT" w:hAnsi="TimesNewRomanPSMT"/>
          <w:sz w:val="28"/>
          <w:szCs w:val="28"/>
        </w:rPr>
        <w:t>7</w:t>
      </w:r>
      <w:r w:rsidR="00BF1B6F" w:rsidRPr="009C7E11">
        <w:rPr>
          <w:rFonts w:ascii="TimesNewRomanPSMT" w:hAnsi="TimesNewRomanPSMT"/>
          <w:sz w:val="28"/>
          <w:szCs w:val="28"/>
        </w:rPr>
        <w:t xml:space="preserve"> </w:t>
      </w:r>
      <w:r w:rsidR="00493587" w:rsidRPr="009C7E11">
        <w:rPr>
          <w:rFonts w:ascii="TimesNewRomanPSMT" w:hAnsi="TimesNewRomanPSMT"/>
          <w:sz w:val="28"/>
          <w:szCs w:val="28"/>
        </w:rPr>
        <w:t>трав</w:t>
      </w:r>
      <w:r w:rsidR="00BF1B6F" w:rsidRPr="009C7E11">
        <w:rPr>
          <w:rFonts w:ascii="TimesNewRomanPSMT" w:hAnsi="TimesNewRomanPSMT"/>
          <w:sz w:val="28"/>
          <w:szCs w:val="28"/>
        </w:rPr>
        <w:t>ня 20</w:t>
      </w:r>
      <w:r w:rsidR="00493587" w:rsidRPr="009C7E11">
        <w:rPr>
          <w:rFonts w:ascii="TimesNewRomanPSMT" w:hAnsi="TimesNewRomanPSMT"/>
          <w:sz w:val="28"/>
          <w:szCs w:val="28"/>
        </w:rPr>
        <w:t>23</w:t>
      </w:r>
      <w:r w:rsidR="00BF1B6F" w:rsidRPr="009C7E11">
        <w:rPr>
          <w:rFonts w:ascii="TimesNewRomanPSMT" w:hAnsi="TimesNewRomanPSMT"/>
          <w:sz w:val="28"/>
          <w:szCs w:val="28"/>
        </w:rPr>
        <w:t xml:space="preserve"> р.</w:t>
      </w:r>
    </w:p>
    <w:p w14:paraId="064A4B4E" w14:textId="77777777" w:rsidR="00BF1B6F" w:rsidRPr="005F1350" w:rsidRDefault="00BF1B6F" w:rsidP="00BF1B6F">
      <w:pPr>
        <w:pStyle w:val="rvps2"/>
        <w:spacing w:before="0" w:beforeAutospacing="0" w:after="0" w:afterAutospacing="0"/>
        <w:ind w:firstLine="450"/>
        <w:jc w:val="both"/>
        <w:textAlignment w:val="baseline"/>
        <w:rPr>
          <w:color w:val="FF0000"/>
        </w:rPr>
      </w:pP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2717"/>
        <w:gridCol w:w="1371"/>
        <w:gridCol w:w="4211"/>
      </w:tblGrid>
      <w:tr w:rsidR="00BF1B6F" w:rsidRPr="004718A9" w14:paraId="29504E5D" w14:textId="77777777" w:rsidTr="00534772">
        <w:trPr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A189" w14:textId="77777777" w:rsidR="00BF1B6F" w:rsidRPr="00534772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534772">
              <w:rPr>
                <w:sz w:val="22"/>
                <w:szCs w:val="22"/>
                <w:lang w:val="uk-UA"/>
              </w:rPr>
              <w:t>Порядковий номер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F96F" w14:textId="77777777" w:rsidR="00BF1B6F" w:rsidRPr="00534772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534772">
              <w:rPr>
                <w:sz w:val="22"/>
                <w:szCs w:val="22"/>
                <w:lang w:val="uk-UA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 тощо)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EA1F" w14:textId="77777777" w:rsidR="00BF1B6F" w:rsidRPr="00534772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534772">
              <w:rPr>
                <w:sz w:val="22"/>
                <w:szCs w:val="22"/>
                <w:lang w:val="uk-UA"/>
              </w:rPr>
              <w:t>Кількість учасників консультацій, осіб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7617" w14:textId="77777777" w:rsidR="00BF1B6F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534772">
              <w:rPr>
                <w:sz w:val="22"/>
                <w:szCs w:val="22"/>
                <w:lang w:val="uk-UA"/>
              </w:rPr>
              <w:t>Основні результати консультацій</w:t>
            </w:r>
          </w:p>
          <w:p w14:paraId="4ADA0721" w14:textId="77777777" w:rsidR="00BF1B6F" w:rsidRPr="00534772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534772">
              <w:rPr>
                <w:sz w:val="22"/>
                <w:szCs w:val="22"/>
                <w:lang w:val="uk-UA"/>
              </w:rPr>
              <w:t>(опис)</w:t>
            </w:r>
          </w:p>
        </w:tc>
      </w:tr>
      <w:tr w:rsidR="00BF1B6F" w:rsidRPr="004718A9" w14:paraId="3338B13D" w14:textId="77777777" w:rsidTr="00534772">
        <w:trPr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34E" w14:textId="77777777" w:rsidR="00BF1B6F" w:rsidRPr="004718A9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 xml:space="preserve">1. 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7FAE" w14:textId="77777777" w:rsidR="00BF1B6F" w:rsidRPr="004718A9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Робочі зустрічі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6D3" w14:textId="77777777" w:rsidR="00BF1B6F" w:rsidRPr="004718A9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6D14" w14:textId="77777777" w:rsidR="00BF1B6F" w:rsidRPr="00534772" w:rsidRDefault="00BF1B6F" w:rsidP="00470A6E">
            <w:pPr>
              <w:pStyle w:val="rvps12"/>
              <w:spacing w:before="150" w:beforeAutospacing="0" w:after="150" w:afterAutospacing="0"/>
              <w:jc w:val="both"/>
              <w:textAlignment w:val="baseline"/>
              <w:rPr>
                <w:lang w:val="uk-UA"/>
              </w:rPr>
            </w:pPr>
            <w:r w:rsidRPr="00534772">
              <w:rPr>
                <w:color w:val="000000"/>
                <w:lang w:val="uk-UA"/>
              </w:rPr>
              <w:t>Роз’яснено основну мету та зміст положень регуляторного акта суб’єктам господарювання. Учасники зустр</w:t>
            </w:r>
            <w:r w:rsidRPr="00534772">
              <w:rPr>
                <w:color w:val="000000"/>
              </w:rPr>
              <w:t>i</w:t>
            </w:r>
            <w:r w:rsidRPr="00534772">
              <w:rPr>
                <w:color w:val="000000"/>
                <w:lang w:val="uk-UA"/>
              </w:rPr>
              <w:t>чей погодилися щодо доцільності прийняття зазначеного регуляторного акту.</w:t>
            </w:r>
          </w:p>
          <w:p w14:paraId="7F747EFD" w14:textId="4A5850B4" w:rsidR="00BF1B6F" w:rsidRPr="00534772" w:rsidRDefault="00BF1B6F" w:rsidP="00470A6E">
            <w:pPr>
              <w:pStyle w:val="rvps12"/>
              <w:spacing w:before="150" w:beforeAutospacing="0" w:after="150" w:afterAutospacing="0"/>
              <w:jc w:val="both"/>
              <w:textAlignment w:val="baseline"/>
            </w:pPr>
            <w:r w:rsidRPr="00534772">
              <w:rPr>
                <w:lang w:val="uk-UA"/>
              </w:rPr>
              <w:t xml:space="preserve">Доведення до відома опитуваних обґрунтування необхідності прийняття зазначеного проекту регуляторного акту </w:t>
            </w:r>
          </w:p>
        </w:tc>
      </w:tr>
      <w:tr w:rsidR="00BF1B6F" w:rsidRPr="004718A9" w14:paraId="4621E630" w14:textId="77777777" w:rsidTr="00534772">
        <w:trPr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86B" w14:textId="77777777" w:rsidR="00BF1B6F" w:rsidRPr="004718A9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0BE" w14:textId="0B6B7EBD" w:rsidR="00BF1B6F" w:rsidRPr="00344CE4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en-US"/>
              </w:rPr>
            </w:pPr>
            <w:r w:rsidRPr="004718A9">
              <w:rPr>
                <w:lang w:val="uk-UA"/>
              </w:rPr>
              <w:t>Телефонні розмови із</w:t>
            </w:r>
            <w:r>
              <w:rPr>
                <w:lang w:val="uk-UA"/>
              </w:rPr>
              <w:t xml:space="preserve"> </w:t>
            </w:r>
            <w:r w:rsidR="00344CE4">
              <w:rPr>
                <w:lang w:val="uk-UA"/>
              </w:rPr>
              <w:t>користувачами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AFE" w14:textId="77777777" w:rsidR="00BF1B6F" w:rsidRPr="004718A9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0050" w14:textId="1F879D86" w:rsidR="00BF1B6F" w:rsidRPr="00534772" w:rsidRDefault="00BF1B6F" w:rsidP="00470A6E">
            <w:pPr>
              <w:pStyle w:val="rvps12"/>
              <w:spacing w:before="150" w:beforeAutospacing="0" w:after="150" w:afterAutospacing="0"/>
              <w:jc w:val="both"/>
              <w:textAlignment w:val="baseline"/>
            </w:pPr>
            <w:r w:rsidRPr="00534772">
              <w:rPr>
                <w:lang w:val="uk-UA"/>
              </w:rPr>
              <w:t xml:space="preserve">Доведення до відома опитуваних обґрунтування необхідності прийняття зазначеного проекту регуляторного акту </w:t>
            </w:r>
          </w:p>
        </w:tc>
      </w:tr>
      <w:tr w:rsidR="00BF1B6F" w:rsidRPr="004718A9" w14:paraId="14A1B525" w14:textId="77777777" w:rsidTr="00A87043">
        <w:trPr>
          <w:trHeight w:val="1117"/>
          <w:jc w:val="center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349" w14:textId="77777777" w:rsidR="00BF1B6F" w:rsidRPr="004718A9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14D0" w14:textId="77777777" w:rsidR="00BF1B6F" w:rsidRPr="004718A9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Круглі столи, консультації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395E" w14:textId="77777777" w:rsidR="00BF1B6F" w:rsidRPr="004718A9" w:rsidRDefault="00BF1B6F" w:rsidP="00470A6E">
            <w:pPr>
              <w:pStyle w:val="rvps12"/>
              <w:spacing w:before="150" w:beforeAutospacing="0" w:after="15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1C4" w14:textId="77777777" w:rsidR="00BF1B6F" w:rsidRPr="00534772" w:rsidRDefault="00BF1B6F" w:rsidP="00470A6E">
            <w:pPr>
              <w:pStyle w:val="rvps12"/>
              <w:spacing w:before="150" w:beforeAutospacing="0" w:after="150" w:afterAutospacing="0"/>
              <w:jc w:val="both"/>
              <w:textAlignment w:val="baseline"/>
              <w:rPr>
                <w:lang w:val="uk-UA"/>
              </w:rPr>
            </w:pPr>
            <w:r w:rsidRPr="00534772">
              <w:rPr>
                <w:rFonts w:ascii="TimesNewRomanPSMT" w:hAnsi="TimesNewRomanPSMT"/>
                <w:color w:val="000000"/>
              </w:rPr>
              <w:t xml:space="preserve">Отримано інформацію від суб’єктів господарювання про витрати часу та </w:t>
            </w:r>
            <w:r w:rsidRPr="009C7E11">
              <w:rPr>
                <w:rFonts w:ascii="TimesNewRomanPSMT" w:hAnsi="TimesNewRomanPSMT"/>
              </w:rPr>
              <w:t>коштів при укладанні договорів купівлі продажу</w:t>
            </w:r>
          </w:p>
        </w:tc>
      </w:tr>
    </w:tbl>
    <w:p w14:paraId="1AAF1739" w14:textId="77777777" w:rsidR="00BF1B6F" w:rsidRDefault="00BF1B6F" w:rsidP="00BF1B6F">
      <w:pPr>
        <w:pStyle w:val="rvps2"/>
        <w:spacing w:before="0" w:beforeAutospacing="0" w:after="0" w:afterAutospacing="0"/>
        <w:jc w:val="both"/>
        <w:textAlignment w:val="baseline"/>
      </w:pPr>
    </w:p>
    <w:p w14:paraId="4A1AA3D3" w14:textId="77777777" w:rsidR="00BF1B6F" w:rsidRPr="00C01D07" w:rsidRDefault="00BF1B6F" w:rsidP="00BF1B6F">
      <w:pPr>
        <w:pStyle w:val="rvps2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01D07">
        <w:rPr>
          <w:sz w:val="28"/>
          <w:szCs w:val="28"/>
        </w:rPr>
        <w:t>2. Вимірювання впливу регулювання на суб’єкт</w:t>
      </w:r>
      <w:r>
        <w:rPr>
          <w:sz w:val="28"/>
          <w:szCs w:val="28"/>
        </w:rPr>
        <w:t>и</w:t>
      </w:r>
      <w:r w:rsidRPr="00C01D07">
        <w:rPr>
          <w:sz w:val="28"/>
          <w:szCs w:val="28"/>
        </w:rPr>
        <w:t xml:space="preserve"> малого підприємництва:</w:t>
      </w:r>
    </w:p>
    <w:p w14:paraId="7B0B9F61" w14:textId="6AEC4776" w:rsidR="00BF1B6F" w:rsidRPr="00355EDF" w:rsidRDefault="00BF1B6F" w:rsidP="00BF1B6F">
      <w:pPr>
        <w:pStyle w:val="rvps2"/>
        <w:spacing w:before="0" w:beforeAutospacing="0" w:after="0" w:afterAutospacing="0"/>
        <w:jc w:val="both"/>
        <w:textAlignment w:val="baseline"/>
        <w:rPr>
          <w:rFonts w:ascii="TimesNewRomanPSMT" w:hAnsi="TimesNewRomanPSMT"/>
          <w:color w:val="FF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(мікро- та малі): кількість суб’єктів малого підприємництва (мікропідприємництва), на яких потенційно може поширюватися регулювання - </w:t>
      </w:r>
      <w:r w:rsidR="005F1350" w:rsidRPr="009C7E11">
        <w:rPr>
          <w:rFonts w:ascii="TimesNewRomanPSMT" w:hAnsi="TimesNewRomanPSMT"/>
          <w:sz w:val="28"/>
          <w:szCs w:val="28"/>
        </w:rPr>
        <w:t>5</w:t>
      </w:r>
      <w:r w:rsidRPr="009C7E11">
        <w:rPr>
          <w:rFonts w:ascii="TimesNewRomanPSMT" w:hAnsi="TimesNewRomanPSMT"/>
          <w:sz w:val="28"/>
          <w:szCs w:val="28"/>
        </w:rPr>
        <w:t xml:space="preserve">6 (одиниць). </w:t>
      </w:r>
      <w:r w:rsidRPr="009C7E11">
        <w:rPr>
          <w:rFonts w:ascii="TimesNewRomanPSMT" w:hAnsi="TimesNewRomanPSMT" w:hint="eastAsia"/>
          <w:sz w:val="28"/>
          <w:szCs w:val="28"/>
        </w:rPr>
        <w:t>А</w:t>
      </w:r>
      <w:r w:rsidRPr="009C7E11">
        <w:rPr>
          <w:rFonts w:ascii="TimesNewRomanPSMT" w:hAnsi="TimesNewRomanPSMT"/>
          <w:sz w:val="28"/>
          <w:szCs w:val="28"/>
        </w:rPr>
        <w:t>налізуючи кількість</w:t>
      </w:r>
      <w:r w:rsidR="00355EDF" w:rsidRPr="009C7E11">
        <w:rPr>
          <w:rFonts w:ascii="TimesNewRomanPSMT" w:hAnsi="TimesNewRomanPSMT"/>
          <w:sz w:val="28"/>
          <w:szCs w:val="28"/>
        </w:rPr>
        <w:t xml:space="preserve"> наявних об’єкті</w:t>
      </w:r>
      <w:r w:rsidR="00355EDF" w:rsidRPr="009C7E11">
        <w:rPr>
          <w:rFonts w:ascii="TimesNewRomanPSMT" w:hAnsi="TimesNewRomanPSMT" w:hint="eastAsia"/>
          <w:sz w:val="28"/>
          <w:szCs w:val="28"/>
        </w:rPr>
        <w:t>в</w:t>
      </w:r>
      <w:r w:rsidR="00355EDF" w:rsidRPr="009C7E11">
        <w:rPr>
          <w:rFonts w:ascii="TimesNewRomanPSMT" w:hAnsi="TimesNewRomanPSMT"/>
          <w:sz w:val="28"/>
          <w:szCs w:val="28"/>
        </w:rPr>
        <w:t>, що знаходяться на елементах благоустрою можна припустити, що загальна кількість їх становитиме 58 і суттєво не змінюватиметься протягом п’ят</w:t>
      </w:r>
      <w:r w:rsidR="00355EDF" w:rsidRPr="009C7E11">
        <w:rPr>
          <w:rFonts w:ascii="TimesNewRomanPSMT" w:hAnsi="TimesNewRomanPSMT" w:hint="eastAsia"/>
          <w:sz w:val="28"/>
          <w:szCs w:val="28"/>
        </w:rPr>
        <w:t>и</w:t>
      </w:r>
      <w:r w:rsidR="00355EDF" w:rsidRPr="009C7E11">
        <w:rPr>
          <w:rFonts w:ascii="TimesNewRomanPSMT" w:hAnsi="TimesNewRomanPSMT"/>
          <w:sz w:val="28"/>
          <w:szCs w:val="28"/>
        </w:rPr>
        <w:t xml:space="preserve"> років</w:t>
      </w:r>
      <w:r w:rsidRPr="009C7E11">
        <w:rPr>
          <w:rFonts w:ascii="TimesNewRomanPSMT" w:hAnsi="TimesNewRomanPSMT"/>
          <w:sz w:val="28"/>
          <w:szCs w:val="28"/>
        </w:rPr>
        <w:t>.</w:t>
      </w:r>
    </w:p>
    <w:p w14:paraId="07EE4241" w14:textId="77777777" w:rsidR="00BF1B6F" w:rsidRPr="005F1350" w:rsidRDefault="00BF1B6F" w:rsidP="00BF1B6F">
      <w:pPr>
        <w:pStyle w:val="rvps2"/>
        <w:spacing w:before="0" w:beforeAutospacing="0" w:after="0" w:afterAutospacing="0"/>
        <w:jc w:val="both"/>
        <w:textAlignment w:val="baseline"/>
        <w:rPr>
          <w:rFonts w:ascii="TimesNewRomanPSMT" w:hAnsi="TimesNewRomanPSMT"/>
          <w:color w:val="FF0000"/>
          <w:sz w:val="28"/>
          <w:szCs w:val="28"/>
        </w:rPr>
      </w:pPr>
    </w:p>
    <w:p w14:paraId="5A706E62" w14:textId="1AAD2AB9" w:rsidR="00BF1B6F" w:rsidRDefault="00BF1B6F" w:rsidP="00BF1B6F">
      <w:pPr>
        <w:pStyle w:val="rvps2"/>
        <w:spacing w:before="0" w:beforeAutospacing="0" w:after="0" w:afterAutospacing="0"/>
        <w:jc w:val="both"/>
        <w:textAlignment w:val="baseline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3.</w:t>
      </w:r>
      <w:r w:rsidR="005F1350" w:rsidRPr="005F1350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Розрахунок витрат суб’єктів малого підприємництва на виконання вимог регулювання.</w:t>
      </w:r>
    </w:p>
    <w:p w14:paraId="26479D57" w14:textId="77777777" w:rsidR="00BF1B6F" w:rsidRPr="004718A9" w:rsidRDefault="00BF1B6F" w:rsidP="00BF1B6F">
      <w:pPr>
        <w:pStyle w:val="rvps2"/>
        <w:spacing w:before="0" w:beforeAutospacing="0" w:after="0" w:afterAutospacing="0"/>
        <w:ind w:firstLine="450"/>
        <w:jc w:val="both"/>
        <w:textAlignment w:val="baseline"/>
      </w:pPr>
    </w:p>
    <w:tbl>
      <w:tblPr>
        <w:tblW w:w="5054" w:type="pct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4133"/>
        <w:gridCol w:w="2068"/>
        <w:gridCol w:w="66"/>
        <w:gridCol w:w="1336"/>
        <w:gridCol w:w="1043"/>
      </w:tblGrid>
      <w:tr w:rsidR="00BF1B6F" w:rsidRPr="004718A9" w14:paraId="176C87A7" w14:textId="77777777" w:rsidTr="00A87043">
        <w:trPr>
          <w:trHeight w:val="105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D020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lastRenderedPageBreak/>
              <w:t>Поряд-ковий номер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13F8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Найменування оцінки</w:t>
            </w:r>
          </w:p>
        </w:tc>
        <w:tc>
          <w:tcPr>
            <w:tcW w:w="1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01B5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7D2F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Періодичні (за наступний рік)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346F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Витрати за</w:t>
            </w:r>
            <w:r>
              <w:rPr>
                <w:lang w:val="uk-UA"/>
              </w:rPr>
              <w:t xml:space="preserve"> </w:t>
            </w:r>
            <w:r w:rsidRPr="004718A9">
              <w:rPr>
                <w:lang w:val="uk-UA"/>
              </w:rPr>
              <w:t>п’ять років</w:t>
            </w:r>
          </w:p>
        </w:tc>
      </w:tr>
      <w:tr w:rsidR="00BF1B6F" w:rsidRPr="004718A9" w14:paraId="513ACBF8" w14:textId="77777777" w:rsidTr="00A87043">
        <w:trPr>
          <w:trHeight w:val="2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D8ED" w14:textId="77777777" w:rsidR="00BF1B6F" w:rsidRPr="00AB6986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b/>
                <w:lang w:val="uk-UA"/>
              </w:rPr>
            </w:pPr>
            <w:r w:rsidRPr="00AB6986">
              <w:rPr>
                <w:b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BF1B6F" w:rsidRPr="004718A9" w14:paraId="5C4D1824" w14:textId="77777777" w:rsidTr="00061871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DB0F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2DB" w14:textId="77777777" w:rsidR="00BF1B6F" w:rsidRPr="00AB6986" w:rsidRDefault="00BF1B6F" w:rsidP="00470A6E">
            <w:pPr>
              <w:pStyle w:val="rvps14"/>
              <w:spacing w:before="0" w:beforeAutospacing="0" w:after="0" w:afterAutospacing="0" w:line="15" w:lineRule="atLeast"/>
              <w:ind w:left="182"/>
              <w:textAlignment w:val="baseline"/>
            </w:pPr>
            <w:r w:rsidRPr="00AB6986">
              <w:rPr>
                <w:lang w:val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3E52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38F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1A4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</w:tr>
      <w:tr w:rsidR="00BF1B6F" w:rsidRPr="004718A9" w14:paraId="40EBDB7C" w14:textId="77777777" w:rsidTr="00A87043">
        <w:trPr>
          <w:trHeight w:val="102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F353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440" w14:textId="77777777" w:rsidR="00BF1B6F" w:rsidRPr="00AB6986" w:rsidRDefault="00BF1B6F" w:rsidP="00470A6E">
            <w:pPr>
              <w:pStyle w:val="rvps14"/>
              <w:spacing w:before="0" w:beforeAutospacing="0" w:after="0" w:afterAutospacing="0" w:line="15" w:lineRule="atLeast"/>
              <w:ind w:left="182"/>
              <w:textAlignment w:val="baseline"/>
            </w:pPr>
            <w:r w:rsidRPr="00AB6986">
              <w:rPr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7EE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98E3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3E18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</w:tr>
      <w:tr w:rsidR="00BF1B6F" w:rsidRPr="004718A9" w14:paraId="47AA4248" w14:textId="77777777" w:rsidTr="00061871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09CD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3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A93" w14:textId="77777777" w:rsidR="00BF1B6F" w:rsidRPr="00AB6986" w:rsidRDefault="00BF1B6F" w:rsidP="00470A6E">
            <w:pPr>
              <w:pStyle w:val="rvps14"/>
              <w:spacing w:before="0" w:beforeAutospacing="0" w:after="0" w:afterAutospacing="0" w:line="15" w:lineRule="atLeast"/>
              <w:ind w:left="182"/>
              <w:textAlignment w:val="baseline"/>
              <w:rPr>
                <w:lang w:val="uk-UA"/>
              </w:rPr>
            </w:pPr>
            <w:r w:rsidRPr="00AB6986">
              <w:rPr>
                <w:lang w:val="uk-UA"/>
              </w:rPr>
              <w:t>Процедури експлуатації обладнання (експлуатаційні витрати – витратні матеріали)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3FB9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946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DB1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</w:tr>
      <w:tr w:rsidR="00BF1B6F" w:rsidRPr="004718A9" w14:paraId="01776F9C" w14:textId="77777777" w:rsidTr="00061871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9BF8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4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4CD" w14:textId="77777777" w:rsidR="00BF1B6F" w:rsidRPr="00AB6986" w:rsidRDefault="00BF1B6F" w:rsidP="00470A6E">
            <w:pPr>
              <w:pStyle w:val="rvps14"/>
              <w:spacing w:before="0" w:beforeAutospacing="0" w:after="0" w:afterAutospacing="0" w:line="15" w:lineRule="atLeast"/>
              <w:ind w:left="182"/>
              <w:textAlignment w:val="baseline"/>
            </w:pPr>
            <w:r w:rsidRPr="00AB6986">
              <w:rPr>
                <w:lang w:val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B20B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41B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DEB" w14:textId="77777777" w:rsidR="00BF1B6F" w:rsidRPr="004718A9" w:rsidRDefault="00BF1B6F" w:rsidP="00470A6E">
            <w:pPr>
              <w:jc w:val="center"/>
              <w:rPr>
                <w:sz w:val="24"/>
                <w:szCs w:val="24"/>
              </w:rPr>
            </w:pPr>
            <w:r w:rsidRPr="004718A9">
              <w:rPr>
                <w:sz w:val="24"/>
                <w:szCs w:val="24"/>
              </w:rPr>
              <w:t>0,0</w:t>
            </w:r>
          </w:p>
        </w:tc>
      </w:tr>
      <w:tr w:rsidR="00BF1B6F" w:rsidRPr="004718A9" w14:paraId="295837F6" w14:textId="77777777" w:rsidTr="00061871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61FA" w14:textId="77777777" w:rsidR="00BF1B6F" w:rsidRPr="004718A9" w:rsidRDefault="00BF1B6F" w:rsidP="00470A6E">
            <w:pPr>
              <w:pStyle w:val="rvps12"/>
              <w:spacing w:before="150" w:beforeAutospacing="0" w:after="15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766" w14:textId="77777777" w:rsidR="00BF1B6F" w:rsidRPr="00061871" w:rsidRDefault="00BF1B6F" w:rsidP="00470A6E">
            <w:pPr>
              <w:pStyle w:val="rvps14"/>
              <w:spacing w:before="0" w:beforeAutospacing="0" w:after="0" w:afterAutospacing="0" w:line="15" w:lineRule="atLeast"/>
              <w:ind w:firstLine="182"/>
              <w:jc w:val="both"/>
              <w:textAlignment w:val="baseline"/>
              <w:rPr>
                <w:lang w:val="uk-UA"/>
              </w:rPr>
            </w:pPr>
            <w:r w:rsidRPr="00061871">
              <w:rPr>
                <w:lang w:val="uk-UA"/>
              </w:rPr>
              <w:t>Інші процедури</w:t>
            </w:r>
          </w:p>
          <w:p w14:paraId="287518B8" w14:textId="08C33184" w:rsidR="00BF1B6F" w:rsidRPr="00AB6986" w:rsidRDefault="00BF1B6F" w:rsidP="00470A6E">
            <w:pPr>
              <w:pStyle w:val="af"/>
              <w:spacing w:before="0"/>
              <w:ind w:firstLine="0"/>
              <w:jc w:val="both"/>
              <w:rPr>
                <w:i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DA4" w14:textId="3F05F86D" w:rsidR="00BF1B6F" w:rsidRPr="00C34F4B" w:rsidRDefault="00C34F4B" w:rsidP="00470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B68" w14:textId="14BC6085" w:rsidR="00BF1B6F" w:rsidRPr="004718A9" w:rsidRDefault="00C34F4B" w:rsidP="00470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B8F" w14:textId="19E5E718" w:rsidR="00BF1B6F" w:rsidRPr="00C34F4B" w:rsidRDefault="00C34F4B" w:rsidP="00470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</w:t>
            </w:r>
          </w:p>
        </w:tc>
      </w:tr>
      <w:tr w:rsidR="00BF1B6F" w:rsidRPr="004718A9" w14:paraId="58887B7A" w14:textId="77777777" w:rsidTr="00CA1A14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95E2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6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DCF" w14:textId="77777777" w:rsidR="00BF1B6F" w:rsidRPr="00AB6986" w:rsidRDefault="00BF1B6F" w:rsidP="00470A6E">
            <w:pPr>
              <w:pStyle w:val="rvps14"/>
              <w:spacing w:before="0" w:beforeAutospacing="0" w:after="0" w:afterAutospacing="0"/>
              <w:ind w:firstLine="182"/>
              <w:textAlignment w:val="baseline"/>
            </w:pPr>
            <w:r w:rsidRPr="00AB6986">
              <w:rPr>
                <w:lang w:val="uk-UA"/>
              </w:rPr>
              <w:t>Разом, гривень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3ED1" w14:textId="32CA6445" w:rsidR="00BF1B6F" w:rsidRPr="004718A9" w:rsidRDefault="00C34F4B" w:rsidP="00470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F1350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B210" w14:textId="5721135D" w:rsidR="00BF1B6F" w:rsidRPr="004718A9" w:rsidRDefault="00C34F4B" w:rsidP="00470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D5B" w14:textId="42F3554B" w:rsidR="00BF1B6F" w:rsidRPr="004718A9" w:rsidRDefault="00C34F4B" w:rsidP="00470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  <w:r w:rsidR="005F1350">
              <w:rPr>
                <w:sz w:val="24"/>
                <w:szCs w:val="24"/>
                <w:lang w:val="en-US"/>
              </w:rPr>
              <w:t>0</w:t>
            </w:r>
          </w:p>
        </w:tc>
      </w:tr>
      <w:tr w:rsidR="009C7E11" w:rsidRPr="009C7E11" w14:paraId="1C2C4B1A" w14:textId="77777777" w:rsidTr="00CA1A14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D50F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7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CD8" w14:textId="77777777" w:rsidR="00BF1B6F" w:rsidRPr="00AB6986" w:rsidRDefault="00BF1B6F" w:rsidP="00470A6E">
            <w:pPr>
              <w:pStyle w:val="rvps14"/>
              <w:spacing w:before="0" w:beforeAutospacing="0" w:after="0" w:afterAutospacing="0" w:line="15" w:lineRule="atLeast"/>
              <w:ind w:left="182"/>
              <w:textAlignment w:val="baseline"/>
              <w:rPr>
                <w:lang w:val="uk-UA"/>
              </w:rPr>
            </w:pPr>
            <w:r w:rsidRPr="00AB6986">
              <w:rPr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D62" w14:textId="41BB9FF2" w:rsidR="00BF1B6F" w:rsidRPr="009C7E11" w:rsidRDefault="00C34F4B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56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3F3" w14:textId="0D5728FA" w:rsidR="00BF1B6F" w:rsidRPr="009C7E11" w:rsidRDefault="00C34F4B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56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F5C" w14:textId="68764811" w:rsidR="00BF1B6F" w:rsidRPr="009C7E11" w:rsidRDefault="00C34F4B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56</w:t>
            </w:r>
          </w:p>
        </w:tc>
      </w:tr>
      <w:tr w:rsidR="009C7E11" w:rsidRPr="009C7E11" w14:paraId="2BA6E3AF" w14:textId="77777777" w:rsidTr="00CA1A14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D8C8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8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8EC" w14:textId="77777777" w:rsidR="00BF1B6F" w:rsidRPr="00AB6986" w:rsidRDefault="00BF1B6F" w:rsidP="00470A6E">
            <w:pPr>
              <w:pStyle w:val="rvps14"/>
              <w:spacing w:before="0" w:beforeAutospacing="0" w:after="0" w:afterAutospacing="0"/>
              <w:ind w:firstLine="182"/>
              <w:textAlignment w:val="baseline"/>
            </w:pPr>
            <w:r w:rsidRPr="00AB6986">
              <w:rPr>
                <w:lang w:val="uk-UA"/>
              </w:rPr>
              <w:t>Сумарно, гривень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2DF" w14:textId="3297D8F6" w:rsidR="00BF1B6F" w:rsidRPr="009C7E11" w:rsidRDefault="00C34F4B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C7E11">
              <w:rPr>
                <w:lang w:val="uk-UA"/>
              </w:rPr>
              <w:t>179 200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FD9C" w14:textId="0FB45F04" w:rsidR="00BF1B6F" w:rsidRPr="009C7E11" w:rsidRDefault="00C34F4B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C7E11">
              <w:rPr>
                <w:lang w:val="uk-UA"/>
              </w:rPr>
              <w:t>179 200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23E" w14:textId="6CFDAE30" w:rsidR="00BF1B6F" w:rsidRPr="009C7E11" w:rsidRDefault="00C34F4B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9C7E11">
              <w:rPr>
                <w:lang w:val="uk-UA"/>
              </w:rPr>
              <w:t>354 000</w:t>
            </w:r>
          </w:p>
        </w:tc>
      </w:tr>
      <w:tr w:rsidR="00BF1B6F" w:rsidRPr="004718A9" w14:paraId="1BEE2B22" w14:textId="77777777" w:rsidTr="000E559B">
        <w:trPr>
          <w:trHeight w:val="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7E47" w14:textId="77777777" w:rsidR="00BF1B6F" w:rsidRPr="00AB6986" w:rsidRDefault="00BF1B6F" w:rsidP="00470A6E">
            <w:pPr>
              <w:pStyle w:val="rvps2"/>
              <w:spacing w:before="0" w:beforeAutospacing="0" w:after="0" w:afterAutospacing="0" w:line="15" w:lineRule="atLeast"/>
              <w:ind w:right="281" w:firstLine="450"/>
              <w:jc w:val="both"/>
              <w:textAlignment w:val="baseline"/>
              <w:rPr>
                <w:b/>
              </w:rPr>
            </w:pPr>
            <w:r w:rsidRPr="00AB6986">
              <w:rPr>
                <w:b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BF1B6F" w:rsidRPr="004718A9" w14:paraId="48DC9A5E" w14:textId="77777777" w:rsidTr="000E559B">
        <w:trPr>
          <w:trHeight w:val="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79D1" w14:textId="77777777" w:rsidR="00BF1B6F" w:rsidRPr="0035659F" w:rsidRDefault="00BF1B6F" w:rsidP="00470A6E">
            <w:pPr>
              <w:pStyle w:val="rvps2"/>
              <w:spacing w:before="0" w:beforeAutospacing="0" w:after="150" w:afterAutospacing="0" w:line="15" w:lineRule="atLeast"/>
              <w:ind w:firstLine="450"/>
              <w:jc w:val="both"/>
              <w:textAlignment w:val="baseline"/>
              <w:rPr>
                <w:i/>
                <w:u w:val="single"/>
              </w:rPr>
            </w:pPr>
            <w:r w:rsidRPr="004718A9">
              <w:t xml:space="preserve">Розрахунок вартості </w:t>
            </w:r>
            <w:r w:rsidRPr="0035659F">
              <w:rPr>
                <w:i/>
                <w:u w:val="single"/>
              </w:rPr>
              <w:t>1 людини</w:t>
            </w:r>
            <w:r>
              <w:rPr>
                <w:i/>
                <w:u w:val="single"/>
              </w:rPr>
              <w:t>/</w:t>
            </w:r>
            <w:r w:rsidRPr="0035659F">
              <w:rPr>
                <w:i/>
                <w:u w:val="single"/>
              </w:rPr>
              <w:t>години:</w:t>
            </w:r>
          </w:p>
          <w:p w14:paraId="6FC2FED2" w14:textId="61D855A1" w:rsidR="00BF1B6F" w:rsidRPr="004718A9" w:rsidRDefault="00BF1B6F" w:rsidP="00470A6E">
            <w:pPr>
              <w:pStyle w:val="rvps2"/>
              <w:spacing w:before="0" w:beforeAutospacing="0" w:after="150" w:afterAutospacing="0" w:line="15" w:lineRule="atLeast"/>
              <w:ind w:left="185" w:right="281" w:firstLine="265"/>
              <w:jc w:val="both"/>
              <w:textAlignment w:val="baseline"/>
            </w:pPr>
            <w:r w:rsidRPr="004718A9">
              <w:t xml:space="preserve">Норма робочого часу на </w:t>
            </w:r>
            <w:r w:rsidRPr="0009434D">
              <w:rPr>
                <w:color w:val="FF0000"/>
              </w:rPr>
              <w:t>20</w:t>
            </w:r>
            <w:r w:rsidR="0062519B">
              <w:rPr>
                <w:color w:val="FF0000"/>
              </w:rPr>
              <w:t>23</w:t>
            </w:r>
            <w:r w:rsidRPr="0009434D">
              <w:rPr>
                <w:color w:val="FF0000"/>
              </w:rPr>
              <w:t xml:space="preserve"> </w:t>
            </w:r>
            <w:r w:rsidRPr="004718A9">
              <w:t xml:space="preserve">рік становить при 40-годинному робочому тижні </w:t>
            </w:r>
            <w:r>
              <w:t xml:space="preserve">в квітні </w:t>
            </w:r>
            <w:r w:rsidRPr="004718A9">
              <w:t>–</w:t>
            </w:r>
            <w:r>
              <w:t xml:space="preserve"> </w:t>
            </w:r>
            <w:r w:rsidRPr="004718A9">
              <w:t xml:space="preserve"> </w:t>
            </w:r>
            <w:r w:rsidRPr="0009434D">
              <w:rPr>
                <w:color w:val="FF0000"/>
                <w:shd w:val="clear" w:color="auto" w:fill="FFFFFF"/>
              </w:rPr>
              <w:t>1</w:t>
            </w:r>
            <w:r w:rsidR="0062519B">
              <w:rPr>
                <w:color w:val="FF0000"/>
                <w:shd w:val="clear" w:color="auto" w:fill="FFFFFF"/>
              </w:rPr>
              <w:t>65</w:t>
            </w:r>
            <w:r w:rsidRPr="0009434D">
              <w:rPr>
                <w:color w:val="FF0000"/>
              </w:rPr>
              <w:t>години</w:t>
            </w:r>
            <w:r>
              <w:t>.</w:t>
            </w:r>
            <w:r w:rsidRPr="004718A9">
              <w:t xml:space="preserve"> </w:t>
            </w:r>
          </w:p>
          <w:p w14:paraId="26B6AB76" w14:textId="002D29DE" w:rsidR="00BF1B6F" w:rsidRPr="004718A9" w:rsidRDefault="00BF1B6F" w:rsidP="00470A6E">
            <w:pPr>
              <w:pStyle w:val="rvps2"/>
              <w:spacing w:before="0" w:beforeAutospacing="0" w:after="150" w:afterAutospacing="0" w:line="15" w:lineRule="atLeast"/>
              <w:ind w:left="185" w:right="281" w:firstLine="265"/>
              <w:jc w:val="both"/>
              <w:textAlignment w:val="baseline"/>
            </w:pPr>
            <w:r w:rsidRPr="004718A9">
              <w:t xml:space="preserve">Використовуємо для розрахунків середньомісячну заробітну плату штатного працівника по </w:t>
            </w:r>
            <w:r>
              <w:t xml:space="preserve">Івано-Франківській області </w:t>
            </w:r>
            <w:r w:rsidRPr="004718A9">
              <w:t xml:space="preserve">у </w:t>
            </w:r>
            <w:r>
              <w:t>травні</w:t>
            </w:r>
            <w:r w:rsidRPr="004718A9">
              <w:t xml:space="preserve"> 20</w:t>
            </w:r>
            <w:r w:rsidR="0062519B">
              <w:t>23</w:t>
            </w:r>
            <w:r w:rsidRPr="004718A9">
              <w:t xml:space="preserve"> року, яка становила </w:t>
            </w:r>
            <w:r w:rsidR="00810D46">
              <w:t xml:space="preserve">15 000 </w:t>
            </w:r>
            <w:r w:rsidR="00810D46" w:rsidRPr="00810D46">
              <w:t>(</w:t>
            </w:r>
            <w:r w:rsidR="00810D46" w:rsidRPr="00810D46">
              <w:rPr>
                <w:color w:val="222222"/>
                <w:shd w:val="clear" w:color="auto" w:fill="FFFFFF"/>
              </w:rPr>
              <w:t> Work.ua в Івано-Франківську за останні 3 місяці.</w:t>
            </w:r>
            <w:r w:rsidR="00810D46" w:rsidRPr="00810D46">
              <w:t>)</w:t>
            </w:r>
            <w:r w:rsidRPr="004718A9">
              <w:t xml:space="preserve"> грн. Тобто, середня заробітна плата у місті в </w:t>
            </w:r>
            <w:r>
              <w:t xml:space="preserve">квітні </w:t>
            </w:r>
            <w:r w:rsidRPr="004718A9">
              <w:t xml:space="preserve">складала </w:t>
            </w:r>
            <w:r w:rsidR="00810D46">
              <w:t>90</w:t>
            </w:r>
            <w:r>
              <w:t>,</w:t>
            </w:r>
            <w:r w:rsidR="00810D46">
              <w:t>91</w:t>
            </w:r>
            <w:r>
              <w:t xml:space="preserve"> </w:t>
            </w:r>
            <w:r w:rsidRPr="004718A9">
              <w:t>грн. у погодинному розмірі.</w:t>
            </w:r>
          </w:p>
        </w:tc>
      </w:tr>
      <w:tr w:rsidR="00BF1B6F" w:rsidRPr="004718A9" w14:paraId="77BD5DF6" w14:textId="77777777" w:rsidTr="00061871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F372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3A72" w14:textId="77777777" w:rsidR="00BF1B6F" w:rsidRPr="00AB6986" w:rsidRDefault="00BF1B6F" w:rsidP="00470A6E">
            <w:pPr>
              <w:pStyle w:val="rvps14"/>
              <w:spacing w:before="0" w:beforeAutospacing="0" w:after="0" w:afterAutospacing="0"/>
              <w:ind w:left="182"/>
              <w:textAlignment w:val="baseline"/>
              <w:rPr>
                <w:lang w:val="uk-UA"/>
              </w:rPr>
            </w:pPr>
            <w:r w:rsidRPr="00337659">
              <w:rPr>
                <w:lang w:val="uk-UA"/>
              </w:rPr>
              <w:t>Процедури отримання первинної інформації про вимоги регулювання</w:t>
            </w:r>
            <w:r w:rsidRPr="00AB6986">
              <w:rPr>
                <w:i/>
                <w:lang w:val="uk-UA"/>
              </w:rPr>
              <w:t xml:space="preserve"> 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260C" w14:textId="77777777" w:rsidR="00BF1B6F" w:rsidRPr="004718A9" w:rsidRDefault="00BF1B6F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 xml:space="preserve">Оціночно: </w:t>
            </w:r>
          </w:p>
          <w:p w14:paraId="113D4CF0" w14:textId="2C640EE6" w:rsidR="00BF1B6F" w:rsidRPr="004718A9" w:rsidRDefault="00BF1B6F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 xml:space="preserve">0,5 годин х </w:t>
            </w:r>
            <w:r w:rsidR="00810D46">
              <w:rPr>
                <w:lang w:val="uk-UA"/>
              </w:rPr>
              <w:t>90</w:t>
            </w:r>
            <w:r>
              <w:rPr>
                <w:lang w:val="uk-UA"/>
              </w:rPr>
              <w:t>,</w:t>
            </w:r>
            <w:r w:rsidR="00810D46">
              <w:rPr>
                <w:lang w:val="uk-UA"/>
              </w:rPr>
              <w:t>91</w:t>
            </w:r>
            <w:r w:rsidRPr="004718A9">
              <w:rPr>
                <w:lang w:val="uk-UA"/>
              </w:rPr>
              <w:t xml:space="preserve"> грн. = </w:t>
            </w:r>
            <w:r w:rsidR="00810D46">
              <w:rPr>
                <w:lang w:val="uk-UA"/>
              </w:rPr>
              <w:t>45</w:t>
            </w:r>
            <w:r>
              <w:rPr>
                <w:lang w:val="uk-UA"/>
              </w:rPr>
              <w:t>,</w:t>
            </w:r>
            <w:r w:rsidR="00810D46">
              <w:rPr>
                <w:lang w:val="uk-UA"/>
              </w:rPr>
              <w:t>45</w:t>
            </w:r>
            <w:r w:rsidRPr="00B843AA">
              <w:rPr>
                <w:lang w:val="uk-UA"/>
              </w:rPr>
              <w:t>грн.</w:t>
            </w:r>
          </w:p>
        </w:tc>
      </w:tr>
      <w:tr w:rsidR="00BF1B6F" w:rsidRPr="004718A9" w14:paraId="61E15640" w14:textId="77777777" w:rsidTr="00061871">
        <w:trPr>
          <w:trHeight w:val="136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B136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2E6D" w14:textId="77777777" w:rsidR="00BF1B6F" w:rsidRPr="00337659" w:rsidRDefault="00BF1B6F" w:rsidP="00470A6E">
            <w:pPr>
              <w:pStyle w:val="rvps14"/>
              <w:spacing w:before="0" w:beforeAutospacing="0" w:after="0" w:afterAutospacing="0"/>
              <w:ind w:left="182"/>
              <w:textAlignment w:val="baseline"/>
              <w:rPr>
                <w:lang w:val="uk-UA"/>
              </w:rPr>
            </w:pPr>
            <w:r w:rsidRPr="00337659">
              <w:rPr>
                <w:lang w:val="uk-UA"/>
              </w:rPr>
              <w:t>Процедури організації виконання вимог регулювання</w:t>
            </w:r>
          </w:p>
          <w:p w14:paraId="43EABBDA" w14:textId="77777777" w:rsidR="00BF1B6F" w:rsidRPr="00AB6986" w:rsidRDefault="00BF1B6F" w:rsidP="00470A6E">
            <w:pPr>
              <w:pStyle w:val="rvps14"/>
              <w:spacing w:before="0" w:beforeAutospacing="0" w:after="0" w:afterAutospacing="0"/>
              <w:ind w:left="182"/>
              <w:textAlignment w:val="baseline"/>
              <w:rPr>
                <w:i/>
                <w:lang w:val="uk-UA"/>
              </w:rPr>
            </w:pPr>
            <w:r w:rsidRPr="00AB6986">
              <w:rPr>
                <w:i/>
                <w:lang w:val="uk-UA"/>
              </w:rPr>
              <w:t>подання заяви</w:t>
            </w:r>
            <w:r>
              <w:rPr>
                <w:i/>
                <w:lang w:val="uk-UA"/>
              </w:rPr>
              <w:t xml:space="preserve">, документації, </w:t>
            </w:r>
            <w:r w:rsidRPr="00AB6986">
              <w:rPr>
                <w:i/>
                <w:lang w:val="uk-UA"/>
              </w:rPr>
              <w:t>завірен</w:t>
            </w:r>
            <w:r>
              <w:rPr>
                <w:i/>
                <w:lang w:val="uk-UA"/>
              </w:rPr>
              <w:t>ня</w:t>
            </w:r>
            <w:r w:rsidRPr="00AB6986">
              <w:rPr>
                <w:i/>
                <w:lang w:val="uk-UA"/>
              </w:rPr>
              <w:t xml:space="preserve"> копі</w:t>
            </w:r>
            <w:r>
              <w:rPr>
                <w:i/>
                <w:lang w:val="uk-UA"/>
              </w:rPr>
              <w:t>й</w:t>
            </w:r>
            <w:r w:rsidRPr="00AB6986">
              <w:rPr>
                <w:i/>
                <w:lang w:val="uk-UA"/>
              </w:rPr>
              <w:t>: установчих документів суб’єкта господарювання</w:t>
            </w:r>
            <w:r>
              <w:rPr>
                <w:i/>
                <w:lang w:val="uk-UA"/>
              </w:rPr>
              <w:t xml:space="preserve"> та ін.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F357323" w14:textId="77777777" w:rsidR="00BF1B6F" w:rsidRPr="004718A9" w:rsidRDefault="00BF1B6F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Оціночно:</w:t>
            </w:r>
          </w:p>
          <w:p w14:paraId="608ED07E" w14:textId="39544961" w:rsidR="00BF1B6F" w:rsidRPr="004718A9" w:rsidRDefault="00BF1B6F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 xml:space="preserve">2 година х </w:t>
            </w:r>
            <w:r w:rsidR="00810D46">
              <w:rPr>
                <w:lang w:val="uk-UA"/>
              </w:rPr>
              <w:t>90</w:t>
            </w:r>
            <w:r>
              <w:rPr>
                <w:lang w:val="uk-UA"/>
              </w:rPr>
              <w:t>,</w:t>
            </w:r>
            <w:r w:rsidR="00810D46">
              <w:rPr>
                <w:lang w:val="uk-UA"/>
              </w:rPr>
              <w:t>91</w:t>
            </w:r>
            <w:r w:rsidRPr="004718A9">
              <w:rPr>
                <w:lang w:val="uk-UA"/>
              </w:rPr>
              <w:t xml:space="preserve"> грн. = </w:t>
            </w:r>
            <w:r w:rsidR="00810D46">
              <w:rPr>
                <w:lang w:val="uk-UA"/>
              </w:rPr>
              <w:t>181,82</w:t>
            </w:r>
            <w:r w:rsidRPr="00D800F0">
              <w:rPr>
                <w:lang w:val="uk-UA"/>
              </w:rPr>
              <w:t>грн.;</w:t>
            </w:r>
          </w:p>
        </w:tc>
      </w:tr>
      <w:tr w:rsidR="00BF1B6F" w:rsidRPr="004718A9" w14:paraId="5606AB45" w14:textId="77777777" w:rsidTr="00061871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C558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09F" w14:textId="77777777" w:rsidR="00BF1B6F" w:rsidRPr="00AB6986" w:rsidRDefault="00BF1B6F" w:rsidP="00470A6E">
            <w:pPr>
              <w:pStyle w:val="rvps14"/>
              <w:spacing w:before="0" w:beforeAutospacing="0" w:after="0" w:afterAutospacing="0"/>
              <w:ind w:left="182"/>
              <w:textAlignment w:val="baseline"/>
              <w:rPr>
                <w:lang w:val="uk-UA"/>
              </w:rPr>
            </w:pPr>
            <w:r w:rsidRPr="00F70F8A">
              <w:rPr>
                <w:lang w:val="uk-UA"/>
              </w:rPr>
              <w:t>Процедури офіційного звітування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A76" w14:textId="77777777" w:rsidR="00BF1B6F" w:rsidRPr="004718A9" w:rsidRDefault="00BF1B6F" w:rsidP="00470A6E">
            <w:pPr>
              <w:jc w:val="center"/>
              <w:rPr>
                <w:b/>
              </w:rPr>
            </w:pPr>
            <w:r w:rsidRPr="004718A9">
              <w:rPr>
                <w:sz w:val="24"/>
                <w:szCs w:val="24"/>
              </w:rPr>
              <w:t>-</w:t>
            </w:r>
          </w:p>
        </w:tc>
      </w:tr>
      <w:tr w:rsidR="00BF1B6F" w:rsidRPr="004718A9" w14:paraId="64A4419A" w14:textId="77777777" w:rsidTr="00061871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5E11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12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082" w14:textId="77777777" w:rsidR="00BF1B6F" w:rsidRPr="00AB6986" w:rsidRDefault="00BF1B6F" w:rsidP="00470A6E">
            <w:pPr>
              <w:pStyle w:val="rvps14"/>
              <w:spacing w:before="0" w:beforeAutospacing="0" w:after="0" w:afterAutospacing="0"/>
              <w:ind w:left="182"/>
              <w:textAlignment w:val="baseline"/>
            </w:pPr>
            <w:r w:rsidRPr="00AB6986">
              <w:rPr>
                <w:lang w:val="uk-UA"/>
              </w:rPr>
              <w:t xml:space="preserve">Процедури щодо забезпечення процесу перевірок 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BF5D" w14:textId="77777777" w:rsidR="00BF1B6F" w:rsidRPr="004718A9" w:rsidRDefault="00BF1B6F" w:rsidP="00470A6E">
            <w:pPr>
              <w:jc w:val="center"/>
            </w:pPr>
            <w:r w:rsidRPr="004718A9">
              <w:rPr>
                <w:sz w:val="24"/>
                <w:szCs w:val="24"/>
              </w:rPr>
              <w:t>-</w:t>
            </w:r>
          </w:p>
        </w:tc>
      </w:tr>
      <w:tr w:rsidR="00BF1B6F" w:rsidRPr="004718A9" w14:paraId="7F88FCD7" w14:textId="77777777" w:rsidTr="00061871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A3AA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13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67C2" w14:textId="77777777" w:rsidR="00BF1B6F" w:rsidRPr="00061871" w:rsidRDefault="00BF1B6F" w:rsidP="00470A6E">
            <w:pPr>
              <w:pStyle w:val="rvps14"/>
              <w:spacing w:before="0" w:beforeAutospacing="0" w:after="0" w:afterAutospacing="0" w:line="15" w:lineRule="atLeast"/>
              <w:ind w:firstLine="182"/>
              <w:textAlignment w:val="baseline"/>
              <w:rPr>
                <w:lang w:val="uk-UA"/>
              </w:rPr>
            </w:pPr>
            <w:r w:rsidRPr="00061871">
              <w:rPr>
                <w:lang w:val="uk-UA"/>
              </w:rPr>
              <w:t>Інші процедури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3D63" w14:textId="77777777" w:rsidR="00BF1B6F" w:rsidRPr="004718A9" w:rsidRDefault="00BF1B6F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</w:p>
        </w:tc>
      </w:tr>
      <w:tr w:rsidR="00BF1B6F" w:rsidRPr="004718A9" w14:paraId="01834369" w14:textId="77777777" w:rsidTr="00061871">
        <w:trPr>
          <w:trHeight w:val="15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CA4D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14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D219" w14:textId="77777777" w:rsidR="00BF1B6F" w:rsidRPr="00365BD7" w:rsidRDefault="00BF1B6F" w:rsidP="00470A6E">
            <w:pPr>
              <w:pStyle w:val="rvps14"/>
              <w:spacing w:before="0" w:beforeAutospacing="0" w:after="0" w:afterAutospacing="0"/>
              <w:ind w:firstLine="182"/>
              <w:textAlignment w:val="baseline"/>
              <w:rPr>
                <w:lang w:val="uk-UA"/>
              </w:rPr>
            </w:pPr>
            <w:r w:rsidRPr="00365BD7">
              <w:rPr>
                <w:lang w:val="uk-UA"/>
              </w:rPr>
              <w:t>Разом, гривень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F906" w14:textId="79D99148" w:rsidR="00BF1B6F" w:rsidRPr="004718A9" w:rsidRDefault="00810D46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227,27</w:t>
            </w:r>
          </w:p>
        </w:tc>
      </w:tr>
      <w:tr w:rsidR="00BF1B6F" w:rsidRPr="004718A9" w14:paraId="3C425DBD" w14:textId="77777777" w:rsidTr="00061871">
        <w:trPr>
          <w:trHeight w:val="75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B9A9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lastRenderedPageBreak/>
              <w:t>15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9CF" w14:textId="77777777" w:rsidR="00BF1B6F" w:rsidRPr="00AB6986" w:rsidRDefault="00BF1B6F" w:rsidP="00470A6E">
            <w:pPr>
              <w:pStyle w:val="rvps14"/>
              <w:spacing w:before="0" w:beforeAutospacing="0" w:after="0" w:afterAutospacing="0" w:line="15" w:lineRule="atLeast"/>
              <w:ind w:left="182"/>
              <w:textAlignment w:val="baseline"/>
              <w:rPr>
                <w:lang w:val="uk-UA"/>
              </w:rPr>
            </w:pPr>
            <w:r w:rsidRPr="00AB6986">
              <w:rPr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F21" w14:textId="2E69C3BB" w:rsidR="00BF1B6F" w:rsidRPr="00D55292" w:rsidRDefault="00810D46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color w:val="FF0000"/>
                <w:lang w:val="uk-UA"/>
              </w:rPr>
            </w:pPr>
            <w:r w:rsidRPr="009C7E11">
              <w:rPr>
                <w:lang w:val="uk-UA"/>
              </w:rPr>
              <w:t>56</w:t>
            </w:r>
          </w:p>
        </w:tc>
      </w:tr>
      <w:tr w:rsidR="00BF1B6F" w:rsidRPr="004718A9" w14:paraId="4BB56035" w14:textId="77777777" w:rsidTr="00061871">
        <w:trPr>
          <w:trHeight w:val="208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F2F3" w14:textId="77777777" w:rsidR="00BF1B6F" w:rsidRPr="004718A9" w:rsidRDefault="00BF1B6F" w:rsidP="00470A6E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lang w:val="uk-UA"/>
              </w:rPr>
            </w:pPr>
            <w:r w:rsidRPr="004718A9">
              <w:rPr>
                <w:lang w:val="uk-UA"/>
              </w:rPr>
              <w:t>16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4592" w14:textId="77777777" w:rsidR="00BF1B6F" w:rsidRPr="004718A9" w:rsidRDefault="00BF1B6F" w:rsidP="00470A6E">
            <w:pPr>
              <w:pStyle w:val="rvps14"/>
              <w:spacing w:before="0" w:beforeAutospacing="0" w:after="0" w:afterAutospacing="0"/>
              <w:ind w:firstLine="182"/>
              <w:textAlignment w:val="baseline"/>
              <w:rPr>
                <w:b/>
                <w:lang w:val="uk-UA"/>
              </w:rPr>
            </w:pPr>
            <w:r w:rsidRPr="00AB6986">
              <w:rPr>
                <w:lang w:val="uk-UA"/>
              </w:rPr>
              <w:t>Сумарно, гривень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E17" w14:textId="36B5530E" w:rsidR="00BF1B6F" w:rsidRPr="0015093C" w:rsidRDefault="00810D46" w:rsidP="00470A6E">
            <w:pPr>
              <w:pStyle w:val="rvps14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12727,12</w:t>
            </w:r>
          </w:p>
        </w:tc>
      </w:tr>
    </w:tbl>
    <w:p w14:paraId="0838A1A8" w14:textId="77777777" w:rsidR="00BF1B6F" w:rsidRDefault="00BF1B6F" w:rsidP="00BF1B6F">
      <w:pPr>
        <w:pStyle w:val="af"/>
        <w:spacing w:before="0"/>
        <w:ind w:firstLine="0"/>
        <w:rPr>
          <w:rFonts w:ascii="Times New Roman" w:hAnsi="Times New Roman"/>
          <w:b/>
          <w:sz w:val="24"/>
          <w:szCs w:val="24"/>
        </w:rPr>
      </w:pPr>
    </w:p>
    <w:p w14:paraId="7F9E59AF" w14:textId="77777777" w:rsidR="00BF1B6F" w:rsidRDefault="00BF1B6F" w:rsidP="00BF1B6F">
      <w:pPr>
        <w:pStyle w:val="af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8E37C7E" w14:textId="77777777" w:rsidR="00BF1B6F" w:rsidRDefault="00BF1B6F" w:rsidP="00BF1B6F">
      <w:pPr>
        <w:pStyle w:val="af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718A9">
        <w:rPr>
          <w:rFonts w:ascii="Times New Roman" w:hAnsi="Times New Roman"/>
          <w:b/>
          <w:sz w:val="24"/>
          <w:szCs w:val="24"/>
        </w:rPr>
        <w:t>Бюджетні витрати на адміністрування регулювання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A2BD998" w14:textId="77777777" w:rsidR="00BF1B6F" w:rsidRPr="004718A9" w:rsidRDefault="00BF1B6F" w:rsidP="00BF1B6F">
      <w:pPr>
        <w:pStyle w:val="af"/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718A9">
        <w:rPr>
          <w:rFonts w:ascii="Times New Roman" w:hAnsi="Times New Roman"/>
          <w:b/>
          <w:sz w:val="24"/>
          <w:szCs w:val="24"/>
        </w:rPr>
        <w:t>суб’єктів малого підприємництва</w:t>
      </w:r>
    </w:p>
    <w:p w14:paraId="0F4784BF" w14:textId="77777777" w:rsidR="00BF1B6F" w:rsidRPr="004718A9" w:rsidRDefault="00BF1B6F" w:rsidP="00BF1B6F">
      <w:pPr>
        <w:pStyle w:val="af"/>
        <w:ind w:firstLine="565"/>
        <w:jc w:val="both"/>
        <w:rPr>
          <w:rFonts w:ascii="Times New Roman" w:hAnsi="Times New Roman"/>
          <w:sz w:val="24"/>
          <w:szCs w:val="24"/>
        </w:rPr>
      </w:pPr>
      <w:r w:rsidRPr="004718A9">
        <w:rPr>
          <w:rFonts w:ascii="Times New Roman" w:hAnsi="Times New Roman"/>
          <w:sz w:val="24"/>
          <w:szCs w:val="24"/>
        </w:rPr>
        <w:t xml:space="preserve">Державний орган, для якого здійснюється розрахунок вартості адміністрування регулювання: </w:t>
      </w:r>
    </w:p>
    <w:p w14:paraId="45BC55C6" w14:textId="77777777" w:rsidR="00BF1B6F" w:rsidRDefault="00BF1B6F" w:rsidP="00BF1B6F">
      <w:pPr>
        <w:jc w:val="both"/>
        <w:rPr>
          <w:rFonts w:ascii="TimesNewRomanPSMT" w:hAnsi="TimesNewRomanPSMT"/>
          <w:color w:val="000000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850"/>
        <w:gridCol w:w="1701"/>
        <w:gridCol w:w="1134"/>
        <w:gridCol w:w="1276"/>
        <w:gridCol w:w="1276"/>
      </w:tblGrid>
      <w:tr w:rsidR="00BF1B6F" w:rsidRPr="00604B63" w14:paraId="5E771A7B" w14:textId="77777777" w:rsidTr="00E07F04">
        <w:trPr>
          <w:trHeight w:val="179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6438" w14:textId="77777777" w:rsidR="00BF1B6F" w:rsidRPr="00604B63" w:rsidRDefault="00BF1B6F" w:rsidP="00470A6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04B63">
              <w:rPr>
                <w:color w:val="000000"/>
                <w:sz w:val="20"/>
                <w:szCs w:val="20"/>
              </w:rPr>
              <w:t>Процедура регулювання суб’єктів великого і середнього підприємництва (розрахунок на одного типового суб’єкта господарювання малого підприємництва - за потреби окремо для суб</w:t>
            </w:r>
            <w:r>
              <w:rPr>
                <w:color w:val="000000"/>
                <w:sz w:val="20"/>
                <w:szCs w:val="20"/>
              </w:rPr>
              <w:t>’</w:t>
            </w:r>
            <w:r w:rsidRPr="00604B63">
              <w:rPr>
                <w:color w:val="000000"/>
                <w:sz w:val="20"/>
                <w:szCs w:val="20"/>
              </w:rPr>
              <w:t>єктів малого та мікро-підприємництв)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8A9A2" w14:textId="77777777" w:rsidR="00BF1B6F" w:rsidRPr="00604B63" w:rsidRDefault="00BF1B6F" w:rsidP="00470A6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04B63">
              <w:rPr>
                <w:color w:val="000000"/>
                <w:sz w:val="20"/>
                <w:szCs w:val="20"/>
              </w:rPr>
              <w:t>Планові витрати часу на процедуру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09E45" w14:textId="77777777" w:rsidR="00BF1B6F" w:rsidRPr="00604B63" w:rsidRDefault="00BF1B6F" w:rsidP="00470A6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04B63">
              <w:rPr>
                <w:color w:val="000000"/>
                <w:sz w:val="20"/>
                <w:szCs w:val="20"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47EA0" w14:textId="77777777" w:rsidR="00BF1B6F" w:rsidRPr="00604B63" w:rsidRDefault="00BF1B6F" w:rsidP="00470A6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04B63">
              <w:rPr>
                <w:color w:val="000000"/>
                <w:sz w:val="20"/>
                <w:szCs w:val="20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ABDDB" w14:textId="77777777" w:rsidR="00BF1B6F" w:rsidRDefault="00BF1B6F" w:rsidP="00470A6E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04B63">
              <w:rPr>
                <w:color w:val="000000"/>
                <w:sz w:val="20"/>
                <w:szCs w:val="20"/>
              </w:rPr>
              <w:t xml:space="preserve">Оцінка кількості  </w:t>
            </w:r>
          </w:p>
          <w:p w14:paraId="7D024C9A" w14:textId="77777777" w:rsidR="00BF1B6F" w:rsidRPr="00604B63" w:rsidRDefault="00BF1B6F" w:rsidP="00470A6E">
            <w:pPr>
              <w:spacing w:after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04B63">
              <w:rPr>
                <w:color w:val="000000"/>
                <w:sz w:val="20"/>
                <w:szCs w:val="20"/>
              </w:rPr>
              <w:t>суб’єктів, що підпадають під дію процедури регулювання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1AC2D" w14:textId="77777777" w:rsidR="00BF1B6F" w:rsidRPr="00604B63" w:rsidRDefault="00BF1B6F" w:rsidP="00470A6E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604B63">
              <w:rPr>
                <w:color w:val="000000"/>
                <w:sz w:val="20"/>
                <w:szCs w:val="20"/>
              </w:rPr>
              <w:t>Витрати на адміністрування регулювання* (за рік), гривень</w:t>
            </w:r>
          </w:p>
        </w:tc>
      </w:tr>
      <w:tr w:rsidR="00BF1B6F" w:rsidRPr="004718A9" w14:paraId="421A22B3" w14:textId="77777777" w:rsidTr="00A87043">
        <w:trPr>
          <w:trHeight w:val="89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BC40" w14:textId="77777777" w:rsidR="00BF1B6F" w:rsidRPr="004718A9" w:rsidRDefault="00BF1B6F" w:rsidP="00470A6E">
            <w:pPr>
              <w:rPr>
                <w:color w:val="000000"/>
                <w:sz w:val="24"/>
                <w:szCs w:val="24"/>
              </w:rPr>
            </w:pPr>
            <w:r w:rsidRPr="004718A9">
              <w:rPr>
                <w:color w:val="000000"/>
                <w:sz w:val="24"/>
                <w:szCs w:val="24"/>
              </w:rPr>
              <w:t>1. Облік суб’єкта господарювання, що перебуває у сфері регулювання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59561" w14:textId="1C27AD4F" w:rsidR="00BF1B6F" w:rsidRPr="0009434D" w:rsidRDefault="0009434D" w:rsidP="00470A6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07192" w14:textId="61E2F205" w:rsidR="00BF1B6F" w:rsidRPr="009C7E11" w:rsidRDefault="00FA0A13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79,77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71C4E1" w14:textId="22CE5234" w:rsidR="00BF1B6F" w:rsidRPr="009C7E11" w:rsidRDefault="00B976FB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1</w:t>
            </w:r>
            <w:r w:rsidR="009674F9" w:rsidRPr="009C7E1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AD995" w14:textId="79E3156C" w:rsidR="00BF1B6F" w:rsidRPr="009C7E11" w:rsidRDefault="0009434D" w:rsidP="00470A6E">
            <w:pPr>
              <w:jc w:val="center"/>
              <w:rPr>
                <w:sz w:val="24"/>
                <w:szCs w:val="24"/>
                <w:lang w:val="en-US"/>
              </w:rPr>
            </w:pPr>
            <w:r w:rsidRPr="009C7E11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1050" w:type="dxa"/>
              <w:tblLayout w:type="fixed"/>
              <w:tblLook w:val="04A0" w:firstRow="1" w:lastRow="0" w:firstColumn="1" w:lastColumn="0" w:noHBand="0" w:noVBand="1"/>
            </w:tblPr>
            <w:tblGrid>
              <w:gridCol w:w="1050"/>
            </w:tblGrid>
            <w:tr w:rsidR="002F0616" w:rsidRPr="0009434D" w14:paraId="60BF3000" w14:textId="77777777" w:rsidTr="002F0616">
              <w:trPr>
                <w:trHeight w:val="330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21E79C" w14:textId="40071556" w:rsidR="002F0616" w:rsidRPr="0009434D" w:rsidRDefault="0009434D" w:rsidP="002F0616">
                  <w:pPr>
                    <w:spacing w:after="0"/>
                    <w:ind w:left="-191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eastAsia="uk-UA"/>
                    </w:rPr>
                  </w:pPr>
                  <w:r w:rsidRPr="0009434D">
                    <w:rPr>
                      <w:rFonts w:eastAsia="Times New Roman" w:cs="Times New Roman"/>
                      <w:color w:val="000000"/>
                      <w:sz w:val="22"/>
                      <w:lang w:eastAsia="uk-UA"/>
                    </w:rPr>
                    <w:t>27759,96</w:t>
                  </w:r>
                </w:p>
              </w:tc>
            </w:tr>
            <w:tr w:rsidR="002F0616" w:rsidRPr="0009434D" w14:paraId="44D9A06C" w14:textId="77777777" w:rsidTr="002F0616">
              <w:trPr>
                <w:trHeight w:val="330"/>
              </w:trPr>
              <w:tc>
                <w:tcPr>
                  <w:tcW w:w="1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A15229" w14:textId="7DE56559" w:rsidR="002F0616" w:rsidRPr="0009434D" w:rsidRDefault="002F0616" w:rsidP="002F0616">
                  <w:pPr>
                    <w:spacing w:after="0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eastAsia="uk-UA"/>
                    </w:rPr>
                  </w:pPr>
                </w:p>
              </w:tc>
            </w:tr>
          </w:tbl>
          <w:p w14:paraId="459A0E0F" w14:textId="3C85A846" w:rsidR="00BF1B6F" w:rsidRPr="0009434D" w:rsidRDefault="00BF1B6F" w:rsidP="00470A6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F1B6F" w:rsidRPr="004718A9" w14:paraId="215190F8" w14:textId="77777777" w:rsidTr="00E612BD">
        <w:trPr>
          <w:trHeight w:val="117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1147" w14:textId="77777777" w:rsidR="00BF1B6F" w:rsidRPr="004718A9" w:rsidRDefault="00BF1B6F" w:rsidP="00470A6E">
            <w:pPr>
              <w:rPr>
                <w:color w:val="000000"/>
                <w:sz w:val="24"/>
                <w:szCs w:val="24"/>
              </w:rPr>
            </w:pPr>
            <w:r w:rsidRPr="004718A9">
              <w:rPr>
                <w:color w:val="000000"/>
                <w:sz w:val="24"/>
                <w:szCs w:val="24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DD257" w14:textId="39A6EB23" w:rsidR="00BF1B6F" w:rsidRPr="0009434D" w:rsidRDefault="0009434D" w:rsidP="00470A6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B560E" w14:textId="5A6B8A3F" w:rsidR="00BF1B6F" w:rsidRPr="009C7E11" w:rsidRDefault="00FA0A13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79,77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13A11" w14:textId="60344C1C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1</w:t>
            </w:r>
            <w:r w:rsidR="009674F9" w:rsidRPr="009C7E1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D75FE" w14:textId="639F4E63" w:rsidR="00BF1B6F" w:rsidRPr="009C7E11" w:rsidRDefault="0009434D" w:rsidP="00470A6E">
            <w:pPr>
              <w:jc w:val="center"/>
              <w:rPr>
                <w:sz w:val="24"/>
                <w:szCs w:val="24"/>
                <w:lang w:val="en-US"/>
              </w:rPr>
            </w:pPr>
            <w:r w:rsidRPr="009C7E11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4669F" w14:textId="53F8CE8A" w:rsidR="00BF1B6F" w:rsidRPr="0009434D" w:rsidRDefault="0009434D" w:rsidP="0009434D">
            <w:pPr>
              <w:spacing w:after="0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27759, 96</w:t>
            </w:r>
          </w:p>
        </w:tc>
      </w:tr>
      <w:tr w:rsidR="00BF1B6F" w:rsidRPr="004718A9" w14:paraId="6FB1BDCA" w14:textId="77777777" w:rsidTr="00E612BD">
        <w:trPr>
          <w:trHeight w:val="1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3E34" w14:textId="77777777" w:rsidR="00BF1B6F" w:rsidRPr="004718A9" w:rsidRDefault="00BF1B6F" w:rsidP="00470A6E">
            <w:pPr>
              <w:rPr>
                <w:color w:val="000000"/>
                <w:sz w:val="24"/>
                <w:szCs w:val="24"/>
              </w:rPr>
            </w:pPr>
            <w:r w:rsidRPr="004718A9">
              <w:rPr>
                <w:color w:val="000000"/>
                <w:sz w:val="24"/>
                <w:szCs w:val="24"/>
              </w:rPr>
              <w:t>Камеральні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2F00" w14:textId="29A3ECF6" w:rsidR="00BF1B6F" w:rsidRPr="0009434D" w:rsidRDefault="0009434D" w:rsidP="00470A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F23C" w14:textId="6AA38A52" w:rsidR="00BF1B6F" w:rsidRPr="009C7E11" w:rsidRDefault="00FA0A13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79,77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ABC78" w14:textId="5158C95A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1</w:t>
            </w:r>
            <w:r w:rsidR="009674F9" w:rsidRPr="009C7E1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D04CF" w14:textId="6ACD6293" w:rsidR="00BF1B6F" w:rsidRPr="009C7E11" w:rsidRDefault="009674F9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E6265" w14:textId="37D09181" w:rsidR="00BF1B6F" w:rsidRPr="004718A9" w:rsidRDefault="0009434D" w:rsidP="0009434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13879,98</w:t>
            </w:r>
          </w:p>
        </w:tc>
      </w:tr>
      <w:tr w:rsidR="00BF1B6F" w:rsidRPr="004718A9" w14:paraId="44867554" w14:textId="77777777" w:rsidTr="007D708B">
        <w:trPr>
          <w:trHeight w:val="16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ED64" w14:textId="77777777" w:rsidR="00BF1B6F" w:rsidRPr="004718A9" w:rsidRDefault="00BF1B6F" w:rsidP="00470A6E">
            <w:pPr>
              <w:rPr>
                <w:color w:val="000000"/>
                <w:sz w:val="24"/>
                <w:szCs w:val="24"/>
              </w:rPr>
            </w:pPr>
            <w:r w:rsidRPr="004718A9">
              <w:rPr>
                <w:color w:val="000000"/>
                <w:sz w:val="24"/>
                <w:szCs w:val="24"/>
              </w:rPr>
              <w:t>Виїзні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C44F" w14:textId="7647BA36" w:rsidR="00BF1B6F" w:rsidRPr="0009434D" w:rsidRDefault="0009434D" w:rsidP="00470A6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4E044" w14:textId="1EFE5A29" w:rsidR="00BF1B6F" w:rsidRPr="009C7E11" w:rsidRDefault="00FA0A13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79,77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C7B2E" w14:textId="56317336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1</w:t>
            </w:r>
            <w:r w:rsidR="009674F9" w:rsidRPr="009C7E1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E4B75" w14:textId="644B8B33" w:rsidR="00BF1B6F" w:rsidRPr="009C7E11" w:rsidRDefault="009674F9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1A6BD" w14:textId="576AD8B5" w:rsidR="00BF1B6F" w:rsidRPr="004718A9" w:rsidRDefault="0009434D" w:rsidP="000943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13879,98</w:t>
            </w:r>
          </w:p>
        </w:tc>
      </w:tr>
      <w:tr w:rsidR="00BF1B6F" w:rsidRPr="004718A9" w14:paraId="7D8EFE14" w14:textId="77777777" w:rsidTr="007D708B">
        <w:trPr>
          <w:trHeight w:val="110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FB18" w14:textId="77777777" w:rsidR="00BF1B6F" w:rsidRPr="004718A9" w:rsidRDefault="00BF1B6F" w:rsidP="00470A6E">
            <w:pPr>
              <w:rPr>
                <w:color w:val="000000"/>
                <w:sz w:val="24"/>
                <w:szCs w:val="24"/>
              </w:rPr>
            </w:pPr>
            <w:r w:rsidRPr="004718A9">
              <w:rPr>
                <w:color w:val="000000"/>
                <w:sz w:val="24"/>
                <w:szCs w:val="24"/>
              </w:rPr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0EC" w14:textId="77777777" w:rsidR="00BF1B6F" w:rsidRPr="004718A9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21C" w14:textId="7777777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4BC" w14:textId="7777777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4F6" w14:textId="7777777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342A" w14:textId="77777777" w:rsidR="00BF1B6F" w:rsidRPr="004718A9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F1B6F" w:rsidRPr="004718A9" w14:paraId="104DC23E" w14:textId="77777777" w:rsidTr="007D708B">
        <w:trPr>
          <w:trHeight w:val="84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48C3" w14:textId="77777777" w:rsidR="00BF1B6F" w:rsidRPr="004718A9" w:rsidRDefault="00BF1B6F" w:rsidP="00470A6E">
            <w:pPr>
              <w:rPr>
                <w:color w:val="000000"/>
                <w:sz w:val="24"/>
                <w:szCs w:val="24"/>
              </w:rPr>
            </w:pPr>
            <w:r w:rsidRPr="004718A9">
              <w:rPr>
                <w:color w:val="000000"/>
                <w:sz w:val="24"/>
                <w:szCs w:val="24"/>
              </w:rPr>
              <w:t>4. Реалізація одного окремого рішення щодо порушення вимог регулювання: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258A6" w14:textId="77777777" w:rsidR="00BF1B6F" w:rsidRPr="004718A9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FC33A" w14:textId="7777777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169B3" w14:textId="7777777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0EBDF" w14:textId="7777777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57672" w14:textId="77777777" w:rsidR="00BF1B6F" w:rsidRPr="004718A9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F1B6F" w:rsidRPr="004718A9" w14:paraId="2228C70B" w14:textId="77777777" w:rsidTr="00020926">
        <w:trPr>
          <w:trHeight w:val="84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7B4D" w14:textId="77777777" w:rsidR="00BF1B6F" w:rsidRPr="004718A9" w:rsidRDefault="00BF1B6F" w:rsidP="00470A6E">
            <w:pPr>
              <w:rPr>
                <w:color w:val="000000"/>
                <w:sz w:val="24"/>
                <w:szCs w:val="24"/>
              </w:rPr>
            </w:pPr>
            <w:r w:rsidRPr="004718A9">
              <w:rPr>
                <w:color w:val="000000"/>
                <w:sz w:val="24"/>
                <w:szCs w:val="24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3FC" w14:textId="77777777" w:rsidR="00BF1B6F" w:rsidRPr="004718A9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F810" w14:textId="7777777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5C85" w14:textId="7777777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AF0" w14:textId="7777777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8CE3" w14:textId="77777777" w:rsidR="00BF1B6F" w:rsidRPr="004718A9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BF1B6F" w:rsidRPr="004718A9" w14:paraId="3CC6FD23" w14:textId="77777777" w:rsidTr="00020926">
        <w:trPr>
          <w:trHeight w:val="50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8BE07" w14:textId="77777777" w:rsidR="00BF1B6F" w:rsidRPr="004718A9" w:rsidRDefault="00BF1B6F" w:rsidP="00470A6E">
            <w:pPr>
              <w:rPr>
                <w:color w:val="000000"/>
                <w:sz w:val="24"/>
                <w:szCs w:val="24"/>
              </w:rPr>
            </w:pPr>
            <w:r w:rsidRPr="004718A9">
              <w:rPr>
                <w:color w:val="000000"/>
                <w:sz w:val="24"/>
                <w:szCs w:val="24"/>
              </w:rPr>
              <w:t>6. Підготовка звітності за результатами регулювання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4EBB87" w14:textId="731FCDD7" w:rsidR="00BF1B6F" w:rsidRPr="0009434D" w:rsidRDefault="0009434D" w:rsidP="00470A6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0.25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7D1198" w14:textId="1ED59FBA" w:rsidR="00BF1B6F" w:rsidRPr="009C7E11" w:rsidRDefault="00FA0A13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79,77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18CF43" w14:textId="421DBF93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1</w:t>
            </w:r>
            <w:r w:rsidR="009674F9" w:rsidRPr="009C7E1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D3E50D" w14:textId="41280FA6" w:rsidR="00BF1B6F" w:rsidRPr="009C7E11" w:rsidRDefault="009674F9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F8A2F3" w14:textId="5E8B2605" w:rsidR="002F0616" w:rsidRPr="00D3596C" w:rsidRDefault="002F0616" w:rsidP="002F0616">
            <w:pPr>
              <w:spacing w:after="0"/>
              <w:ind w:left="-191"/>
              <w:jc w:val="center"/>
              <w:rPr>
                <w:rFonts w:eastAsia="Times New Roman" w:cs="Times New Roman"/>
                <w:color w:val="000000"/>
                <w:sz w:val="22"/>
                <w:lang w:val="en-US" w:eastAsia="uk-UA"/>
              </w:rPr>
            </w:pPr>
            <w:r w:rsidRPr="0009434D">
              <w:rPr>
                <w:rFonts w:eastAsia="Times New Roman" w:cs="Times New Roman"/>
                <w:color w:val="000000"/>
                <w:sz w:val="22"/>
                <w:lang w:eastAsia="uk-UA"/>
              </w:rPr>
              <w:t>1</w:t>
            </w:r>
            <w:r w:rsidR="00D3596C">
              <w:rPr>
                <w:rFonts w:eastAsia="Times New Roman" w:cs="Times New Roman"/>
                <w:color w:val="000000"/>
                <w:sz w:val="22"/>
                <w:lang w:val="en-US" w:eastAsia="uk-UA"/>
              </w:rPr>
              <w:t>3879</w:t>
            </w:r>
            <w:r w:rsidRPr="0009434D">
              <w:rPr>
                <w:rFonts w:eastAsia="Times New Roman" w:cs="Times New Roman"/>
                <w:color w:val="000000"/>
                <w:sz w:val="22"/>
                <w:lang w:eastAsia="uk-UA"/>
              </w:rPr>
              <w:t>,</w:t>
            </w:r>
            <w:r w:rsidR="00D3596C">
              <w:rPr>
                <w:rFonts w:eastAsia="Times New Roman" w:cs="Times New Roman"/>
                <w:color w:val="000000"/>
                <w:sz w:val="22"/>
                <w:lang w:val="en-US" w:eastAsia="uk-UA"/>
              </w:rPr>
              <w:t>98</w:t>
            </w:r>
          </w:p>
          <w:p w14:paraId="240707E7" w14:textId="075FD9A6" w:rsidR="00BF1B6F" w:rsidRPr="0009434D" w:rsidRDefault="00BF1B6F" w:rsidP="00470A6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F1B6F" w:rsidRPr="004718A9" w14:paraId="35859C17" w14:textId="77777777" w:rsidTr="00B976FB">
        <w:trPr>
          <w:trHeight w:val="56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07D9" w14:textId="77777777" w:rsidR="00BF1B6F" w:rsidRPr="004718A9" w:rsidRDefault="00BF1B6F" w:rsidP="00470A6E">
            <w:pPr>
              <w:spacing w:after="0"/>
              <w:rPr>
                <w:color w:val="000000"/>
                <w:sz w:val="24"/>
                <w:szCs w:val="24"/>
              </w:rPr>
            </w:pPr>
            <w:r w:rsidRPr="004718A9">
              <w:rPr>
                <w:color w:val="000000"/>
                <w:sz w:val="24"/>
                <w:szCs w:val="24"/>
              </w:rPr>
              <w:t>7. Інші адмі</w:t>
            </w:r>
            <w:r>
              <w:rPr>
                <w:color w:val="000000"/>
                <w:sz w:val="24"/>
                <w:szCs w:val="24"/>
              </w:rPr>
              <w:t>ністративні процедури</w:t>
            </w:r>
            <w:r w:rsidRPr="004718A9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BEB66" w14:textId="60F87D7D" w:rsidR="00BF1B6F" w:rsidRPr="004718A9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F0616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5A2E" w14:textId="045D6B54" w:rsidR="00BF1B6F" w:rsidRPr="009C7E11" w:rsidRDefault="00FA0A13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79,77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A8468" w14:textId="169E0127" w:rsidR="00BF1B6F" w:rsidRPr="009C7E11" w:rsidRDefault="00BF1B6F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1</w:t>
            </w:r>
            <w:r w:rsidR="009674F9" w:rsidRPr="009C7E1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660A0" w14:textId="38ED3144" w:rsidR="00BF1B6F" w:rsidRPr="009C7E11" w:rsidRDefault="009674F9" w:rsidP="00470A6E">
            <w:pPr>
              <w:jc w:val="center"/>
              <w:rPr>
                <w:sz w:val="24"/>
                <w:szCs w:val="24"/>
              </w:rPr>
            </w:pPr>
            <w:r w:rsidRPr="009C7E11"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E835C" w14:textId="77777777" w:rsidR="002F0616" w:rsidRPr="0009434D" w:rsidRDefault="002F0616" w:rsidP="002F0616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09434D">
              <w:rPr>
                <w:rFonts w:cs="Times New Roman"/>
                <w:color w:val="000000"/>
                <w:sz w:val="22"/>
              </w:rPr>
              <w:t>1005102</w:t>
            </w:r>
          </w:p>
          <w:p w14:paraId="4535A19B" w14:textId="032D6351" w:rsidR="00BF1B6F" w:rsidRPr="0009434D" w:rsidRDefault="00BF1B6F" w:rsidP="00470A6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F1B6F" w:rsidRPr="004718A9" w14:paraId="6DA06E4B" w14:textId="77777777" w:rsidTr="00E07F04">
        <w:trPr>
          <w:trHeight w:val="56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D98" w14:textId="77777777" w:rsidR="00BF1B6F" w:rsidRPr="007D708B" w:rsidRDefault="00BF1B6F" w:rsidP="00470A6E">
            <w:pPr>
              <w:spacing w:after="0"/>
              <w:rPr>
                <w:color w:val="000000"/>
                <w:sz w:val="24"/>
                <w:szCs w:val="24"/>
              </w:rPr>
            </w:pPr>
            <w:r w:rsidRPr="007D708B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прийом, аналіз документів щодо здійснення невід’ємних поліпшень; підготовка згоди щодо здійснення невід’ємних поліпшень; прийом, аналіз </w:t>
            </w:r>
            <w:r w:rsidRPr="007D708B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документів, реєстрація заяв на участь в приватизації; підготовка проектів рішення сесії міської ради; підготовка повідомлення в ЗМІ, розміщення на сайті; підготовка наказу про початок приватизації; підготовка, організація та проведення незалежної оцінки об’єкта; підготовка проекту договору купівлі-продажу; робота з нотаріусом та покупцем щодо укладання договору купівлі-продажу; укладання договору купівлі-продажу; підготовка та підписання акта приймання-передачі; оформлення наказу та супутніх документів органу приватизації про завершення приватизації; публікація про результати приватизації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EF5BF" w14:textId="77777777" w:rsidR="00BF1B6F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67EF3" w14:textId="77777777" w:rsidR="00BF1B6F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0EC99" w14:textId="77777777" w:rsidR="00BF1B6F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16587" w14:textId="77777777" w:rsidR="00BF1B6F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0AB82" w14:textId="77777777" w:rsidR="00BF1B6F" w:rsidRDefault="00BF1B6F" w:rsidP="00470A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F1B6F" w:rsidRPr="0009434D" w14:paraId="521A31A1" w14:textId="77777777" w:rsidTr="006A0DDD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2BCE" w14:textId="77777777" w:rsidR="00BF1B6F" w:rsidRPr="0009434D" w:rsidRDefault="00BF1B6F" w:rsidP="00470A6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434D">
              <w:rPr>
                <w:rFonts w:cs="Times New Roman"/>
                <w:color w:val="000000"/>
                <w:sz w:val="24"/>
                <w:szCs w:val="24"/>
              </w:rPr>
              <w:lastRenderedPageBreak/>
              <w:t>Разом за рік: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161B8" w14:textId="757AF044" w:rsidR="00BF1B6F" w:rsidRPr="0009434D" w:rsidRDefault="00BF1B6F" w:rsidP="00470A6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8830" w14:textId="2B18E7A2" w:rsidR="00BF1B6F" w:rsidRPr="0009434D" w:rsidRDefault="00BF1B6F" w:rsidP="00470A6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B8A0E" w14:textId="66C1925D" w:rsidR="00BF1B6F" w:rsidRPr="0009434D" w:rsidRDefault="00BF1B6F" w:rsidP="00470A6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C1527" w14:textId="3CA0253E" w:rsidR="00BF1B6F" w:rsidRPr="0009434D" w:rsidRDefault="00BF1B6F" w:rsidP="00470A6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3962" w14:textId="36683CAB" w:rsidR="00BF1B6F" w:rsidRPr="006A0DDD" w:rsidRDefault="006A0DDD" w:rsidP="002F061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A0DDD">
              <w:rPr>
                <w:rFonts w:cs="Times New Roman"/>
                <w:color w:val="000000"/>
                <w:sz w:val="22"/>
              </w:rPr>
              <w:t>152679,78</w:t>
            </w:r>
          </w:p>
        </w:tc>
      </w:tr>
      <w:tr w:rsidR="00BF1B6F" w:rsidRPr="0009434D" w14:paraId="5F1B761C" w14:textId="77777777" w:rsidTr="00E07F04">
        <w:trPr>
          <w:trHeight w:val="1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BCD6" w14:textId="77777777" w:rsidR="00BF1B6F" w:rsidRPr="0009434D" w:rsidRDefault="00BF1B6F" w:rsidP="00470A6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434D">
              <w:rPr>
                <w:rFonts w:cs="Times New Roman"/>
                <w:color w:val="000000"/>
                <w:sz w:val="24"/>
                <w:szCs w:val="24"/>
              </w:rPr>
              <w:t>Сумарно за п’ять років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454B" w14:textId="7829284C" w:rsidR="00BF1B6F" w:rsidRPr="0009434D" w:rsidRDefault="00BF1B6F" w:rsidP="00470A6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2923" w14:textId="7A7F13D7" w:rsidR="00BF1B6F" w:rsidRPr="0009434D" w:rsidRDefault="00BF1B6F" w:rsidP="00470A6E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0E3DA" w14:textId="707603DC" w:rsidR="00BF1B6F" w:rsidRPr="0009434D" w:rsidRDefault="00BF1B6F" w:rsidP="00470A6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20E9E" w14:textId="0860464F" w:rsidR="00BF1B6F" w:rsidRPr="0009434D" w:rsidRDefault="00BF1B6F" w:rsidP="00470A6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7A255" w14:textId="272B58F2" w:rsidR="00BF1B6F" w:rsidRPr="006A0DDD" w:rsidRDefault="006A0DDD" w:rsidP="006A0DDD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6A0DDD">
              <w:rPr>
                <w:rFonts w:cs="Times New Roman"/>
                <w:color w:val="000000"/>
                <w:sz w:val="22"/>
              </w:rPr>
              <w:t>763398,9</w:t>
            </w:r>
          </w:p>
        </w:tc>
      </w:tr>
    </w:tbl>
    <w:p w14:paraId="3B8F0B34" w14:textId="77777777" w:rsidR="00BF1B6F" w:rsidRDefault="00BF1B6F" w:rsidP="00BF1B6F">
      <w:pPr>
        <w:pStyle w:val="af"/>
        <w:spacing w:before="0"/>
        <w:ind w:firstLine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79ADAD78" w14:textId="77777777" w:rsidR="00BF1B6F" w:rsidRDefault="00BF1B6F" w:rsidP="00BF1B6F">
      <w:pPr>
        <w:pStyle w:val="af"/>
        <w:spacing w:before="0"/>
        <w:ind w:firstLine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Прийняття цього регуляторного акта не передбачає утворення нового виконавчого органу (або нового структурного підрозділу діючого органу).</w:t>
      </w:r>
    </w:p>
    <w:p w14:paraId="16E4BDCC" w14:textId="77777777" w:rsidR="00BF1B6F" w:rsidRPr="004718A9" w:rsidRDefault="00BF1B6F" w:rsidP="00BF1B6F">
      <w:pPr>
        <w:pStyle w:val="af"/>
        <w:spacing w:before="0"/>
        <w:ind w:firstLine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425D409D" w14:textId="4FFC9FE4" w:rsidR="00BF1B6F" w:rsidRPr="009C7E11" w:rsidRDefault="00BF1B6F" w:rsidP="009C7E11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Примітка</w:t>
      </w:r>
      <w:r w:rsidRPr="004718A9">
        <w:rPr>
          <w:sz w:val="24"/>
          <w:szCs w:val="24"/>
        </w:rPr>
        <w:t xml:space="preserve">: розрахунки проведені </w:t>
      </w:r>
      <w:r>
        <w:rPr>
          <w:sz w:val="24"/>
          <w:szCs w:val="24"/>
        </w:rPr>
        <w:t xml:space="preserve">управлінням комунальної власності Калуської міської ради </w:t>
      </w:r>
      <w:r w:rsidRPr="004718A9">
        <w:rPr>
          <w:sz w:val="24"/>
          <w:szCs w:val="24"/>
        </w:rPr>
        <w:t xml:space="preserve">на підставі фактичних витрат часу на адміністрування та із застосуванням заробітної плати </w:t>
      </w:r>
      <w:r w:rsidRPr="00191D08">
        <w:rPr>
          <w:sz w:val="24"/>
          <w:szCs w:val="24"/>
        </w:rPr>
        <w:t xml:space="preserve">працівника управління, що здійснює дану діяльність згідно штатного розпису, яка складала </w:t>
      </w:r>
      <w:r w:rsidR="007E6570" w:rsidRPr="009C7E11">
        <w:rPr>
          <w:sz w:val="24"/>
          <w:szCs w:val="24"/>
        </w:rPr>
        <w:t>79</w:t>
      </w:r>
      <w:r w:rsidRPr="009C7E11">
        <w:rPr>
          <w:sz w:val="24"/>
          <w:szCs w:val="24"/>
        </w:rPr>
        <w:t>,</w:t>
      </w:r>
      <w:r w:rsidR="007E6570" w:rsidRPr="009C7E11">
        <w:rPr>
          <w:sz w:val="24"/>
          <w:szCs w:val="24"/>
        </w:rPr>
        <w:t>7</w:t>
      </w:r>
      <w:r w:rsidRPr="009C7E11">
        <w:rPr>
          <w:sz w:val="24"/>
          <w:szCs w:val="24"/>
        </w:rPr>
        <w:t>7грн</w:t>
      </w:r>
      <w:r w:rsidRPr="00191D08">
        <w:rPr>
          <w:sz w:val="24"/>
          <w:szCs w:val="24"/>
        </w:rPr>
        <w:t>. за 1 годину.</w:t>
      </w:r>
    </w:p>
    <w:p w14:paraId="0E849557" w14:textId="77777777" w:rsidR="00BF1B6F" w:rsidRPr="004718A9" w:rsidRDefault="00BF1B6F" w:rsidP="00BF1B6F">
      <w:pPr>
        <w:pStyle w:val="af"/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4718A9">
        <w:rPr>
          <w:rFonts w:ascii="Times New Roman" w:hAnsi="Times New Roman"/>
          <w:b/>
          <w:sz w:val="24"/>
          <w:szCs w:val="24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8"/>
        <w:gridCol w:w="3370"/>
        <w:gridCol w:w="2401"/>
        <w:gridCol w:w="2276"/>
      </w:tblGrid>
      <w:tr w:rsidR="00BF1B6F" w:rsidRPr="004718A9" w14:paraId="5F0524C9" w14:textId="77777777" w:rsidTr="000E559B">
        <w:trPr>
          <w:tblHeader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D6F7" w14:textId="77777777" w:rsidR="00BF1B6F" w:rsidRPr="007A4E3A" w:rsidRDefault="00BF1B6F" w:rsidP="00470A6E">
            <w:pPr>
              <w:pStyle w:val="af"/>
              <w:spacing w:before="60" w:line="228" w:lineRule="auto"/>
              <w:ind w:left="-72" w:righ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8996" w14:textId="77777777" w:rsidR="00BF1B6F" w:rsidRPr="007A4E3A" w:rsidRDefault="00BF1B6F" w:rsidP="00470A6E">
            <w:pPr>
              <w:pStyle w:val="af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 xml:space="preserve">Показник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20BF" w14:textId="77777777" w:rsidR="00BF1B6F" w:rsidRPr="007A4E3A" w:rsidRDefault="00BF1B6F" w:rsidP="00470A6E">
            <w:pPr>
              <w:pStyle w:val="af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Перший рік регулювання (стартовий)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6BF" w14:textId="77777777" w:rsidR="00BF1B6F" w:rsidRPr="007A4E3A" w:rsidRDefault="00BF1B6F" w:rsidP="00470A6E">
            <w:pPr>
              <w:pStyle w:val="af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За п’ять років</w:t>
            </w:r>
          </w:p>
        </w:tc>
      </w:tr>
      <w:tr w:rsidR="00BF1B6F" w:rsidRPr="004718A9" w14:paraId="64FF48DD" w14:textId="77777777" w:rsidTr="00B647E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2655" w14:textId="77777777" w:rsidR="00BF1B6F" w:rsidRPr="007A4E3A" w:rsidRDefault="00BF1B6F" w:rsidP="00470A6E">
            <w:pPr>
              <w:pStyle w:val="af"/>
              <w:spacing w:before="60" w:line="228" w:lineRule="auto"/>
              <w:ind w:left="-72" w:righ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79A0" w14:textId="77777777" w:rsidR="00BF1B6F" w:rsidRPr="007A4E3A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Оцінка «прямих» витрат суб’єктів малого підприємництва на виконання регулювання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46F" w14:textId="76742185" w:rsidR="00BF1B6F" w:rsidRPr="009C7E11" w:rsidRDefault="0062519B" w:rsidP="00470A6E">
            <w:pPr>
              <w:pStyle w:val="af"/>
              <w:spacing w:before="6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11">
              <w:rPr>
                <w:rFonts w:ascii="Times New Roman" w:hAnsi="Times New Roman" w:cs="Times New Roman"/>
                <w:sz w:val="24"/>
                <w:szCs w:val="24"/>
              </w:rPr>
              <w:t xml:space="preserve">179 200 </w:t>
            </w:r>
            <w:r w:rsidR="00BF1B6F" w:rsidRPr="009C7E11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14:paraId="63CCE0D6" w14:textId="77777777" w:rsidR="00BF1B6F" w:rsidRPr="009C7E11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1">
              <w:rPr>
                <w:rFonts w:ascii="Times New Roman" w:hAnsi="Times New Roman" w:cs="Times New Roman"/>
                <w:sz w:val="24"/>
                <w:szCs w:val="24"/>
              </w:rPr>
              <w:t>(дані рядка 8 пункту 3 цього додатку)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5BC4" w14:textId="07635DF8" w:rsidR="00BF1B6F" w:rsidRPr="009C7E11" w:rsidRDefault="0062519B" w:rsidP="00470A6E">
            <w:pPr>
              <w:pStyle w:val="af"/>
              <w:spacing w:before="60"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1">
              <w:rPr>
                <w:rFonts w:ascii="Times New Roman" w:hAnsi="Times New Roman" w:cs="Times New Roman"/>
                <w:sz w:val="24"/>
                <w:szCs w:val="24"/>
              </w:rPr>
              <w:t>354 000</w:t>
            </w:r>
            <w:r w:rsidR="00BF1B6F" w:rsidRPr="009C7E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F1B6F" w:rsidRPr="004718A9" w14:paraId="6EE54304" w14:textId="77777777" w:rsidTr="00B647E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3E3F" w14:textId="77777777" w:rsidR="00BF1B6F" w:rsidRPr="007A4E3A" w:rsidRDefault="00BF1B6F" w:rsidP="00470A6E">
            <w:pPr>
              <w:pStyle w:val="af"/>
              <w:spacing w:before="60" w:line="228" w:lineRule="auto"/>
              <w:ind w:left="-72" w:righ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94F" w14:textId="77777777" w:rsidR="00BF1B6F" w:rsidRPr="007A4E3A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AE0C" w14:textId="0C90C9F6" w:rsidR="00BF1B6F" w:rsidRPr="009C7E11" w:rsidRDefault="00BC184D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11">
              <w:rPr>
                <w:rFonts w:ascii="Times New Roman" w:hAnsi="Times New Roman" w:cs="Times New Roman"/>
                <w:sz w:val="24"/>
                <w:szCs w:val="24"/>
              </w:rPr>
              <w:t>12727,12</w:t>
            </w:r>
            <w:r w:rsidR="00BF1B6F" w:rsidRPr="009C7E11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14:paraId="2283CDBD" w14:textId="77777777" w:rsidR="00BF1B6F" w:rsidRPr="009C7E11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1">
              <w:rPr>
                <w:rFonts w:ascii="Times New Roman" w:hAnsi="Times New Roman" w:cs="Times New Roman"/>
                <w:sz w:val="24"/>
                <w:szCs w:val="24"/>
              </w:rPr>
              <w:t xml:space="preserve"> (дані рядка 16 пункту 3 цього додатка)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B29" w14:textId="61CE868A" w:rsidR="00BF1B6F" w:rsidRPr="009C7E11" w:rsidRDefault="009F0B65" w:rsidP="009F0B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7E11">
              <w:rPr>
                <w:rFonts w:cs="Times New Roman"/>
                <w:sz w:val="24"/>
                <w:szCs w:val="24"/>
              </w:rPr>
              <w:t xml:space="preserve">25454,24 </w:t>
            </w:r>
            <w:r w:rsidR="00BF1B6F" w:rsidRPr="009C7E11">
              <w:rPr>
                <w:rFonts w:cs="Times New Roman"/>
                <w:sz w:val="24"/>
                <w:szCs w:val="24"/>
              </w:rPr>
              <w:t>грн.</w:t>
            </w:r>
          </w:p>
        </w:tc>
      </w:tr>
      <w:tr w:rsidR="00BF1B6F" w:rsidRPr="004718A9" w14:paraId="1102141A" w14:textId="77777777" w:rsidTr="00B647E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E976" w14:textId="77777777" w:rsidR="00BF1B6F" w:rsidRPr="007A4E3A" w:rsidRDefault="00BF1B6F" w:rsidP="00470A6E">
            <w:pPr>
              <w:pStyle w:val="af"/>
              <w:spacing w:before="60" w:line="228" w:lineRule="auto"/>
              <w:ind w:left="-72" w:righ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B32" w14:textId="77777777" w:rsidR="00BF1B6F" w:rsidRPr="004718A9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Сумарні витрати малого підприємництва на виконання запланованого  регулювання</w:t>
            </w:r>
          </w:p>
          <w:p w14:paraId="2FB8B339" w14:textId="77777777" w:rsidR="00BF1B6F" w:rsidRPr="007A4E3A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52D" w14:textId="53DF373A" w:rsidR="00BF1B6F" w:rsidRPr="009C7E11" w:rsidRDefault="00BC184D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E11">
              <w:rPr>
                <w:rFonts w:ascii="Times New Roman" w:hAnsi="Times New Roman" w:cs="Times New Roman"/>
                <w:sz w:val="24"/>
                <w:szCs w:val="24"/>
              </w:rPr>
              <w:t>191927,12</w:t>
            </w:r>
            <w:r w:rsidR="00BF1B6F" w:rsidRPr="009C7E11"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  <w:p w14:paraId="7EF65685" w14:textId="77777777" w:rsidR="00BF1B6F" w:rsidRPr="009C7E11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E11">
              <w:rPr>
                <w:rFonts w:ascii="Times New Roman" w:hAnsi="Times New Roman" w:cs="Times New Roman"/>
                <w:sz w:val="24"/>
                <w:szCs w:val="24"/>
              </w:rPr>
              <w:t xml:space="preserve"> (сума рядків 1 та 2 цієї таблиці)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117" w14:textId="0EB084DE" w:rsidR="00BF1B6F" w:rsidRPr="009C7E11" w:rsidRDefault="009F0B65" w:rsidP="009F0B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7E11">
              <w:rPr>
                <w:rFonts w:cs="Times New Roman"/>
                <w:sz w:val="24"/>
                <w:szCs w:val="24"/>
              </w:rPr>
              <w:t xml:space="preserve">383854,2 </w:t>
            </w:r>
            <w:r w:rsidR="00BF1B6F" w:rsidRPr="009C7E11">
              <w:rPr>
                <w:rFonts w:cs="Times New Roman"/>
                <w:sz w:val="24"/>
                <w:szCs w:val="24"/>
              </w:rPr>
              <w:t>грн.</w:t>
            </w:r>
          </w:p>
        </w:tc>
      </w:tr>
      <w:tr w:rsidR="00BF1B6F" w:rsidRPr="004718A9" w14:paraId="0FB8BDBD" w14:textId="77777777" w:rsidTr="00B647E1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EDA2" w14:textId="77777777" w:rsidR="00BF1B6F" w:rsidRPr="007A4E3A" w:rsidRDefault="00BF1B6F" w:rsidP="00470A6E">
            <w:pPr>
              <w:pStyle w:val="af"/>
              <w:spacing w:before="60" w:line="228" w:lineRule="auto"/>
              <w:ind w:left="-72" w:righ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1E91" w14:textId="77777777" w:rsidR="00BF1B6F" w:rsidRPr="004718A9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>Бюджетні витрати  на адміністрування регулювання суб’єктів малого підприємництва</w:t>
            </w:r>
          </w:p>
          <w:p w14:paraId="0AD77BCB" w14:textId="77777777" w:rsidR="00BF1B6F" w:rsidRPr="007A4E3A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C96E" w14:textId="50C5B950" w:rsidR="00BF1B6F" w:rsidRPr="00B24049" w:rsidRDefault="00BC184D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0DDD">
              <w:rPr>
                <w:rFonts w:ascii="Times New Roman" w:hAnsi="Times New Roman" w:cs="Times New Roman"/>
                <w:color w:val="000000"/>
                <w:sz w:val="22"/>
              </w:rPr>
              <w:t>152679,78</w:t>
            </w:r>
            <w:r w:rsidR="00BF1B6F" w:rsidRPr="00B240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1B6F" w:rsidRPr="00B24049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  <w:p w14:paraId="3DA03AA8" w14:textId="77777777" w:rsidR="00BF1B6F" w:rsidRPr="00B24049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049">
              <w:rPr>
                <w:rFonts w:ascii="Times New Roman" w:hAnsi="Times New Roman" w:cs="Times New Roman"/>
                <w:sz w:val="24"/>
                <w:szCs w:val="24"/>
              </w:rPr>
              <w:t>(дані з таблиці “Бюджетні витрати на адміністрування регулювання суб’єктів малого підприємництва” цього додатка)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3A0" w14:textId="321131F0" w:rsidR="00BF1B6F" w:rsidRPr="00E07602" w:rsidRDefault="009F0B65" w:rsidP="009F0B6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</w:rPr>
              <w:t>305359,6</w:t>
            </w:r>
            <w:r w:rsidR="00BF1B6F" w:rsidRPr="00E07602">
              <w:t>грн.</w:t>
            </w:r>
          </w:p>
        </w:tc>
      </w:tr>
      <w:tr w:rsidR="00BF1B6F" w:rsidRPr="004718A9" w14:paraId="0D18C016" w14:textId="77777777" w:rsidTr="00E07F04">
        <w:trPr>
          <w:trHeight w:val="89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C29E" w14:textId="77777777" w:rsidR="00BF1B6F" w:rsidRPr="007A4E3A" w:rsidRDefault="00BF1B6F" w:rsidP="00470A6E">
            <w:pPr>
              <w:pStyle w:val="af"/>
              <w:spacing w:before="60" w:line="228" w:lineRule="auto"/>
              <w:ind w:left="-72" w:right="-8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E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1C3" w14:textId="77777777" w:rsidR="00BF1B6F" w:rsidRPr="006E31B6" w:rsidRDefault="00BF1B6F" w:rsidP="00470A6E">
            <w:pPr>
              <w:pStyle w:val="af"/>
              <w:spacing w:before="60" w:line="228" w:lineRule="auto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4E3A">
              <w:rPr>
                <w:rFonts w:ascii="Times New Roman" w:hAnsi="Times New Roman"/>
                <w:b/>
                <w:sz w:val="24"/>
                <w:szCs w:val="24"/>
              </w:rPr>
              <w:t>Сумарні витрати на виконання запланованого регулювання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1EE" w14:textId="4CABA657" w:rsidR="00BF1B6F" w:rsidRPr="004718A9" w:rsidRDefault="00BC184D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344606,9</w:t>
            </w:r>
            <w:r w:rsidR="00BF1B6F" w:rsidRPr="007A4E3A">
              <w:rPr>
                <w:rFonts w:ascii="Times New Roman" w:hAnsi="Times New Roman"/>
                <w:sz w:val="24"/>
                <w:szCs w:val="24"/>
              </w:rPr>
              <w:t>грн.</w:t>
            </w:r>
          </w:p>
          <w:p w14:paraId="40FD7401" w14:textId="77777777" w:rsidR="00BF1B6F" w:rsidRPr="007A4E3A" w:rsidRDefault="00BF1B6F" w:rsidP="00470A6E">
            <w:pPr>
              <w:pStyle w:val="af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4E3A">
              <w:rPr>
                <w:rFonts w:ascii="Times New Roman" w:hAnsi="Times New Roman"/>
                <w:sz w:val="24"/>
                <w:szCs w:val="24"/>
              </w:rPr>
              <w:t xml:space="preserve"> (сума рядків 3 та 4 цієї таблиці)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B36" w14:textId="03D290D6" w:rsidR="00BF1B6F" w:rsidRPr="00E07602" w:rsidRDefault="009F0B65" w:rsidP="009F0B65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689213,8 </w:t>
            </w:r>
            <w:r w:rsidR="00BF1B6F" w:rsidRPr="00E07602">
              <w:t>грн.</w:t>
            </w:r>
          </w:p>
        </w:tc>
      </w:tr>
    </w:tbl>
    <w:p w14:paraId="098DBAD3" w14:textId="77777777" w:rsidR="00BF1B6F" w:rsidRDefault="00BF1B6F" w:rsidP="00BF1B6F">
      <w:pPr>
        <w:pStyle w:val="af"/>
        <w:spacing w:before="0"/>
        <w:ind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D44F849" w14:textId="77777777" w:rsidR="00BF1B6F" w:rsidRPr="00EB4A5A" w:rsidRDefault="00BF1B6F" w:rsidP="00BF1B6F">
      <w:pPr>
        <w:pStyle w:val="af"/>
        <w:spacing w:before="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A5A">
        <w:rPr>
          <w:rFonts w:ascii="Times New Roman" w:hAnsi="Times New Roman" w:cs="Times New Roman"/>
          <w:color w:val="000000"/>
          <w:sz w:val="24"/>
          <w:szCs w:val="24"/>
        </w:rPr>
        <w:t>Регулювання не встановлює вимог для суб'єктів малого підприємництва витрачати кошти щорічно. Витрати суб’єктів малого підприємництва понесуть на початку виконання вимог регулювання та здійснення вказаних витрат носитиме одноразовий характер.</w:t>
      </w:r>
    </w:p>
    <w:p w14:paraId="66F44C5F" w14:textId="298EC63F" w:rsidR="00BF1B6F" w:rsidRPr="004718A9" w:rsidRDefault="00BF1B6F" w:rsidP="00BF1B6F">
      <w:pPr>
        <w:pStyle w:val="af"/>
        <w:spacing w:before="0"/>
        <w:ind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522BEF0" w14:textId="77777777" w:rsidR="00BF1B6F" w:rsidRPr="00E87F08" w:rsidRDefault="00BF1B6F" w:rsidP="00BF1B6F">
      <w:pPr>
        <w:jc w:val="both"/>
        <w:rPr>
          <w:rFonts w:ascii="TimesNewRomanPSMT" w:hAnsi="TimesNewRomanPSMT"/>
          <w:color w:val="000000"/>
          <w:sz w:val="24"/>
        </w:rPr>
      </w:pPr>
      <w:r w:rsidRPr="00E87F08">
        <w:rPr>
          <w:rFonts w:ascii="TimesNewRomanPSMT" w:hAnsi="TimesNewRomanPSMT"/>
          <w:color w:val="000000"/>
          <w:sz w:val="24"/>
        </w:rPr>
        <w:t xml:space="preserve">5. Розроблення корегуючих (пом’якшувальних) заходів для малого підприємництва щодо запропонованого регулювання. </w:t>
      </w:r>
    </w:p>
    <w:p w14:paraId="12471AA6" w14:textId="010ADCE4" w:rsidR="00285B0C" w:rsidRPr="00E87F08" w:rsidRDefault="00BF1B6F" w:rsidP="00E87F08">
      <w:pPr>
        <w:jc w:val="both"/>
        <w:rPr>
          <w:rFonts w:ascii="TimesNewRomanPSMT" w:hAnsi="TimesNewRomanPSMT"/>
          <w:sz w:val="24"/>
        </w:rPr>
      </w:pPr>
      <w:r w:rsidRPr="00E87F08">
        <w:rPr>
          <w:rFonts w:ascii="TimesNewRomanPSMT" w:hAnsi="TimesNewRomanPSMT"/>
          <w:color w:val="000000"/>
          <w:sz w:val="24"/>
        </w:rPr>
        <w:t xml:space="preserve">Корегуючі (пом’якшувальні) заходи не розроблялись, оскільки запропонованим регуляторним актом </w:t>
      </w:r>
      <w:r w:rsidRPr="00E87F08">
        <w:rPr>
          <w:rFonts w:ascii="TimesNewRomanPSMT" w:hAnsi="TimesNewRomanPSMT"/>
          <w:sz w:val="24"/>
        </w:rPr>
        <w:t>не передбачено здійснення особами, додаткових витрат, що не передбачені чинним законодавством України.</w:t>
      </w:r>
    </w:p>
    <w:p w14:paraId="0C413FDF" w14:textId="3E3C1365" w:rsidR="00E87F08" w:rsidRDefault="00E87F08" w:rsidP="00644A6F">
      <w:pPr>
        <w:pStyle w:val="20"/>
        <w:shd w:val="clear" w:color="auto" w:fill="auto"/>
        <w:spacing w:before="0"/>
        <w:jc w:val="both"/>
        <w:rPr>
          <w:b/>
          <w:bCs/>
          <w:color w:val="5B9BD5" w:themeColor="accent1"/>
        </w:rPr>
      </w:pPr>
    </w:p>
    <w:p w14:paraId="130CC5EF" w14:textId="6C121586" w:rsidR="00E87F08" w:rsidRDefault="00E87F08" w:rsidP="00644A6F">
      <w:pPr>
        <w:pStyle w:val="20"/>
        <w:shd w:val="clear" w:color="auto" w:fill="auto"/>
        <w:spacing w:before="0"/>
        <w:jc w:val="both"/>
        <w:rPr>
          <w:b/>
          <w:bCs/>
          <w:color w:val="5B9BD5" w:themeColor="accent1"/>
        </w:rPr>
      </w:pPr>
    </w:p>
    <w:p w14:paraId="0CD09C43" w14:textId="133BECAE" w:rsidR="00E87F08" w:rsidRPr="00E87F08" w:rsidRDefault="00E87F08" w:rsidP="00644A6F">
      <w:pPr>
        <w:pStyle w:val="20"/>
        <w:shd w:val="clear" w:color="auto" w:fill="auto"/>
        <w:spacing w:before="0"/>
        <w:jc w:val="both"/>
        <w:rPr>
          <w:bCs/>
          <w:sz w:val="24"/>
        </w:rPr>
      </w:pPr>
      <w:r w:rsidRPr="00E87F08">
        <w:rPr>
          <w:bCs/>
          <w:sz w:val="24"/>
        </w:rPr>
        <w:t xml:space="preserve">Начальник управління                                 </w:t>
      </w:r>
      <w:r>
        <w:rPr>
          <w:bCs/>
          <w:sz w:val="24"/>
        </w:rPr>
        <w:t xml:space="preserve">                       </w:t>
      </w:r>
      <w:bookmarkStart w:id="9" w:name="_GoBack"/>
      <w:bookmarkEnd w:id="9"/>
      <w:r w:rsidRPr="00E87F08">
        <w:rPr>
          <w:bCs/>
          <w:sz w:val="24"/>
        </w:rPr>
        <w:t xml:space="preserve">                         Олександр ЧЕЛЯДИН</w:t>
      </w:r>
    </w:p>
    <w:sectPr w:rsidR="00E87F08" w:rsidRPr="00E87F08" w:rsidSect="009C7E11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B70A8" w14:textId="77777777" w:rsidR="00D61CA6" w:rsidRDefault="00D61CA6" w:rsidP="002E2C93">
      <w:pPr>
        <w:spacing w:after="0"/>
      </w:pPr>
      <w:r>
        <w:separator/>
      </w:r>
    </w:p>
  </w:endnote>
  <w:endnote w:type="continuationSeparator" w:id="0">
    <w:p w14:paraId="221261FC" w14:textId="77777777" w:rsidR="00D61CA6" w:rsidRDefault="00D61CA6" w:rsidP="002E2C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97485" w14:textId="77777777" w:rsidR="00D61CA6" w:rsidRDefault="00D61CA6" w:rsidP="002E2C93">
      <w:pPr>
        <w:spacing w:after="0"/>
      </w:pPr>
      <w:r>
        <w:separator/>
      </w:r>
    </w:p>
  </w:footnote>
  <w:footnote w:type="continuationSeparator" w:id="0">
    <w:p w14:paraId="092B3B56" w14:textId="77777777" w:rsidR="00D61CA6" w:rsidRDefault="00D61CA6" w:rsidP="002E2C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669"/>
    <w:multiLevelType w:val="multilevel"/>
    <w:tmpl w:val="A4E2F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C22792"/>
    <w:multiLevelType w:val="multilevel"/>
    <w:tmpl w:val="67B62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7D6177"/>
    <w:multiLevelType w:val="multilevel"/>
    <w:tmpl w:val="BCFC9C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0A6C2D"/>
    <w:multiLevelType w:val="multilevel"/>
    <w:tmpl w:val="BCFC9C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951D86"/>
    <w:multiLevelType w:val="multilevel"/>
    <w:tmpl w:val="BCFC9C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D276E1"/>
    <w:multiLevelType w:val="hybridMultilevel"/>
    <w:tmpl w:val="C8062522"/>
    <w:lvl w:ilvl="0" w:tplc="6D3C01BC">
      <w:start w:val="7"/>
      <w:numFmt w:val="upperRoman"/>
      <w:lvlText w:val="%1."/>
      <w:lvlJc w:val="left"/>
      <w:pPr>
        <w:ind w:left="1480" w:hanging="72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EC"/>
    <w:rsid w:val="00022ED1"/>
    <w:rsid w:val="0002472E"/>
    <w:rsid w:val="00033464"/>
    <w:rsid w:val="00065076"/>
    <w:rsid w:val="00075B01"/>
    <w:rsid w:val="0009434D"/>
    <w:rsid w:val="000C032C"/>
    <w:rsid w:val="000C7EE1"/>
    <w:rsid w:val="001F753D"/>
    <w:rsid w:val="00214A9C"/>
    <w:rsid w:val="0024136A"/>
    <w:rsid w:val="0025356D"/>
    <w:rsid w:val="00271734"/>
    <w:rsid w:val="002807AC"/>
    <w:rsid w:val="00282E83"/>
    <w:rsid w:val="00285B0C"/>
    <w:rsid w:val="00286C2B"/>
    <w:rsid w:val="002A280A"/>
    <w:rsid w:val="002E2C93"/>
    <w:rsid w:val="002F0616"/>
    <w:rsid w:val="002F2272"/>
    <w:rsid w:val="00344CE4"/>
    <w:rsid w:val="00355EDF"/>
    <w:rsid w:val="003831A1"/>
    <w:rsid w:val="00440C2B"/>
    <w:rsid w:val="0048390F"/>
    <w:rsid w:val="00493587"/>
    <w:rsid w:val="00495E28"/>
    <w:rsid w:val="004D58B9"/>
    <w:rsid w:val="004F548E"/>
    <w:rsid w:val="0054122A"/>
    <w:rsid w:val="0057756E"/>
    <w:rsid w:val="00584A8F"/>
    <w:rsid w:val="005A411E"/>
    <w:rsid w:val="005B48EC"/>
    <w:rsid w:val="005C0BE9"/>
    <w:rsid w:val="005D2DD2"/>
    <w:rsid w:val="005F1350"/>
    <w:rsid w:val="0062519B"/>
    <w:rsid w:val="00640699"/>
    <w:rsid w:val="00644A6F"/>
    <w:rsid w:val="00676A11"/>
    <w:rsid w:val="006A0DDD"/>
    <w:rsid w:val="006C0B77"/>
    <w:rsid w:val="006D109A"/>
    <w:rsid w:val="00705892"/>
    <w:rsid w:val="007227BD"/>
    <w:rsid w:val="007363B0"/>
    <w:rsid w:val="007634CB"/>
    <w:rsid w:val="0078010B"/>
    <w:rsid w:val="0079464F"/>
    <w:rsid w:val="007A62D5"/>
    <w:rsid w:val="007A6F70"/>
    <w:rsid w:val="007B3091"/>
    <w:rsid w:val="007D708B"/>
    <w:rsid w:val="007D7A77"/>
    <w:rsid w:val="007E220F"/>
    <w:rsid w:val="007E6570"/>
    <w:rsid w:val="007F18E3"/>
    <w:rsid w:val="00800EEE"/>
    <w:rsid w:val="00810D46"/>
    <w:rsid w:val="008242FF"/>
    <w:rsid w:val="00843B35"/>
    <w:rsid w:val="00870751"/>
    <w:rsid w:val="00890AB9"/>
    <w:rsid w:val="008B67D8"/>
    <w:rsid w:val="008C5BE3"/>
    <w:rsid w:val="008D1F7A"/>
    <w:rsid w:val="008D31FD"/>
    <w:rsid w:val="00917030"/>
    <w:rsid w:val="00917337"/>
    <w:rsid w:val="00922C48"/>
    <w:rsid w:val="00935418"/>
    <w:rsid w:val="00942AC1"/>
    <w:rsid w:val="009674F9"/>
    <w:rsid w:val="00975719"/>
    <w:rsid w:val="009B3E2B"/>
    <w:rsid w:val="009B7EFE"/>
    <w:rsid w:val="009C7E11"/>
    <w:rsid w:val="009F0B65"/>
    <w:rsid w:val="00A2445E"/>
    <w:rsid w:val="00A90BF9"/>
    <w:rsid w:val="00AB57FC"/>
    <w:rsid w:val="00AF679E"/>
    <w:rsid w:val="00B34C6C"/>
    <w:rsid w:val="00B41639"/>
    <w:rsid w:val="00B63794"/>
    <w:rsid w:val="00B911B7"/>
    <w:rsid w:val="00B915B7"/>
    <w:rsid w:val="00B976FB"/>
    <w:rsid w:val="00BC184D"/>
    <w:rsid w:val="00BF1B6F"/>
    <w:rsid w:val="00BF3BFC"/>
    <w:rsid w:val="00C131EC"/>
    <w:rsid w:val="00C34F4B"/>
    <w:rsid w:val="00C35E66"/>
    <w:rsid w:val="00C620FD"/>
    <w:rsid w:val="00CC45CC"/>
    <w:rsid w:val="00CD1A76"/>
    <w:rsid w:val="00CD6C70"/>
    <w:rsid w:val="00D23878"/>
    <w:rsid w:val="00D26FC3"/>
    <w:rsid w:val="00D3596C"/>
    <w:rsid w:val="00D61CA6"/>
    <w:rsid w:val="00D7019C"/>
    <w:rsid w:val="00D76588"/>
    <w:rsid w:val="00D977CF"/>
    <w:rsid w:val="00DE2176"/>
    <w:rsid w:val="00DE3455"/>
    <w:rsid w:val="00E123D1"/>
    <w:rsid w:val="00E32E40"/>
    <w:rsid w:val="00E74A1C"/>
    <w:rsid w:val="00E87F08"/>
    <w:rsid w:val="00E969F1"/>
    <w:rsid w:val="00EA59DF"/>
    <w:rsid w:val="00EB52E0"/>
    <w:rsid w:val="00ED4BCE"/>
    <w:rsid w:val="00EE4070"/>
    <w:rsid w:val="00EE7344"/>
    <w:rsid w:val="00EF255A"/>
    <w:rsid w:val="00F12C76"/>
    <w:rsid w:val="00F515D7"/>
    <w:rsid w:val="00F77395"/>
    <w:rsid w:val="00F87849"/>
    <w:rsid w:val="00FA0278"/>
    <w:rsid w:val="00FA0A13"/>
    <w:rsid w:val="00FE0CDA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C387"/>
  <w15:chartTrackingRefBased/>
  <w15:docId w15:val="{F91B1013-6472-412E-9347-0174794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85B0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C131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131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C131EC"/>
    <w:pPr>
      <w:widowControl w:val="0"/>
      <w:shd w:val="clear" w:color="auto" w:fill="FFFFFF"/>
      <w:spacing w:after="60" w:line="0" w:lineRule="atLeast"/>
      <w:ind w:firstLine="760"/>
      <w:outlineLvl w:val="0"/>
    </w:pPr>
    <w:rPr>
      <w:rFonts w:eastAsia="Times New Roman" w:cs="Times New Roman"/>
      <w:b/>
      <w:bCs/>
      <w:sz w:val="22"/>
    </w:rPr>
  </w:style>
  <w:style w:type="paragraph" w:customStyle="1" w:styleId="20">
    <w:name w:val="Основной текст (2)"/>
    <w:basedOn w:val="a"/>
    <w:link w:val="2"/>
    <w:rsid w:val="00C131EC"/>
    <w:pPr>
      <w:widowControl w:val="0"/>
      <w:shd w:val="clear" w:color="auto" w:fill="FFFFFF"/>
      <w:spacing w:before="60" w:after="0" w:line="274" w:lineRule="exact"/>
    </w:pPr>
    <w:rPr>
      <w:rFonts w:eastAsia="Times New Roman" w:cs="Times New Roman"/>
      <w:sz w:val="22"/>
    </w:rPr>
  </w:style>
  <w:style w:type="character" w:customStyle="1" w:styleId="21">
    <w:name w:val="Подпись к таблице (2)_"/>
    <w:basedOn w:val="a0"/>
    <w:rsid w:val="00780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780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23">
    <w:name w:val="Основной текст (2) + Полужирный"/>
    <w:basedOn w:val="2"/>
    <w:rsid w:val="007801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4">
    <w:name w:val="Заголовок №2_"/>
    <w:basedOn w:val="a0"/>
    <w:link w:val="25"/>
    <w:rsid w:val="00022ED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022ED1"/>
    <w:pPr>
      <w:widowControl w:val="0"/>
      <w:shd w:val="clear" w:color="auto" w:fill="FFFFFF"/>
      <w:spacing w:before="300" w:after="300" w:line="0" w:lineRule="atLeast"/>
      <w:ind w:hanging="2100"/>
      <w:jc w:val="both"/>
      <w:outlineLvl w:val="1"/>
    </w:pPr>
    <w:rPr>
      <w:rFonts w:eastAsia="Times New Roman" w:cs="Times New Roman"/>
      <w:b/>
      <w:bCs/>
      <w:sz w:val="22"/>
    </w:rPr>
  </w:style>
  <w:style w:type="character" w:customStyle="1" w:styleId="2Consolas4pt">
    <w:name w:val="Основной текст (2) + Consolas;4 pt"/>
    <w:basedOn w:val="2"/>
    <w:rsid w:val="00075B0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basedOn w:val="a0"/>
    <w:rsid w:val="00644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644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3831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831A1"/>
    <w:pPr>
      <w:widowControl w:val="0"/>
      <w:shd w:val="clear" w:color="auto" w:fill="FFFFFF"/>
      <w:spacing w:before="60" w:after="60" w:line="0" w:lineRule="atLeast"/>
    </w:pPr>
    <w:rPr>
      <w:rFonts w:eastAsia="Times New Roman" w:cs="Times New Roman"/>
      <w:b/>
      <w:bCs/>
      <w:sz w:val="22"/>
    </w:rPr>
  </w:style>
  <w:style w:type="character" w:styleId="a5">
    <w:name w:val="Hyperlink"/>
    <w:basedOn w:val="a0"/>
    <w:rsid w:val="003831A1"/>
    <w:rPr>
      <w:color w:val="0066CC"/>
      <w:u w:val="single"/>
    </w:rPr>
  </w:style>
  <w:style w:type="paragraph" w:styleId="a6">
    <w:name w:val="header"/>
    <w:basedOn w:val="a"/>
    <w:link w:val="a7"/>
    <w:uiPriority w:val="99"/>
    <w:unhideWhenUsed/>
    <w:rsid w:val="002E2C9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E2C93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2C9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E2C93"/>
    <w:rPr>
      <w:rFonts w:ascii="Times New Roman" w:hAnsi="Times New Roman"/>
      <w:sz w:val="28"/>
    </w:rPr>
  </w:style>
  <w:style w:type="table" w:styleId="aa">
    <w:name w:val="Table Grid"/>
    <w:basedOn w:val="a1"/>
    <w:uiPriority w:val="39"/>
    <w:rsid w:val="002E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5B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285B0C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uk-UA"/>
    </w:rPr>
  </w:style>
  <w:style w:type="character" w:customStyle="1" w:styleId="ac">
    <w:name w:val="Заголовок Знак"/>
    <w:basedOn w:val="a0"/>
    <w:link w:val="ab"/>
    <w:uiPriority w:val="10"/>
    <w:rsid w:val="00285B0C"/>
    <w:rPr>
      <w:rFonts w:ascii="Calibri Light" w:eastAsia="Times New Roman" w:hAnsi="Calibri Light" w:cs="Times New Roman"/>
      <w:b/>
      <w:bCs/>
      <w:kern w:val="28"/>
      <w:sz w:val="32"/>
      <w:szCs w:val="32"/>
      <w:lang w:eastAsia="uk-UA"/>
    </w:rPr>
  </w:style>
  <w:style w:type="paragraph" w:styleId="ad">
    <w:name w:val="List Paragraph"/>
    <w:basedOn w:val="a"/>
    <w:uiPriority w:val="34"/>
    <w:qFormat/>
    <w:rsid w:val="00BF1B6F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Нормальний текст Знак"/>
    <w:link w:val="af"/>
    <w:locked/>
    <w:rsid w:val="00BF1B6F"/>
    <w:rPr>
      <w:rFonts w:ascii="Antiqua" w:hAnsi="Antiqua"/>
      <w:sz w:val="26"/>
      <w:szCs w:val="26"/>
    </w:rPr>
  </w:style>
  <w:style w:type="paragraph" w:customStyle="1" w:styleId="af">
    <w:name w:val="Нормальний текст"/>
    <w:basedOn w:val="a"/>
    <w:link w:val="ae"/>
    <w:rsid w:val="00BF1B6F"/>
    <w:pPr>
      <w:spacing w:before="120" w:after="0"/>
      <w:ind w:firstLine="567"/>
    </w:pPr>
    <w:rPr>
      <w:rFonts w:ascii="Antiqua" w:hAnsi="Antiqua"/>
      <w:sz w:val="26"/>
      <w:szCs w:val="26"/>
    </w:rPr>
  </w:style>
  <w:style w:type="paragraph" w:customStyle="1" w:styleId="rvps2">
    <w:name w:val="rvps2"/>
    <w:basedOn w:val="a"/>
    <w:rsid w:val="00BF1B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BF1B6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BF1B6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E9C81-6869-468A-9CF0-B33C7B0E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14</Pages>
  <Words>15540</Words>
  <Characters>8859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82</cp:revision>
  <dcterms:created xsi:type="dcterms:W3CDTF">2023-05-09T06:27:00Z</dcterms:created>
  <dcterms:modified xsi:type="dcterms:W3CDTF">2023-12-06T07:00:00Z</dcterms:modified>
</cp:coreProperties>
</file>