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E75FC" w:rsidP="00C47D6D">
      <w:pPr>
        <w:tabs>
          <w:tab w:val="left" w:pos="4579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  <w:bookmarkStart w:id="0" w:name="_GoBack"/>
      <w:bookmarkEnd w:id="0"/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40.5pt;height:57pt" o:ole="" o:preferrelative="t" stroked="f">
            <v:imagedata r:id="rId4" o:title=""/>
          </v:rect>
          <o:OLEObject Type="Embed" ProgID="PBrush" ShapeID="_x0000_i1026" DrawAspect="Content" ObjectID="_1751896850" r:id="rId5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Вул. М.Євшана, 9,   м. Калуш  Івано-Франківської області,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e-mail: soc_kalush@ukr.net,    тел./факс: (03472) 6-67-23,   тел. (03472) 6-67-24</w:t>
      </w:r>
    </w:p>
    <w:p w:rsidR="0091173D" w:rsidRPr="0091173D" w:rsidRDefault="004A354C" w:rsidP="0091173D">
      <w:pPr>
        <w:spacing w:after="0" w:line="240" w:lineRule="auto"/>
        <w:ind w:right="-211"/>
        <w:rPr>
          <w:rFonts w:ascii="Times New Roman" w:eastAsia="Arial" w:hAnsi="Times New Roman" w:cs="Times New Roman"/>
          <w:lang w:val="uk-UA"/>
        </w:rPr>
      </w:pPr>
      <w:r>
        <w:rPr>
          <w:rFonts w:ascii="Times New Roman" w:eastAsia="Arial" w:hAnsi="Times New Roman" w:cs="Times New Roman"/>
          <w:lang w:val="uk-UA"/>
        </w:rPr>
        <w:t>13.07</w:t>
      </w:r>
      <w:r w:rsidR="0091173D" w:rsidRPr="0091173D">
        <w:rPr>
          <w:rFonts w:ascii="Times New Roman" w:eastAsia="Arial" w:hAnsi="Times New Roman" w:cs="Times New Roman"/>
        </w:rPr>
        <w:t>.202</w:t>
      </w:r>
      <w:r w:rsidR="0091173D" w:rsidRPr="0091173D">
        <w:rPr>
          <w:rFonts w:ascii="Times New Roman" w:eastAsia="Arial" w:hAnsi="Times New Roman" w:cs="Times New Roman"/>
          <w:lang w:val="uk-UA"/>
        </w:rPr>
        <w:t>3</w:t>
      </w:r>
      <w:r w:rsidR="0091173D" w:rsidRPr="0091173D">
        <w:rPr>
          <w:rFonts w:ascii="Times New Roman" w:eastAsia="Arial" w:hAnsi="Times New Roman" w:cs="Times New Roman"/>
        </w:rPr>
        <w:t xml:space="preserve">  </w:t>
      </w:r>
      <w:r w:rsidR="0091173D" w:rsidRPr="0091173D">
        <w:rPr>
          <w:rFonts w:ascii="Times New Roman" w:eastAsia="Segoe UI Symbol" w:hAnsi="Times New Roman" w:cs="Times New Roman"/>
        </w:rPr>
        <w:t>№</w:t>
      </w:r>
      <w:r w:rsidR="0091173D" w:rsidRPr="0091173D">
        <w:rPr>
          <w:rFonts w:ascii="Times New Roman" w:eastAsia="Arial" w:hAnsi="Times New Roman" w:cs="Times New Roman"/>
        </w:rPr>
        <w:t xml:space="preserve"> 01-18/</w:t>
      </w:r>
      <w:r>
        <w:rPr>
          <w:rFonts w:ascii="Times New Roman" w:eastAsia="Arial" w:hAnsi="Times New Roman" w:cs="Times New Roman"/>
          <w:lang w:val="uk-UA"/>
        </w:rPr>
        <w:t>3267</w:t>
      </w:r>
      <w:r w:rsidR="0091173D" w:rsidRPr="0091173D">
        <w:rPr>
          <w:rFonts w:ascii="Times New Roman" w:eastAsia="Arial" w:hAnsi="Times New Roman" w:cs="Times New Roman"/>
        </w:rPr>
        <w:t xml:space="preserve"> /</w:t>
      </w:r>
      <w:r w:rsidR="0091173D" w:rsidRPr="0091173D">
        <w:rPr>
          <w:rFonts w:ascii="Times New Roman" w:eastAsia="Arial" w:hAnsi="Times New Roman" w:cs="Times New Roman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 управління соціального захисту населення Калуської міської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766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</w:t>
      </w:r>
      <w:r w:rsidR="000E623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Використано коштів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(тис.грн.)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</w:t>
            </w:r>
            <w:r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</w:t>
            </w:r>
            <w:r w:rsidR="00A8731A" w:rsidRPr="008C1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C53B02" w:rsidRPr="008C1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Pr="008C1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A8731A"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8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69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Призначено </w:t>
            </w:r>
            <w:r w:rsidR="00695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соціальн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допомог та компенсаці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7614FC" w:rsidP="0090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Нараховано допомог </w:t>
            </w:r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проживання</w:t>
            </w:r>
            <w:r w:rsidR="00AB4040"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806AD" w:rsidRPr="00956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="009008AD" w:rsidRPr="00956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переміщен</w:t>
            </w:r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47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7624,4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Default="00C53B02" w:rsidP="00695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компенсації витрат 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06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>власникам жилих приміщень приватного жилого фонду, які безоплатно розміщували в цих приміщеннях внутрішньо</w:t>
            </w:r>
            <w:r w:rsidRPr="003C0A1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переміщених осіб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за травень 2023 року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614FC"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(програма Прихисток)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69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262,7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</w:t>
            </w:r>
            <w:r w:rsidR="00900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</w:t>
            </w:r>
            <w:r w:rsid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одержувачам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476E1F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9898,2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 </w:t>
            </w:r>
            <w:r w:rsid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911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 засоб</w:t>
            </w:r>
            <w:r w:rsidR="0091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на проведення реабілітації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інвалідністю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документів для оформлення </w:t>
            </w:r>
            <w:r w:rsid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будинок-інтернат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 w:rsid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укладено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 договори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документів щодо призначення та виплати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 компенсації на бензин, ремонт і технічне обслуговування  та транспортне обслуговування</w:t>
            </w:r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8B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9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довідок про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взяття на облік </w:t>
            </w:r>
            <w:r w:rsidR="00695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45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вимушено переселені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8C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травень 2023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10,0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та прийнято рішень щодо надання соціальних послуг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щодо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8C1D00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45,7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для проведення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постраждала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86,8</w:t>
            </w:r>
          </w:p>
        </w:tc>
      </w:tr>
      <w:tr w:rsidR="00C53B02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компенсацій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86,8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відшкодування коштів на проведення психологічної реабілітації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 АТО, проїзд - учасника АТО до центрів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ологічної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реабілітації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на проведення реабілітації </w:t>
            </w:r>
            <w:r w:rsidRPr="0047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141,6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Відшкодовано за забезпечення ТЗР  для - осіб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3B02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соціальних стипендій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15,8</w:t>
            </w:r>
          </w:p>
        </w:tc>
      </w:tr>
      <w:tr w:rsidR="00C53B02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26E78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 w:rsidRPr="00695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184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овідк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26E78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78</w:t>
            </w:r>
            <w:r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26E78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проїзд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26E78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Перевірено нарахування та виплату пенсій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80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51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повідомну реєстрацію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(змін та доповнень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981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комплексне визначення 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індивідуальних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які потребують надання соціальних послуг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обстеження матеріально-побутових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сімей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встановленню факту догляду для перетину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претензійно-позовна робота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 повернення надміру виплачених коштів державних соціальних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судів різних інстанцій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інформаційно-роз’яснювальна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C53B02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Опрацювання звернень щодо виплат з місцевого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24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комісії з питань надання 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153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8C1D00" w:rsidRDefault="008C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виконкому для надання одноразових допомог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вирішення матеріальних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85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C75F4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 хворих.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для надання одноразових допомог для встановлення індивідуального опалення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2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для надання одноразових допомог для встановлення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B02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53B02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поширення на території України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коронавірусом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4A3785" w:rsidRDefault="00C5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A637A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25,6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компенсацій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 особам 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180,1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476E1F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811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92,0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623,6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перевезення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пільгових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категорій громадян за рахунок коштів 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37,5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75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3B02" w:rsidRPr="004A3785" w:rsidRDefault="00C53B02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придбання медикаментів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3B02" w:rsidRPr="004A3785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75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A637A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7E75FC" w:rsidRDefault="00C53B02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Виплачено з місцевого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вирішення матеріальних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720A8" w:rsidRDefault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205,8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75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онкологічних хворих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225,0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дітей, хворих на цукровий діабет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6E29A7" w:rsidRDefault="00C53B02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мобілізованим або добровільним учасникам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Default="00C5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100,5</w:t>
            </w:r>
          </w:p>
        </w:tc>
      </w:tr>
      <w:tr w:rsidR="00C53B02" w:rsidRPr="00956C1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95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Default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53B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</w:tr>
      <w:tr w:rsidR="00C53B02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отрима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AB4040" w:rsidRDefault="00C53B02" w:rsidP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Коршовській Лідії Ярославівні, для придбання спеціалізованої лікувальної суміші дитині з інвалідністю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 Марії Романівні,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B02" w:rsidRPr="007E75FC" w:rsidRDefault="00C53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E29A7" w:rsidRDefault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100,5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F17B7A" w:rsidRDefault="00C53B02" w:rsidP="0047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7,6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 особам  компенсації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180,1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92,0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8C1D00" w:rsidRDefault="00C53B02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за перевезення на міських автобусних маршрутах пільгових категорій громадян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8C1D00" w:rsidRDefault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623,6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на залізничних перевезеннях пільгових категорій громадян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8C1D00" w:rsidRDefault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E29A7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53B02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7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C97A8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790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 осіб, що постраждали внаслідок від аварії на ЧАЕС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  управління</w:t>
      </w:r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P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4" o:title=""/>
          </v:rect>
          <o:OLEObject Type="Embed" ProgID="PBrush" ShapeID="_x0000_i1027" DrawAspect="Content" ObjectID="_1751896851" r:id="rId6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Вул. М.Євшана, 9,   м. Калуш  Івано-Франківської області,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e-mail: soc_kalush@ukr.net,    тел./факс: (03472) 6-67-23,   тел. (03472) 6-67-24</w:t>
      </w:r>
    </w:p>
    <w:p w:rsidR="0091173D" w:rsidRDefault="00476E1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13.07</w:t>
      </w:r>
      <w:r w:rsidRPr="007E75FC">
        <w:rPr>
          <w:rFonts w:ascii="Times New Roman" w:eastAsia="Arial" w:hAnsi="Times New Roman" w:cs="Times New Roman"/>
          <w:sz w:val="28"/>
          <w:szCs w:val="28"/>
        </w:rPr>
        <w:t>.202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3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01-18/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3267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про обсяг та  структуру бюджетних коштів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76E1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</w:t>
      </w:r>
      <w:r w:rsidR="000E623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рахунок коштів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0E6238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0E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476E1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30 568 715,35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476E1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9 312 203,80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Соціальний захист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476E1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18 062 218,32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  державні іменні стипендії громадянам України, які зазнали переслідувань за правозахисну діяльність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санаторно-курортним лікуванням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Реабілітація дітей з інвалідністю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296 606,00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виконання рішень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0125A6" w:rsidRDefault="00476E1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62 108</w:t>
            </w:r>
          </w:p>
        </w:tc>
      </w:tr>
      <w:tr w:rsidR="0016193E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рахунок коштів місцевого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93E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16193E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0125A6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619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000 000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476E1F" w:rsidP="0001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17 173 470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Видатки, пов’язані з наданням підтримки внутрішньо переміщеним та\або евакуйованим особам у зв’язку із введенням воєнного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349 030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 населенню  на ЖКП з місцевого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Інша діяльність у сфері державного управління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ветеранів війни та праці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12 961 752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заробітної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10 168 614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 на заробітну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1 932 030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предметів та товарів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послуг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водопостачання та водовідведення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електроенергії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Default="0016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інших енергоносіїв та інших комунальних послуг </w:t>
            </w:r>
          </w:p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інших послуг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місцевого самоврядування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  управління</w:t>
      </w:r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Pr="00AB7907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tabs>
          <w:tab w:val="left" w:pos="3138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Начальнику управління соціального захисту населення Калуської міської ради</w:t>
      </w:r>
    </w:p>
    <w:p w:rsidR="00CE645B" w:rsidRPr="007E75FC" w:rsidRDefault="00FA3B21">
      <w:pPr>
        <w:tabs>
          <w:tab w:val="left" w:pos="313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п.Федоришин Л.М.</w:t>
      </w:r>
    </w:p>
    <w:p w:rsidR="00CE645B" w:rsidRPr="007E75FC" w:rsidRDefault="00FA3B21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Прубняк С.С.</w:t>
      </w: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FA3B21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Службова записка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Прошу розмістити на офіційному веб - сайті Калуської міської ради Інформацію про роботу управління соціального захисту населення Калуської міської ради за </w:t>
      </w:r>
      <w:r w:rsidR="008C1D00">
        <w:rPr>
          <w:rFonts w:ascii="Times New Roman" w:eastAsia="Times New Roman" w:hAnsi="Times New Roman" w:cs="Times New Roman"/>
          <w:sz w:val="28"/>
          <w:szCs w:val="28"/>
          <w:lang w:val="uk-UA"/>
        </w:rPr>
        <w:t>чер</w:t>
      </w:r>
      <w:r w:rsidR="0091173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26E78">
        <w:rPr>
          <w:rFonts w:ascii="Times New Roman" w:eastAsia="Times New Roman" w:hAnsi="Times New Roman" w:cs="Times New Roman"/>
          <w:sz w:val="28"/>
          <w:szCs w:val="28"/>
          <w:lang w:val="uk-UA"/>
        </w:rPr>
        <w:t>ень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B790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року та Звіт управління соціального захисту населення Калуської міської ради про обсяг та структуру бюджетних коштів у </w:t>
      </w:r>
      <w:r w:rsidR="008C1D00">
        <w:rPr>
          <w:rFonts w:ascii="Times New Roman" w:eastAsia="Times New Roman" w:hAnsi="Times New Roman" w:cs="Times New Roman"/>
          <w:sz w:val="28"/>
          <w:szCs w:val="28"/>
          <w:lang w:val="uk-UA"/>
        </w:rPr>
        <w:t>чер</w:t>
      </w:r>
      <w:r w:rsidR="0091173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26E78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B790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sz w:val="28"/>
          <w:szCs w:val="28"/>
        </w:rPr>
        <w:t>Додаток: на 4 арк.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tabs>
          <w:tab w:val="left" w:pos="6888"/>
        </w:tabs>
        <w:spacing w:after="0" w:line="240" w:lineRule="auto"/>
        <w:ind w:left="-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заступник начальника управління  </w:t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6E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E433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 С.С.Прубняк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E645B" w:rsidRPr="007E75FC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125A6"/>
    <w:rsid w:val="0001750A"/>
    <w:rsid w:val="000720A8"/>
    <w:rsid w:val="000E6238"/>
    <w:rsid w:val="00126E78"/>
    <w:rsid w:val="0016193E"/>
    <w:rsid w:val="00194BF7"/>
    <w:rsid w:val="001B531F"/>
    <w:rsid w:val="001B5408"/>
    <w:rsid w:val="001F73BD"/>
    <w:rsid w:val="00253863"/>
    <w:rsid w:val="002731AE"/>
    <w:rsid w:val="002C641D"/>
    <w:rsid w:val="002D1475"/>
    <w:rsid w:val="002D3030"/>
    <w:rsid w:val="003178EA"/>
    <w:rsid w:val="00345E68"/>
    <w:rsid w:val="0041182C"/>
    <w:rsid w:val="004416A1"/>
    <w:rsid w:val="0045025D"/>
    <w:rsid w:val="00476E1F"/>
    <w:rsid w:val="004869FA"/>
    <w:rsid w:val="004A354C"/>
    <w:rsid w:val="004A3785"/>
    <w:rsid w:val="00553A72"/>
    <w:rsid w:val="00555A8F"/>
    <w:rsid w:val="005665BC"/>
    <w:rsid w:val="00570779"/>
    <w:rsid w:val="005864BF"/>
    <w:rsid w:val="006243D9"/>
    <w:rsid w:val="00671CF0"/>
    <w:rsid w:val="00695991"/>
    <w:rsid w:val="006C75F4"/>
    <w:rsid w:val="006D0547"/>
    <w:rsid w:val="006E29A7"/>
    <w:rsid w:val="00733102"/>
    <w:rsid w:val="007555D9"/>
    <w:rsid w:val="007614FC"/>
    <w:rsid w:val="00767BCB"/>
    <w:rsid w:val="00770CBE"/>
    <w:rsid w:val="007920E5"/>
    <w:rsid w:val="007B4767"/>
    <w:rsid w:val="007C3C7D"/>
    <w:rsid w:val="007E75FC"/>
    <w:rsid w:val="007F19F2"/>
    <w:rsid w:val="00861D16"/>
    <w:rsid w:val="008B35E2"/>
    <w:rsid w:val="008B49F7"/>
    <w:rsid w:val="008C1D00"/>
    <w:rsid w:val="008C2C0D"/>
    <w:rsid w:val="009008AD"/>
    <w:rsid w:val="0091173D"/>
    <w:rsid w:val="00956C1C"/>
    <w:rsid w:val="00962BD5"/>
    <w:rsid w:val="009806AD"/>
    <w:rsid w:val="009B48A2"/>
    <w:rsid w:val="00A14868"/>
    <w:rsid w:val="00A351C4"/>
    <w:rsid w:val="00A8731A"/>
    <w:rsid w:val="00AA637A"/>
    <w:rsid w:val="00AB4040"/>
    <w:rsid w:val="00AB7907"/>
    <w:rsid w:val="00AE3EBA"/>
    <w:rsid w:val="00AE5D3A"/>
    <w:rsid w:val="00AF6AFC"/>
    <w:rsid w:val="00B05235"/>
    <w:rsid w:val="00B35C8A"/>
    <w:rsid w:val="00B50E10"/>
    <w:rsid w:val="00B65E08"/>
    <w:rsid w:val="00BA4ECF"/>
    <w:rsid w:val="00BA5E24"/>
    <w:rsid w:val="00BB6EC2"/>
    <w:rsid w:val="00C15D10"/>
    <w:rsid w:val="00C47D6D"/>
    <w:rsid w:val="00C53B02"/>
    <w:rsid w:val="00C618B9"/>
    <w:rsid w:val="00C97A8C"/>
    <w:rsid w:val="00CC7A62"/>
    <w:rsid w:val="00CE645B"/>
    <w:rsid w:val="00CE7215"/>
    <w:rsid w:val="00E06725"/>
    <w:rsid w:val="00E4338A"/>
    <w:rsid w:val="00E818B2"/>
    <w:rsid w:val="00E8791E"/>
    <w:rsid w:val="00EB1CCC"/>
    <w:rsid w:val="00F03BDF"/>
    <w:rsid w:val="00F17B7A"/>
    <w:rsid w:val="00F31E16"/>
    <w:rsid w:val="00F44105"/>
    <w:rsid w:val="00F5256C"/>
    <w:rsid w:val="00F54E82"/>
    <w:rsid w:val="00F76671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D1564-8131-4932-8CF4-129C934C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6</Pages>
  <Words>8664</Words>
  <Characters>4940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47</cp:revision>
  <cp:lastPrinted>2023-07-17T10:38:00Z</cp:lastPrinted>
  <dcterms:created xsi:type="dcterms:W3CDTF">2022-12-11T14:04:00Z</dcterms:created>
  <dcterms:modified xsi:type="dcterms:W3CDTF">2023-07-26T14:14:00Z</dcterms:modified>
</cp:coreProperties>
</file>