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474FE6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т</w:t>
      </w:r>
      <w:r w:rsidR="00817B5D">
        <w:rPr>
          <w:b/>
          <w:color w:val="000000"/>
          <w:spacing w:val="-10"/>
          <w:sz w:val="26"/>
          <w:szCs w:val="26"/>
          <w:lang w:val="uk-UA"/>
        </w:rPr>
        <w:t>ридця</w:t>
      </w:r>
      <w:r w:rsidR="00195F9F">
        <w:rPr>
          <w:b/>
          <w:color w:val="000000"/>
          <w:spacing w:val="-10"/>
          <w:sz w:val="26"/>
          <w:szCs w:val="26"/>
          <w:lang w:val="uk-UA"/>
        </w:rPr>
        <w:t>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9A6279">
        <w:rPr>
          <w:b/>
          <w:color w:val="000000"/>
          <w:spacing w:val="-10"/>
          <w:sz w:val="26"/>
          <w:szCs w:val="26"/>
          <w:lang w:val="uk-UA"/>
        </w:rPr>
        <w:t>сьом</w:t>
      </w:r>
      <w:r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915C1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4C5EE7">
        <w:rPr>
          <w:b/>
          <w:color w:val="000000"/>
          <w:spacing w:val="-10"/>
          <w:sz w:val="26"/>
          <w:szCs w:val="26"/>
          <w:lang w:val="uk-UA"/>
        </w:rPr>
        <w:t xml:space="preserve">     </w:t>
      </w:r>
      <w:r w:rsidR="00F024D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24 </w:t>
      </w:r>
      <w:r w:rsidR="00915C1D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листопада</w:t>
      </w:r>
      <w:r w:rsidR="00B505A8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9497"/>
      </w:tblGrid>
      <w:tr w:rsidR="00F024D1" w:rsidRPr="00BC7464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1" w:rsidRPr="00915C1D" w:rsidRDefault="00F024D1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1" w:rsidRDefault="00BC7464" w:rsidP="00915C1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внесення змін до рішення міської ради від 24.06.2021  № 584 «Про місцеві податки і збори»</w:t>
            </w:r>
          </w:p>
          <w:p w:rsidR="00BC7464" w:rsidRPr="005C15D5" w:rsidRDefault="00BC7464" w:rsidP="005C15D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</w:tc>
      </w:tr>
      <w:tr w:rsidR="00C61DE5" w:rsidRPr="00BC7464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5" w:rsidRPr="00915C1D" w:rsidRDefault="00C61DE5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5" w:rsidRDefault="00BC7464" w:rsidP="00915C1D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план підготовки проектів регуляторних актів на 2023 рік.</w:t>
            </w:r>
          </w:p>
          <w:p w:rsidR="00BC7464" w:rsidRPr="00996E9E" w:rsidRDefault="00BC7464" w:rsidP="00BC7464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Соколовський – начальник управління економічного розвитку міста</w:t>
            </w:r>
          </w:p>
          <w:p w:rsidR="00BC7464" w:rsidRPr="00BC7464" w:rsidRDefault="00BC7464" w:rsidP="00915C1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61DE5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5" w:rsidRPr="00915C1D" w:rsidRDefault="00C61DE5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DE5" w:rsidRPr="00BC7464" w:rsidRDefault="00C61DE5" w:rsidP="00C61D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464">
              <w:rPr>
                <w:rFonts w:ascii="Times New Roman" w:hAnsi="Times New Roman" w:cs="Times New Roman"/>
                <w:b/>
                <w:sz w:val="26"/>
                <w:szCs w:val="26"/>
              </w:rPr>
              <w:t>Про зміни до Програми  бюджетування за участі   громадськості (Бюджет участі)  Калуської міської територіальної   громади на 2022-2024 рр.</w:t>
            </w:r>
          </w:p>
          <w:p w:rsidR="00C61DE5" w:rsidRPr="00BC7464" w:rsidRDefault="00C61DE5" w:rsidP="00C61D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C7464">
              <w:rPr>
                <w:rFonts w:ascii="Times New Roman" w:hAnsi="Times New Roman" w:cs="Times New Roman"/>
                <w:sz w:val="26"/>
                <w:szCs w:val="26"/>
              </w:rPr>
              <w:t>Доповідає  Тарас Нижник – начальник відділу внутрішньої політики</w:t>
            </w:r>
          </w:p>
          <w:p w:rsidR="00C61DE5" w:rsidRPr="00BC7464" w:rsidRDefault="00C61DE5" w:rsidP="00C61D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b/>
                <w:sz w:val="26"/>
                <w:szCs w:val="26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723409" w:rsidRDefault="00723409" w:rsidP="00723409">
            <w:pPr>
              <w:rPr>
                <w:b/>
                <w:sz w:val="26"/>
                <w:szCs w:val="26"/>
                <w:lang w:val="uk-UA"/>
              </w:rPr>
            </w:pPr>
            <w:r w:rsidRPr="00723409">
              <w:rPr>
                <w:b/>
                <w:sz w:val="26"/>
                <w:szCs w:val="26"/>
                <w:lang w:val="uk-UA"/>
              </w:rPr>
              <w:t xml:space="preserve">Про погодження створення ботанічної пам’ятки природи місцевого значення </w:t>
            </w:r>
          </w:p>
          <w:p w:rsidR="00723409" w:rsidRPr="00723409" w:rsidRDefault="00723409" w:rsidP="00723409">
            <w:pPr>
              <w:rPr>
                <w:b/>
                <w:sz w:val="26"/>
                <w:szCs w:val="26"/>
                <w:lang w:val="uk-UA"/>
              </w:rPr>
            </w:pPr>
            <w:r w:rsidRPr="00723409">
              <w:rPr>
                <w:b/>
                <w:sz w:val="26"/>
                <w:szCs w:val="26"/>
                <w:lang w:val="uk-UA"/>
              </w:rPr>
              <w:t xml:space="preserve">«Калуський платан» </w:t>
            </w:r>
          </w:p>
          <w:p w:rsidR="00CB262D" w:rsidRPr="00C55860" w:rsidRDefault="00CB262D" w:rsidP="00CB262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B65A09">
              <w:rPr>
                <w:rFonts w:ascii="Times New Roman" w:hAnsi="Times New Roman"/>
                <w:sz w:val="26"/>
                <w:szCs w:val="26"/>
              </w:rPr>
              <w:t>Доповідає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Іван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НС</w:t>
            </w:r>
          </w:p>
          <w:p w:rsidR="00723409" w:rsidRPr="00723409" w:rsidRDefault="00723409" w:rsidP="00C61D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723409" w:rsidRDefault="00723409" w:rsidP="00197DA6">
            <w:pPr>
              <w:rPr>
                <w:b/>
                <w:sz w:val="27"/>
                <w:szCs w:val="27"/>
                <w:lang w:val="uk-UA" w:eastAsia="uk-UA"/>
              </w:rPr>
            </w:pPr>
            <w:r w:rsidRPr="00723409">
              <w:rPr>
                <w:b/>
                <w:sz w:val="27"/>
                <w:szCs w:val="27"/>
                <w:lang w:val="uk-UA" w:eastAsia="uk-UA"/>
              </w:rPr>
              <w:t>Про присвоєння чергового рангу міському голові Найді А.М.</w:t>
            </w:r>
          </w:p>
          <w:p w:rsidR="00723409" w:rsidRPr="00B65A09" w:rsidRDefault="00723409" w:rsidP="0072340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Надія </w:t>
            </w:r>
            <w:proofErr w:type="spellStart"/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Гуш</w:t>
            </w:r>
            <w:proofErr w:type="spellEnd"/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723409" w:rsidRPr="00915C1D" w:rsidRDefault="00723409" w:rsidP="00197DA6">
            <w:pPr>
              <w:rPr>
                <w:sz w:val="27"/>
                <w:szCs w:val="27"/>
                <w:lang w:val="uk-UA" w:eastAsia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Default="00723409" w:rsidP="0072340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звільнення з посади Ткач О.Д.</w:t>
            </w:r>
          </w:p>
          <w:p w:rsidR="00723409" w:rsidRPr="00B65A09" w:rsidRDefault="00723409" w:rsidP="0072340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Надія </w:t>
            </w:r>
            <w:proofErr w:type="spellStart"/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>Гуш</w:t>
            </w:r>
            <w:proofErr w:type="spellEnd"/>
            <w:r w:rsidRPr="00B65A0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723409" w:rsidRPr="00BC7464" w:rsidRDefault="00723409" w:rsidP="0072340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BC7464" w:rsidRDefault="00723409" w:rsidP="00BC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6"/>
                <w:szCs w:val="26"/>
              </w:rPr>
            </w:pPr>
            <w:r w:rsidRPr="00BC7464">
              <w:rPr>
                <w:b/>
                <w:color w:val="000000"/>
                <w:sz w:val="26"/>
                <w:szCs w:val="26"/>
              </w:rPr>
              <w:t xml:space="preserve">Про передачу </w:t>
            </w: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комунального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</w:rPr>
              <w:t xml:space="preserve"> майна</w:t>
            </w:r>
            <w:r w:rsidRPr="00BC7464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BC7464">
              <w:rPr>
                <w:b/>
                <w:color w:val="000000"/>
                <w:sz w:val="26"/>
                <w:szCs w:val="26"/>
              </w:rPr>
              <w:t xml:space="preserve">з балансу та </w:t>
            </w: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господарського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відання</w:t>
            </w:r>
            <w:proofErr w:type="spellEnd"/>
          </w:p>
          <w:p w:rsidR="00723409" w:rsidRPr="00BC7464" w:rsidRDefault="00723409" w:rsidP="00BC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Калуського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ліцею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</w:rPr>
              <w:t xml:space="preserve"> №10 </w:t>
            </w: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</w:rPr>
              <w:t xml:space="preserve"> ради на баланс </w:t>
            </w: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723409" w:rsidRPr="00BC7464" w:rsidRDefault="00723409" w:rsidP="00BC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комунальної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color w:val="000000"/>
                <w:sz w:val="26"/>
                <w:szCs w:val="26"/>
              </w:rPr>
              <w:t>власності</w:t>
            </w:r>
            <w:proofErr w:type="spellEnd"/>
            <w:r w:rsidRPr="00BC7464">
              <w:rPr>
                <w:b/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723409" w:rsidRPr="00996E9E" w:rsidRDefault="00723409" w:rsidP="00BC7464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Люклян</w:t>
            </w:r>
            <w:proofErr w:type="spellEnd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освіти</w:t>
            </w:r>
          </w:p>
          <w:p w:rsidR="00723409" w:rsidRPr="00BC7464" w:rsidRDefault="00723409" w:rsidP="00C61DE5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CB262D" w:rsidRDefault="00723409" w:rsidP="00BC7464">
            <w:pPr>
              <w:tabs>
                <w:tab w:val="left" w:pos="9248"/>
              </w:tabs>
              <w:ind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CB262D">
              <w:rPr>
                <w:b/>
                <w:sz w:val="26"/>
                <w:szCs w:val="26"/>
                <w:lang w:val="uk-UA"/>
              </w:rPr>
              <w:t>Про безоплатну передачу матеріальних цінностей комунальному закладу «Палац культури «Мінерал» Калуської міської ради»</w:t>
            </w:r>
          </w:p>
          <w:p w:rsidR="00723409" w:rsidRPr="00996E9E" w:rsidRDefault="00723409" w:rsidP="00BC7464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Джуган</w:t>
            </w:r>
            <w:proofErr w:type="spellEnd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культури</w:t>
            </w:r>
          </w:p>
          <w:p w:rsidR="00723409" w:rsidRPr="00BC7464" w:rsidRDefault="00723409" w:rsidP="00BC74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6915AE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AE" w:rsidRPr="00915C1D" w:rsidRDefault="006915AE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AE" w:rsidRPr="006915AE" w:rsidRDefault="006915AE" w:rsidP="006915AE">
            <w:pPr>
              <w:rPr>
                <w:b/>
                <w:bCs/>
                <w:sz w:val="26"/>
                <w:szCs w:val="26"/>
              </w:rPr>
            </w:pPr>
            <w:r w:rsidRPr="006915A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915AE">
              <w:rPr>
                <w:b/>
                <w:sz w:val="26"/>
                <w:szCs w:val="26"/>
              </w:rPr>
              <w:t>внесення</w:t>
            </w:r>
            <w:proofErr w:type="spellEnd"/>
            <w:r w:rsidRPr="006915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b/>
                <w:sz w:val="26"/>
                <w:szCs w:val="26"/>
              </w:rPr>
              <w:t>змін</w:t>
            </w:r>
            <w:proofErr w:type="spellEnd"/>
            <w:r w:rsidRPr="006915AE">
              <w:rPr>
                <w:b/>
                <w:sz w:val="26"/>
                <w:szCs w:val="26"/>
              </w:rPr>
              <w:t xml:space="preserve"> до</w:t>
            </w:r>
            <w:r w:rsidRPr="006915A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6915AE">
              <w:rPr>
                <w:b/>
                <w:bCs/>
                <w:sz w:val="26"/>
                <w:szCs w:val="26"/>
              </w:rPr>
              <w:t>“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Програми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соціально-психологічної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підтримки</w:t>
            </w:r>
            <w:proofErr w:type="spellEnd"/>
            <w:r w:rsidR="00B34A5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6915AE">
              <w:rPr>
                <w:b/>
                <w:bCs/>
                <w:sz w:val="26"/>
                <w:szCs w:val="26"/>
              </w:rPr>
              <w:t xml:space="preserve">родин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учасників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АТО/ООС,</w:t>
            </w:r>
            <w:r w:rsidRPr="006915A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внутрішньо-переміщених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осіб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та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сімей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які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перебувають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в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складних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життєвих</w:t>
            </w:r>
            <w:proofErr w:type="spellEnd"/>
            <w:r w:rsidRPr="006915A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b/>
                <w:bCs/>
                <w:sz w:val="26"/>
                <w:szCs w:val="26"/>
              </w:rPr>
              <w:t>обставинах</w:t>
            </w:r>
            <w:proofErr w:type="spellEnd"/>
            <w:r w:rsidRPr="006915AE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6915AE">
              <w:rPr>
                <w:b/>
                <w:bCs/>
                <w:sz w:val="26"/>
                <w:szCs w:val="26"/>
              </w:rPr>
              <w:t>на 2022-2024 роки”</w:t>
            </w:r>
          </w:p>
          <w:p w:rsidR="006915AE" w:rsidRPr="006915AE" w:rsidRDefault="006915AE" w:rsidP="006915AE">
            <w:pPr>
              <w:rPr>
                <w:sz w:val="26"/>
                <w:szCs w:val="26"/>
              </w:rPr>
            </w:pPr>
            <w:r w:rsidRPr="00996E9E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Галина </w:t>
            </w:r>
            <w:proofErr w:type="spellStart"/>
            <w:r>
              <w:rPr>
                <w:sz w:val="26"/>
                <w:szCs w:val="26"/>
                <w:lang w:val="uk-UA"/>
              </w:rPr>
              <w:t>Дидич</w:t>
            </w:r>
            <w:proofErr w:type="spellEnd"/>
            <w:r w:rsidRPr="00996E9E">
              <w:rPr>
                <w:sz w:val="26"/>
                <w:szCs w:val="26"/>
                <w:lang w:val="uk-UA"/>
              </w:rPr>
              <w:t xml:space="preserve"> –</w:t>
            </w:r>
            <w:r w:rsidRPr="006915AE">
              <w:rPr>
                <w:sz w:val="26"/>
                <w:szCs w:val="26"/>
                <w:lang w:val="uk-UA"/>
              </w:rPr>
              <w:t>д</w:t>
            </w:r>
            <w:proofErr w:type="spellStart"/>
            <w:r w:rsidRPr="006915AE">
              <w:rPr>
                <w:sz w:val="26"/>
                <w:szCs w:val="26"/>
              </w:rPr>
              <w:t>иректор</w:t>
            </w:r>
            <w:proofErr w:type="spellEnd"/>
            <w:r w:rsidRPr="006915AE">
              <w:rPr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sz w:val="26"/>
                <w:szCs w:val="26"/>
              </w:rPr>
              <w:t>Калуського</w:t>
            </w:r>
            <w:proofErr w:type="spellEnd"/>
            <w:r w:rsidRPr="006915AE">
              <w:rPr>
                <w:sz w:val="26"/>
                <w:szCs w:val="26"/>
              </w:rPr>
              <w:t xml:space="preserve"> </w:t>
            </w:r>
            <w:proofErr w:type="spellStart"/>
            <w:r w:rsidRPr="006915AE">
              <w:rPr>
                <w:sz w:val="26"/>
                <w:szCs w:val="26"/>
              </w:rPr>
              <w:t>міського</w:t>
            </w:r>
            <w:proofErr w:type="spellEnd"/>
            <w:r w:rsidRPr="006915AE">
              <w:rPr>
                <w:sz w:val="26"/>
                <w:szCs w:val="26"/>
              </w:rPr>
              <w:t xml:space="preserve"> центру </w:t>
            </w:r>
            <w:proofErr w:type="spellStart"/>
            <w:r w:rsidRPr="006915AE">
              <w:rPr>
                <w:sz w:val="26"/>
                <w:szCs w:val="26"/>
              </w:rPr>
              <w:t>соціальних</w:t>
            </w:r>
            <w:proofErr w:type="spellEnd"/>
            <w:r w:rsidRPr="006915AE">
              <w:rPr>
                <w:sz w:val="26"/>
                <w:szCs w:val="26"/>
              </w:rPr>
              <w:t xml:space="preserve"> служб </w:t>
            </w:r>
          </w:p>
          <w:p w:rsidR="006915AE" w:rsidRPr="006915AE" w:rsidRDefault="006915AE" w:rsidP="00BC7464">
            <w:pPr>
              <w:tabs>
                <w:tab w:val="left" w:pos="9248"/>
              </w:tabs>
              <w:ind w:right="17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BC7464" w:rsidRDefault="00723409" w:rsidP="00C61DE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Про внесення змін до 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Програми розвитку та фінансової підтримки </w:t>
            </w:r>
          </w:p>
          <w:p w:rsidR="00723409" w:rsidRPr="00BC7464" w:rsidRDefault="00723409" w:rsidP="00C61DE5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>комунального некомерційного підприємства «Калуська міська лікарня Калуської міської ради»  на 2022-2024 роки</w:t>
            </w:r>
          </w:p>
          <w:p w:rsidR="00723409" w:rsidRPr="00996E9E" w:rsidRDefault="00723409" w:rsidP="00BC7464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Микола  Гудим – директор КНП «Калуська міська лікарня»</w:t>
            </w:r>
          </w:p>
          <w:p w:rsidR="00723409" w:rsidRPr="00BC7464" w:rsidRDefault="00723409" w:rsidP="00915C1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5E2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29" w:rsidRPr="00915C1D" w:rsidRDefault="00085E2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29" w:rsidRPr="00D36C76" w:rsidRDefault="00085E29" w:rsidP="00085E29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D36C7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      </w:r>
          </w:p>
          <w:p w:rsidR="00085E29" w:rsidRPr="00BC7464" w:rsidRDefault="00D202C1" w:rsidP="00085E29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Ярослав </w:t>
            </w:r>
            <w:proofErr w:type="spellStart"/>
            <w:r>
              <w:rPr>
                <w:sz w:val="26"/>
                <w:szCs w:val="26"/>
                <w:lang w:val="uk-UA"/>
              </w:rPr>
              <w:t>Кінаш</w:t>
            </w:r>
            <w:proofErr w:type="spellEnd"/>
            <w:r w:rsidRPr="00D12FA1">
              <w:rPr>
                <w:sz w:val="26"/>
                <w:szCs w:val="26"/>
                <w:lang w:val="uk-UA"/>
              </w:rPr>
              <w:t xml:space="preserve"> – </w:t>
            </w:r>
            <w:proofErr w:type="spellStart"/>
            <w:r>
              <w:rPr>
                <w:sz w:val="26"/>
                <w:szCs w:val="26"/>
                <w:lang w:val="uk-UA"/>
              </w:rPr>
              <w:t>в.о.генерального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директора КНП «Калуська ЦРЛ»</w:t>
            </w: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BC7464" w:rsidRDefault="00723409" w:rsidP="00C61DE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:rsidR="00723409" w:rsidRPr="00BC7464" w:rsidRDefault="00723409" w:rsidP="00F024D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Доповідає  </w:t>
            </w: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723409" w:rsidRPr="00BC7464" w:rsidRDefault="00723409" w:rsidP="00915C1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CB262D" w:rsidRDefault="00723409" w:rsidP="00723409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B262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«Програму реконструкції та будівництва мереж водопостачання</w:t>
            </w:r>
          </w:p>
          <w:p w:rsidR="00723409" w:rsidRPr="00CB262D" w:rsidRDefault="00723409" w:rsidP="00723409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B262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Калуської міської територіальної громади на 2023-2025 роки»</w:t>
            </w:r>
          </w:p>
          <w:p w:rsidR="00723409" w:rsidRDefault="00CB262D" w:rsidP="00723409">
            <w:pPr>
              <w:pStyle w:val="HTML0"/>
              <w:ind w:right="5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B262D">
              <w:rPr>
                <w:rFonts w:ascii="Times New Roman" w:hAnsi="Times New Roman"/>
                <w:sz w:val="26"/>
                <w:szCs w:val="26"/>
                <w:lang w:val="uk-UA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Токарчук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в.о.начальника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УБРІ</w:t>
            </w:r>
          </w:p>
          <w:p w:rsidR="00CB262D" w:rsidRPr="00723409" w:rsidRDefault="00CB262D" w:rsidP="00723409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4879F3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F3" w:rsidRPr="00915C1D" w:rsidRDefault="004879F3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F3" w:rsidRPr="004879F3" w:rsidRDefault="004879F3" w:rsidP="004879F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4879F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879F3">
              <w:rPr>
                <w:b/>
                <w:sz w:val="26"/>
                <w:szCs w:val="26"/>
              </w:rPr>
              <w:t>внесення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79F3">
              <w:rPr>
                <w:b/>
                <w:sz w:val="26"/>
                <w:szCs w:val="26"/>
              </w:rPr>
              <w:t>змін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4879F3">
              <w:rPr>
                <w:b/>
                <w:sz w:val="26"/>
                <w:szCs w:val="26"/>
              </w:rPr>
              <w:t>Програми</w:t>
            </w:r>
            <w:proofErr w:type="spellEnd"/>
            <w:r w:rsidRPr="004879F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879F3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4879F3">
              <w:rPr>
                <w:b/>
                <w:sz w:val="26"/>
                <w:szCs w:val="26"/>
              </w:rPr>
              <w:t>утримання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79F3">
              <w:rPr>
                <w:b/>
                <w:sz w:val="26"/>
                <w:szCs w:val="26"/>
              </w:rPr>
              <w:t>об'єктів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благоустрою і </w:t>
            </w:r>
            <w:proofErr w:type="spellStart"/>
            <w:r w:rsidRPr="004879F3">
              <w:rPr>
                <w:b/>
                <w:sz w:val="26"/>
                <w:szCs w:val="26"/>
              </w:rPr>
              <w:t>дорожньо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-мостового </w:t>
            </w:r>
            <w:proofErr w:type="spellStart"/>
            <w:r w:rsidRPr="004879F3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79F3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79F3">
              <w:rPr>
                <w:b/>
                <w:sz w:val="26"/>
                <w:szCs w:val="26"/>
              </w:rPr>
              <w:t>міської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79F3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79F3">
              <w:rPr>
                <w:b/>
                <w:sz w:val="26"/>
                <w:szCs w:val="26"/>
              </w:rPr>
              <w:t>громади</w:t>
            </w:r>
            <w:proofErr w:type="spellEnd"/>
            <w:r w:rsidRPr="004879F3">
              <w:rPr>
                <w:b/>
                <w:sz w:val="26"/>
                <w:szCs w:val="26"/>
              </w:rPr>
              <w:t xml:space="preserve"> на 2022-2024 роки</w:t>
            </w:r>
          </w:p>
          <w:p w:rsidR="004879F3" w:rsidRDefault="004879F3" w:rsidP="004879F3">
            <w:pPr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4879F3" w:rsidRPr="004879F3" w:rsidRDefault="004879F3" w:rsidP="004879F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085E2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29" w:rsidRPr="00915C1D" w:rsidRDefault="00085E2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BA" w:rsidRPr="00190DBA" w:rsidRDefault="00190DBA" w:rsidP="00085E29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90DBA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190DBA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Програму </w:t>
            </w:r>
            <w:r w:rsidRPr="00190DBA">
              <w:rPr>
                <w:b/>
                <w:sz w:val="26"/>
                <w:szCs w:val="26"/>
                <w:lang w:val="uk-UA"/>
              </w:rPr>
              <w:t xml:space="preserve">здійснення Калуською міською радою внесків до статутних капіталів комунальних підприємств на 2023 рік </w:t>
            </w:r>
          </w:p>
          <w:p w:rsidR="00085E29" w:rsidRDefault="00085E29" w:rsidP="00085E29">
            <w:pPr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sz w:val="26"/>
                <w:szCs w:val="26"/>
                <w:lang w:val="uk-UA"/>
              </w:rPr>
              <w:t>Фіцак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085E29" w:rsidRPr="00085E29" w:rsidRDefault="00085E29" w:rsidP="004879F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BC7464" w:rsidRDefault="00723409" w:rsidP="00C61DE5">
            <w:pPr>
              <w:rPr>
                <w:b/>
                <w:sz w:val="26"/>
                <w:szCs w:val="26"/>
              </w:rPr>
            </w:pPr>
            <w:proofErr w:type="gramStart"/>
            <w:r w:rsidRPr="00BC7464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BC7464">
              <w:rPr>
                <w:b/>
                <w:sz w:val="26"/>
                <w:szCs w:val="26"/>
              </w:rPr>
              <w:t>внесення</w:t>
            </w:r>
            <w:proofErr w:type="spellEnd"/>
            <w:proofErr w:type="gram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змін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BC7464">
              <w:rPr>
                <w:b/>
                <w:sz w:val="26"/>
                <w:szCs w:val="26"/>
              </w:rPr>
              <w:t>Програми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C7464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майном</w:t>
            </w:r>
            <w:proofErr w:type="spellEnd"/>
            <w:r w:rsidRPr="00BC746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C7464">
              <w:rPr>
                <w:b/>
                <w:sz w:val="26"/>
                <w:szCs w:val="26"/>
              </w:rPr>
              <w:t>на 2020-2022 роки</w:t>
            </w:r>
          </w:p>
          <w:p w:rsidR="00723409" w:rsidRPr="00BC7464" w:rsidRDefault="00723409" w:rsidP="0072340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BC7464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723409" w:rsidRPr="00BC7464" w:rsidRDefault="00723409" w:rsidP="00F024D1">
            <w:pPr>
              <w:rPr>
                <w:sz w:val="26"/>
                <w:szCs w:val="26"/>
                <w:lang w:val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BC7464" w:rsidRDefault="00723409" w:rsidP="00197DA6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BC7464">
              <w:rPr>
                <w:b/>
                <w:sz w:val="26"/>
                <w:szCs w:val="26"/>
              </w:rPr>
              <w:t>приймання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матеріальних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цінностей</w:t>
            </w:r>
            <w:proofErr w:type="spellEnd"/>
          </w:p>
          <w:p w:rsidR="00723409" w:rsidRPr="00BC7464" w:rsidRDefault="00723409" w:rsidP="00197DA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BC7464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723409" w:rsidRPr="00BC7464" w:rsidRDefault="00723409" w:rsidP="00197DA6">
            <w:pPr>
              <w:rPr>
                <w:sz w:val="26"/>
                <w:szCs w:val="26"/>
                <w:lang w:val="uk-UA" w:eastAsia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BC7464" w:rsidRDefault="00723409" w:rsidP="00197DA6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BC7464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майном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C7464">
              <w:rPr>
                <w:b/>
                <w:sz w:val="26"/>
                <w:szCs w:val="26"/>
              </w:rPr>
              <w:t>що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знаходиться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C7464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міської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BC746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7464">
              <w:rPr>
                <w:b/>
                <w:sz w:val="26"/>
                <w:szCs w:val="26"/>
              </w:rPr>
              <w:t>громади</w:t>
            </w:r>
            <w:proofErr w:type="spellEnd"/>
          </w:p>
          <w:p w:rsidR="00723409" w:rsidRPr="00BC7464" w:rsidRDefault="00723409" w:rsidP="00197DA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BC7464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723409" w:rsidRPr="00BC7464" w:rsidRDefault="00723409" w:rsidP="00197DA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972E1" w:rsidRDefault="00F972E1" w:rsidP="00F972E1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972E1">
              <w:rPr>
                <w:b/>
                <w:color w:val="000000"/>
                <w:sz w:val="26"/>
                <w:szCs w:val="26"/>
                <w:lang w:val="uk-UA"/>
              </w:rPr>
              <w:t xml:space="preserve">Про затвердження звіту про виконання бюджету Калуської міської територіальної громади </w:t>
            </w:r>
            <w:r w:rsidRPr="00F972E1">
              <w:rPr>
                <w:b/>
                <w:sz w:val="26"/>
                <w:szCs w:val="26"/>
                <w:lang w:val="uk-UA"/>
              </w:rPr>
              <w:t>за 9 місяців 2022 року</w:t>
            </w:r>
          </w:p>
          <w:p w:rsidR="00723409" w:rsidRPr="00BC7464" w:rsidRDefault="00723409" w:rsidP="00BC7464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723409" w:rsidRPr="00BC7464" w:rsidRDefault="00723409" w:rsidP="00C61D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972E1" w:rsidRDefault="00F972E1" w:rsidP="00BC7464">
            <w:pPr>
              <w:pStyle w:val="af"/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972E1">
              <w:rPr>
                <w:b/>
                <w:sz w:val="26"/>
                <w:szCs w:val="26"/>
                <w:lang w:val="uk-UA"/>
              </w:rPr>
              <w:t>Про затвердження звіту про використання коштів резервного фонду бюджету Калуської міської територіальної громади за 9 місяців 2022 року</w:t>
            </w:r>
          </w:p>
          <w:p w:rsidR="00723409" w:rsidRPr="00BC7464" w:rsidRDefault="00723409" w:rsidP="00BC7464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723409" w:rsidRPr="00BC7464" w:rsidRDefault="00723409" w:rsidP="00C61DE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23409" w:rsidRPr="00915C1D" w:rsidTr="00663C7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915C1D" w:rsidRDefault="00723409" w:rsidP="00663C71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BC7464" w:rsidRDefault="00723409" w:rsidP="006D43BA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2022 рік</w:t>
            </w:r>
          </w:p>
          <w:p w:rsidR="00723409" w:rsidRPr="005C15D5" w:rsidRDefault="00723409" w:rsidP="005C15D5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</w:tc>
      </w:tr>
      <w:tr w:rsidR="00723409" w:rsidRPr="0025456B" w:rsidTr="009F5B3A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B65A09" w:rsidRDefault="00723409" w:rsidP="009F5B3A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</w:t>
            </w: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</w:p>
          <w:p w:rsidR="00723409" w:rsidRPr="00B65A09" w:rsidRDefault="00723409" w:rsidP="009F5B3A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723409" w:rsidRPr="00B65A09" w:rsidRDefault="00723409" w:rsidP="009F5B3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723409" w:rsidRPr="00CA1EA3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землі суб’єктам підприємницької діяльності» 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(ФОП </w:t>
            </w:r>
            <w:proofErr w:type="spellStart"/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>Белей</w:t>
            </w:r>
            <w:proofErr w:type="spellEnd"/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934837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Н. І., </w:t>
            </w:r>
            <w:proofErr w:type="spellStart"/>
            <w:r w:rsidR="00934837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гр.Мисак</w:t>
            </w:r>
            <w:proofErr w:type="spellEnd"/>
            <w:r w:rsidR="00934837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І. В., </w:t>
            </w:r>
            <w:proofErr w:type="spellStart"/>
            <w:r w:rsidR="00934837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>Побігун</w:t>
            </w:r>
            <w:proofErr w:type="spellEnd"/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Я.Я., ФОП Псюк О.М., ФОП Красій О.</w:t>
            </w:r>
            <w:r w:rsidR="00E128DD">
              <w:rPr>
                <w:rFonts w:eastAsia="Calibri"/>
                <w:b/>
                <w:bCs/>
                <w:sz w:val="26"/>
                <w:szCs w:val="26"/>
                <w:lang w:val="uk-UA"/>
              </w:rPr>
              <w:t>М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., ФОП </w:t>
            </w:r>
            <w:proofErr w:type="spellStart"/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>Демчина</w:t>
            </w:r>
            <w:proofErr w:type="spellEnd"/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І. П., ФОП Шипова Г.В та Ткачук В.Й., ФОП Червона Н.Я., </w:t>
            </w:r>
            <w:proofErr w:type="spellStart"/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гр.Скворцов</w:t>
            </w:r>
            <w:proofErr w:type="spellEnd"/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А.В., АТ «УКРТЕЛЕКОМ»)</w:t>
            </w:r>
          </w:p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5C15D5" w:rsidRDefault="00723409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F024D1">
              <w:rPr>
                <w:b/>
                <w:sz w:val="26"/>
                <w:szCs w:val="26"/>
                <w:lang w:val="uk-UA"/>
              </w:rPr>
              <w:t>Кизимишину</w:t>
            </w:r>
            <w:proofErr w:type="spellEnd"/>
            <w:r w:rsidRPr="00F024D1">
              <w:rPr>
                <w:b/>
                <w:sz w:val="26"/>
                <w:szCs w:val="26"/>
                <w:lang w:val="uk-UA"/>
              </w:rPr>
              <w:t xml:space="preserve"> О. М.</w:t>
            </w:r>
            <w:r w:rsidRPr="00F024D1">
              <w:rPr>
                <w:sz w:val="26"/>
                <w:szCs w:val="26"/>
                <w:lang w:val="uk-UA"/>
              </w:rPr>
              <w:t>» (площею 0,0056 га, вул. Ринкова, 4в, м. Калуш)</w:t>
            </w: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внесення змін в рішення Калуської міської ради від 30.06.2022 № 1465 стосовно </w:t>
            </w:r>
            <w:r w:rsidRPr="00F024D1">
              <w:rPr>
                <w:b/>
                <w:sz w:val="26"/>
                <w:szCs w:val="26"/>
                <w:lang w:val="uk-UA"/>
              </w:rPr>
              <w:t>ТОВ «ІС-ТРАНС»</w:t>
            </w:r>
          </w:p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внесення змін в рішення Калуської міської ради від 27.01.2022 №1275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БОДНАРІВСЬКОМУ ЛІЦЕЮ КАЛУСЬКОЇ МІСЬКОЇ РАДИ ІВАНО-ФРАНКІВСЬКОЇ ОБЛАСТІ» </w:t>
            </w:r>
            <w:r w:rsidRPr="00F024D1">
              <w:rPr>
                <w:sz w:val="26"/>
                <w:szCs w:val="26"/>
                <w:lang w:val="uk-UA"/>
              </w:rPr>
              <w:t>(площею 0,1698 га та площею 3,9405 га)</w:t>
            </w:r>
          </w:p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B040B6" w:rsidRPr="00CA1EA3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B6" w:rsidRPr="00284E39" w:rsidRDefault="00B040B6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B6" w:rsidRPr="0062103D" w:rsidRDefault="00B040B6" w:rsidP="009F5B3A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62103D">
              <w:rPr>
                <w:b/>
                <w:sz w:val="26"/>
                <w:szCs w:val="26"/>
                <w:lang w:val="uk-UA"/>
              </w:rPr>
              <w:t>Про внесення змін</w:t>
            </w:r>
            <w:r w:rsidR="0062103D" w:rsidRPr="0062103D">
              <w:rPr>
                <w:b/>
                <w:sz w:val="26"/>
                <w:szCs w:val="26"/>
                <w:lang w:val="uk-UA"/>
              </w:rPr>
              <w:t xml:space="preserve"> в рішення Калуської міської ради від 25.08.2022 № 1564 стосовно </w:t>
            </w:r>
            <w:proofErr w:type="spellStart"/>
            <w:r w:rsidR="0062103D" w:rsidRPr="0062103D">
              <w:rPr>
                <w:b/>
                <w:sz w:val="26"/>
                <w:szCs w:val="26"/>
                <w:lang w:val="uk-UA"/>
              </w:rPr>
              <w:t>гр</w:t>
            </w:r>
            <w:proofErr w:type="spellEnd"/>
            <w:r w:rsidR="0062103D" w:rsidRPr="0062103D">
              <w:rPr>
                <w:b/>
                <w:sz w:val="26"/>
                <w:szCs w:val="26"/>
                <w:lang w:val="uk-UA"/>
              </w:rPr>
              <w:t>..</w:t>
            </w:r>
            <w:proofErr w:type="spellStart"/>
            <w:r w:rsidR="0062103D" w:rsidRPr="0062103D">
              <w:rPr>
                <w:b/>
                <w:sz w:val="26"/>
                <w:szCs w:val="26"/>
                <w:lang w:val="uk-UA"/>
              </w:rPr>
              <w:t>Кочержата</w:t>
            </w:r>
            <w:proofErr w:type="spellEnd"/>
            <w:r w:rsidR="0062103D" w:rsidRPr="0062103D">
              <w:rPr>
                <w:b/>
                <w:sz w:val="26"/>
                <w:szCs w:val="26"/>
                <w:lang w:val="uk-UA"/>
              </w:rPr>
              <w:t xml:space="preserve"> О.М.</w:t>
            </w:r>
          </w:p>
          <w:p w:rsidR="0062103D" w:rsidRPr="0062103D" w:rsidRDefault="0062103D" w:rsidP="009F5B3A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B040B6" w:rsidRPr="00CA1EA3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B6" w:rsidRPr="00284E39" w:rsidRDefault="00B040B6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B6" w:rsidRDefault="0062103D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62103D">
              <w:rPr>
                <w:b/>
                <w:sz w:val="26"/>
                <w:szCs w:val="26"/>
                <w:lang w:val="uk-UA"/>
              </w:rPr>
              <w:t xml:space="preserve">Про відмову </w:t>
            </w:r>
            <w:r w:rsidRPr="0062103D">
              <w:rPr>
                <w:sz w:val="26"/>
                <w:szCs w:val="26"/>
                <w:lang w:val="uk-UA"/>
              </w:rPr>
              <w:t>у затвердженні проекту землеустрою щодо відведення земельної ділянки цільове призначення якої змінюється</w:t>
            </w:r>
            <w:r w:rsidRPr="0062103D">
              <w:rPr>
                <w:b/>
                <w:sz w:val="26"/>
                <w:szCs w:val="26"/>
                <w:lang w:val="uk-UA"/>
              </w:rPr>
              <w:t xml:space="preserve"> гр..Зінченко І.М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62103D" w:rsidRPr="00F024D1" w:rsidRDefault="0062103D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земельної ділянки, яка знаходиться </w:t>
            </w:r>
            <w:r w:rsidRPr="00F024D1">
              <w:rPr>
                <w:rFonts w:eastAsia="Calibri"/>
                <w:b/>
                <w:sz w:val="26"/>
                <w:szCs w:val="26"/>
                <w:lang w:val="uk-UA" w:eastAsia="en-US"/>
              </w:rPr>
              <w:t>в районі вул.  Івана Франка, с. Сівка-Калуська» (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площею 0,0128 га, дитячий майданчик)</w:t>
            </w:r>
          </w:p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земельної ділянки, яка знаходиться </w:t>
            </w:r>
            <w:r w:rsidRPr="00F024D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районі вул.  Заводська, м. Калуш» 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(площею 7,8000 га)</w:t>
            </w:r>
          </w:p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23409" w:rsidRPr="004C5FA7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ділянки, яка знаходиться на </w:t>
            </w:r>
            <w:r w:rsidR="00D202C1">
              <w:rPr>
                <w:b/>
                <w:sz w:val="26"/>
                <w:szCs w:val="26"/>
                <w:lang w:val="uk-UA"/>
              </w:rPr>
              <w:t>вул. Січових Стрільців, с.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Вістова» </w:t>
            </w:r>
            <w:r w:rsidRPr="00F024D1">
              <w:rPr>
                <w:sz w:val="26"/>
                <w:szCs w:val="26"/>
                <w:lang w:val="uk-UA"/>
              </w:rPr>
              <w:t>(площею 0,8879 га)</w:t>
            </w:r>
          </w:p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на вул. Богдана Хмельницького, 31, м. Калуш»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(площею 0,0473га, управління комунальної власності міської ради</w:t>
            </w:r>
          </w:p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Про</w:t>
            </w:r>
            <w:r w:rsidRPr="00F024D1">
              <w:rPr>
                <w:sz w:val="26"/>
                <w:szCs w:val="26"/>
                <w:lang w:val="uk-UA"/>
              </w:rPr>
              <w:t xml:space="preserve"> затвердження проекту землеустрою щодо відведення земельної ділянки в постійне користування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ОССБ «Б. Хмельницького, 36» </w:t>
            </w:r>
            <w:r w:rsidRPr="00F024D1">
              <w:rPr>
                <w:sz w:val="26"/>
                <w:szCs w:val="26"/>
                <w:lang w:val="uk-UA"/>
              </w:rPr>
              <w:t>(площею 0,2917 га)</w:t>
            </w:r>
          </w:p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ділянки, яка знаходиться на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вул. Січових Стрільців,32, м. Калуш» </w:t>
            </w:r>
            <w:r w:rsidRPr="00F024D1">
              <w:rPr>
                <w:sz w:val="26"/>
                <w:szCs w:val="26"/>
                <w:lang w:val="uk-UA"/>
              </w:rPr>
              <w:t>(площею 0,4204 га).</w:t>
            </w: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постійне користування земельної ділянки  </w:t>
            </w:r>
            <w:r w:rsidRPr="00F024D1">
              <w:rPr>
                <w:rFonts w:eastAsia="Calibri"/>
                <w:b/>
                <w:sz w:val="26"/>
                <w:szCs w:val="26"/>
                <w:lang w:val="uk-UA" w:eastAsia="en-US"/>
              </w:rPr>
              <w:t>КНП «Калуський міський центр первинної медико-санітарної д</w:t>
            </w:r>
            <w:r w:rsidR="00397CEA">
              <w:rPr>
                <w:rFonts w:eastAsia="Calibri"/>
                <w:b/>
                <w:sz w:val="26"/>
                <w:szCs w:val="26"/>
                <w:lang w:val="uk-UA" w:eastAsia="en-US"/>
              </w:rPr>
              <w:t>опомоги Калуської міської ради»</w:t>
            </w:r>
            <w:r w:rsidRPr="00F024D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(площею 0,0489 га, район вул. Будівельників, 3, м. Калуш)</w:t>
            </w:r>
          </w:p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в районі вул. 600-річчя </w:t>
            </w:r>
            <w:proofErr w:type="spellStart"/>
            <w:r w:rsidRPr="00F024D1">
              <w:rPr>
                <w:b/>
                <w:sz w:val="26"/>
                <w:szCs w:val="26"/>
                <w:lang w:val="uk-UA"/>
              </w:rPr>
              <w:t>Голиня</w:t>
            </w:r>
            <w:proofErr w:type="spellEnd"/>
            <w:r w:rsidRPr="00F024D1">
              <w:rPr>
                <w:b/>
                <w:sz w:val="26"/>
                <w:szCs w:val="26"/>
                <w:lang w:val="uk-UA"/>
              </w:rPr>
              <w:t xml:space="preserve">, с. </w:t>
            </w:r>
            <w:proofErr w:type="spellStart"/>
            <w:r w:rsidRPr="00F024D1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  <w:r w:rsidRPr="00F024D1">
              <w:rPr>
                <w:b/>
                <w:sz w:val="26"/>
                <w:szCs w:val="26"/>
                <w:lang w:val="uk-UA"/>
              </w:rPr>
              <w:t>, урочище «Джерело</w:t>
            </w:r>
            <w:r w:rsidRPr="00F024D1">
              <w:rPr>
                <w:sz w:val="26"/>
                <w:szCs w:val="26"/>
                <w:lang w:val="uk-UA"/>
              </w:rPr>
              <w:t>» (площею 0,0860 га)</w:t>
            </w:r>
          </w:p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затвердження технічної документації з нормативної грошової оцінки та надання в оренду земельної ділянки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F024D1">
              <w:rPr>
                <w:b/>
                <w:sz w:val="26"/>
                <w:szCs w:val="26"/>
                <w:lang w:val="uk-UA"/>
              </w:rPr>
              <w:t>Дзундзі</w:t>
            </w:r>
            <w:proofErr w:type="spellEnd"/>
            <w:r w:rsidRPr="00F024D1">
              <w:rPr>
                <w:b/>
                <w:sz w:val="26"/>
                <w:szCs w:val="26"/>
                <w:lang w:val="uk-UA"/>
              </w:rPr>
              <w:t xml:space="preserve"> М. Б.</w:t>
            </w:r>
            <w:r w:rsidRPr="00F024D1">
              <w:rPr>
                <w:sz w:val="26"/>
                <w:szCs w:val="26"/>
                <w:lang w:val="uk-UA"/>
              </w:rPr>
              <w:t xml:space="preserve">» (площею 0,6451 га, вул. Шевченка, 1б, за межами с. </w:t>
            </w:r>
            <w:proofErr w:type="spellStart"/>
            <w:r w:rsidRPr="00F024D1">
              <w:rPr>
                <w:sz w:val="26"/>
                <w:szCs w:val="26"/>
                <w:lang w:val="uk-UA"/>
              </w:rPr>
              <w:t>Мислів</w:t>
            </w:r>
            <w:proofErr w:type="spellEnd"/>
            <w:r w:rsidRPr="00F024D1">
              <w:rPr>
                <w:sz w:val="26"/>
                <w:szCs w:val="26"/>
                <w:lang w:val="uk-UA"/>
              </w:rPr>
              <w:t>)</w:t>
            </w:r>
          </w:p>
          <w:p w:rsidR="00723409" w:rsidRPr="00F024D1" w:rsidRDefault="00723409" w:rsidP="00D97642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FA17E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АТ «ПРИКАРПАТТЯОБЛЕНЕРГО»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(площею 0,3491 га, ПС-110/35/10 кВ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меж частини земельної ділянки на яку поширюється право сервітуту 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АТ «ПРИКАРПАТТЯОБЛЕНЕРГО»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(площею 0,0006 га, за межами населеного пункту с. Пійло)</w:t>
            </w:r>
          </w:p>
          <w:p w:rsidR="00F925C5" w:rsidRPr="00F024D1" w:rsidRDefault="00F925C5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FA17E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меж земельної ділянки, на яку поширюється право суборенди, надання згоди на передачу орендованої земельної ділянки в суборенду 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>ТОВ «КЛИМ-ІФ»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(площею 1,0155 га, вул. Промислова, 14, м. Калуш)</w:t>
            </w:r>
          </w:p>
          <w:p w:rsidR="00723409" w:rsidRPr="00F024D1" w:rsidRDefault="00723409" w:rsidP="00FA17E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F024D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Баку А. С. 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(площею 0,2610 га, вул. Пекарська, 1, </w:t>
            </w:r>
            <w:proofErr w:type="spellStart"/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723409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C5" w:rsidRPr="007A1A6C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 «КОМПЛЕКСПРОМБУД»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(с. Пійло, площею 0,1682 га)</w:t>
            </w: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C5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проекту землеустрою щодо відведення земельної ділянки в оренду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ТОВ «СКБ ОВТ»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(площею 10,5059 га, за межами с. Кропивник)</w:t>
            </w: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C5" w:rsidRPr="00F024D1" w:rsidRDefault="00723409" w:rsidP="004F4FB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розроблення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проекту землеустрою щодо відведення земельної ділянки в оренду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ТОВ «СЕМАРГЛА»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(площею 14,5009 га, </w:t>
            </w:r>
            <w:r w:rsidR="004F4FBF">
              <w:rPr>
                <w:rFonts w:eastAsia="Calibri"/>
                <w:bCs/>
                <w:sz w:val="26"/>
                <w:szCs w:val="26"/>
                <w:lang w:val="uk-UA"/>
              </w:rPr>
              <w:t>в районі вул..Промислова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C5" w:rsidRPr="005C15D5" w:rsidRDefault="00723409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F024D1">
              <w:rPr>
                <w:b/>
                <w:sz w:val="26"/>
                <w:szCs w:val="26"/>
                <w:lang w:val="uk-UA"/>
              </w:rPr>
              <w:t>Вагілевич</w:t>
            </w:r>
            <w:proofErr w:type="spellEnd"/>
            <w:r w:rsidRPr="00F024D1">
              <w:rPr>
                <w:b/>
                <w:sz w:val="26"/>
                <w:szCs w:val="26"/>
                <w:lang w:val="uk-UA"/>
              </w:rPr>
              <w:t xml:space="preserve"> З. Л.» </w:t>
            </w:r>
            <w:r w:rsidRPr="00F024D1">
              <w:rPr>
                <w:sz w:val="26"/>
                <w:szCs w:val="26"/>
                <w:lang w:val="uk-UA"/>
              </w:rPr>
              <w:t>(площею 1,0347 га, вул. Будівельників, 15, м. Калуш)</w:t>
            </w: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C5" w:rsidRPr="00F024D1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 </w:t>
            </w:r>
            <w:r w:rsidRPr="00F024D1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Ткачуку П. П.» 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(площею 0,0600 га, вул. Привокзальна, 13, м. Калуш)</w:t>
            </w: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C5" w:rsidRPr="005C15D5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F024D1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«АКУМЕН»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 xml:space="preserve"> (район вул. </w:t>
            </w:r>
            <w:proofErr w:type="spellStart"/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Височанка</w:t>
            </w:r>
            <w:proofErr w:type="spellEnd"/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, м. Калуш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F024D1">
              <w:rPr>
                <w:rFonts w:eastAsia="Calibri"/>
                <w:sz w:val="26"/>
                <w:szCs w:val="26"/>
                <w:lang w:val="uk-UA" w:eastAsia="en-US"/>
              </w:rPr>
              <w:t>площею 3,0151 га на земельні ділянки площею 1,3555 га, площею 0,301 га, площею 0,8300 га</w:t>
            </w:r>
          </w:p>
        </w:tc>
      </w:tr>
      <w:tr w:rsidR="00723409" w:rsidRPr="00D97642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C5" w:rsidRPr="007A1A6C" w:rsidRDefault="00723409" w:rsidP="005C15D5">
            <w:pPr>
              <w:contextualSpacing/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ОСББ «ТИХОГО 8 А» </w:t>
            </w:r>
            <w:r w:rsidRPr="00F024D1">
              <w:rPr>
                <w:sz w:val="26"/>
                <w:szCs w:val="26"/>
                <w:lang w:val="uk-UA"/>
              </w:rPr>
              <w:t>(площею 0,1283 га).</w:t>
            </w:r>
          </w:p>
        </w:tc>
      </w:tr>
      <w:tr w:rsidR="00723409" w:rsidRPr="00817693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7A1A6C" w:rsidRDefault="00723409" w:rsidP="009F5B3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Про</w:t>
            </w:r>
            <w:r w:rsidRPr="00F024D1">
              <w:rPr>
                <w:sz w:val="26"/>
                <w:szCs w:val="26"/>
                <w:lang w:val="uk-UA"/>
              </w:rPr>
              <w:t xml:space="preserve"> надання дозволу на розроблення проекту землеустрою щодо відведення земельної ділянки в постійне користування </w:t>
            </w:r>
            <w:r w:rsidRPr="00F024D1">
              <w:rPr>
                <w:b/>
                <w:sz w:val="26"/>
                <w:szCs w:val="26"/>
                <w:lang w:val="uk-UA"/>
              </w:rPr>
              <w:t xml:space="preserve">ОСББ «РІЧКОВА АЛЕЯ» </w:t>
            </w:r>
            <w:r w:rsidRPr="00F024D1">
              <w:rPr>
                <w:sz w:val="26"/>
                <w:szCs w:val="26"/>
                <w:lang w:val="uk-UA"/>
              </w:rPr>
              <w:t>(площею 0,35 га, вул. Січових Стрільців,  1А, с. Вістова)</w:t>
            </w: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Про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вихід з членів ОСГ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(гр. Бабій І. С.)</w:t>
            </w:r>
          </w:p>
          <w:p w:rsidR="00F925C5" w:rsidRPr="00F024D1" w:rsidRDefault="00F925C5" w:rsidP="009F5B3A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Default="00723409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наданні дозволу на виготовлення технічної документації із землеустрою щодо інвентаризації земельної ділянки </w:t>
            </w:r>
            <w:r w:rsidRPr="00F024D1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ТОВ «ВУДГОФФ» </w:t>
            </w:r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 xml:space="preserve">(площею 0,6946 га, за межами с. </w:t>
            </w:r>
            <w:proofErr w:type="spellStart"/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Студінка</w:t>
            </w:r>
            <w:proofErr w:type="spellEnd"/>
            <w:r w:rsidRPr="00F024D1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7A1A6C" w:rsidRPr="00F024D1" w:rsidRDefault="007A1A6C" w:rsidP="009F5B3A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723409" w:rsidRPr="00284E39" w:rsidTr="009F5B3A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Pr="00284E39" w:rsidRDefault="00723409" w:rsidP="00D97642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409" w:rsidRDefault="00723409" w:rsidP="009F5B3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024D1">
              <w:rPr>
                <w:rFonts w:ascii="Times New Roman" w:hAnsi="Times New Roman" w:cs="Times New Roman"/>
                <w:sz w:val="26"/>
                <w:szCs w:val="26"/>
              </w:rPr>
              <w:t>Про відмову  у затвердженні проекту землеустрою щодо відведення земельної ділянки для ведення особистого селянського господарства у власність</w:t>
            </w:r>
            <w:r w:rsidRPr="00F024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 </w:t>
            </w:r>
            <w:proofErr w:type="spellStart"/>
            <w:r w:rsidRPr="00F024D1">
              <w:rPr>
                <w:rFonts w:ascii="Times New Roman" w:hAnsi="Times New Roman" w:cs="Times New Roman"/>
                <w:b/>
                <w:sz w:val="26"/>
                <w:szCs w:val="26"/>
              </w:rPr>
              <w:t>Кульбанському</w:t>
            </w:r>
            <w:proofErr w:type="spellEnd"/>
            <w:r w:rsidRPr="00F024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Ю.</w:t>
            </w:r>
            <w:r w:rsidRPr="00F024D1">
              <w:rPr>
                <w:rFonts w:ascii="Times New Roman" w:hAnsi="Times New Roman" w:cs="Times New Roman"/>
                <w:sz w:val="26"/>
                <w:szCs w:val="26"/>
              </w:rPr>
              <w:t>» (площею 2,0 га, за межами населеного пункту села Пійло)</w:t>
            </w:r>
          </w:p>
          <w:p w:rsidR="00A96358" w:rsidRPr="00F024D1" w:rsidRDefault="00A96358" w:rsidP="009F5B3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A96358" w:rsidRDefault="00A96358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1A6C" w:rsidRDefault="007A1A6C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1A6C" w:rsidRDefault="007A1A6C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6358" w:rsidRDefault="00A96358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питання:</w:t>
      </w:r>
    </w:p>
    <w:p w:rsidR="00A96358" w:rsidRPr="00F024D1" w:rsidRDefault="00A96358" w:rsidP="009F5B3A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  <w:r w:rsidRPr="00284E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497"/>
      </w:tblGrid>
      <w:tr w:rsidR="00A96358" w:rsidRPr="00CA1EA3" w:rsidTr="009F5B3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58" w:rsidRDefault="00CA1EA3" w:rsidP="00CA1EA3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52</w:t>
            </w:r>
          </w:p>
          <w:p w:rsidR="00CA1EA3" w:rsidRPr="00284E39" w:rsidRDefault="00CA1EA3" w:rsidP="00CA1EA3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58" w:rsidRPr="00A96358" w:rsidRDefault="00A96358" w:rsidP="00A9635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A1E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внесення змін до рішення міської ради від 30.07.2020 № 3333 </w:t>
            </w:r>
            <w:r w:rsidRPr="00A96358">
              <w:rPr>
                <w:rFonts w:ascii="Times New Roman" w:hAnsi="Times New Roman"/>
                <w:sz w:val="26"/>
                <w:szCs w:val="26"/>
                <w:lang w:val="uk-UA"/>
              </w:rPr>
              <w:t>«Про затвердження регламенту Центру надання адміністративних послуг виконавчого комітету Калуської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A96358">
              <w:rPr>
                <w:rFonts w:ascii="Times New Roman" w:hAnsi="Times New Roman"/>
                <w:sz w:val="26"/>
                <w:szCs w:val="26"/>
                <w:lang w:val="uk-UA"/>
              </w:rPr>
              <w:t>міської ради»</w:t>
            </w:r>
          </w:p>
          <w:p w:rsidR="00A96358" w:rsidRDefault="00CA1EA3" w:rsidP="009F5B3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Доповідає Надія Марій – начальник управління ЦНАП</w:t>
            </w:r>
          </w:p>
          <w:p w:rsidR="00CA1EA3" w:rsidRPr="00A96358" w:rsidRDefault="00CA1EA3" w:rsidP="009F5B3A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A3" w:rsidRPr="00CA1EA3" w:rsidTr="009F5B3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3" w:rsidRDefault="00CA1EA3" w:rsidP="00CA1EA3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53</w:t>
            </w:r>
          </w:p>
          <w:p w:rsidR="00CA1EA3" w:rsidRPr="00284E39" w:rsidRDefault="00CA1EA3" w:rsidP="00CA1EA3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3" w:rsidRPr="00CA1EA3" w:rsidRDefault="00CA1EA3" w:rsidP="00CA1EA3">
            <w:pPr>
              <w:rPr>
                <w:sz w:val="26"/>
                <w:szCs w:val="26"/>
              </w:rPr>
            </w:pPr>
            <w:r w:rsidRPr="00CA1EA3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A1EA3">
              <w:rPr>
                <w:b/>
                <w:sz w:val="26"/>
                <w:szCs w:val="26"/>
              </w:rPr>
              <w:t>внесення</w:t>
            </w:r>
            <w:proofErr w:type="spellEnd"/>
            <w:r w:rsidRPr="00CA1E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1EA3">
              <w:rPr>
                <w:b/>
                <w:sz w:val="26"/>
                <w:szCs w:val="26"/>
              </w:rPr>
              <w:t>змін</w:t>
            </w:r>
            <w:proofErr w:type="spellEnd"/>
            <w:r w:rsidRPr="00CA1EA3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CA1EA3">
              <w:rPr>
                <w:b/>
                <w:sz w:val="26"/>
                <w:szCs w:val="26"/>
              </w:rPr>
              <w:t>Програми</w:t>
            </w:r>
            <w:proofErr w:type="spellEnd"/>
            <w:r w:rsidRPr="00CA1EA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A1EA3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CA1EA3">
              <w:rPr>
                <w:b/>
                <w:sz w:val="26"/>
                <w:szCs w:val="26"/>
              </w:rPr>
              <w:t xml:space="preserve"> </w:t>
            </w:r>
            <w:r w:rsidRPr="00CA1EA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A1EA3">
              <w:rPr>
                <w:b/>
                <w:sz w:val="26"/>
                <w:szCs w:val="26"/>
              </w:rPr>
              <w:t>підтримки</w:t>
            </w:r>
            <w:proofErr w:type="spellEnd"/>
            <w:proofErr w:type="gramEnd"/>
            <w:r w:rsidRPr="00CA1EA3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CA1EA3">
              <w:rPr>
                <w:b/>
                <w:sz w:val="26"/>
                <w:szCs w:val="26"/>
              </w:rPr>
              <w:t>вищих</w:t>
            </w:r>
            <w:proofErr w:type="spellEnd"/>
            <w:r w:rsidRPr="00CA1E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1EA3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CA1EA3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CA1EA3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CA1E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1EA3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CA1EA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1EA3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CA1EA3">
              <w:rPr>
                <w:sz w:val="26"/>
                <w:szCs w:val="26"/>
              </w:rPr>
              <w:t xml:space="preserve"> </w:t>
            </w:r>
            <w:proofErr w:type="spellStart"/>
            <w:r w:rsidRPr="00CA1EA3">
              <w:rPr>
                <w:sz w:val="26"/>
                <w:szCs w:val="26"/>
              </w:rPr>
              <w:t>Калуської</w:t>
            </w:r>
            <w:proofErr w:type="spellEnd"/>
            <w:r w:rsidRPr="00CA1EA3">
              <w:rPr>
                <w:sz w:val="26"/>
                <w:szCs w:val="26"/>
              </w:rPr>
              <w:t xml:space="preserve"> </w:t>
            </w:r>
            <w:proofErr w:type="spellStart"/>
            <w:r w:rsidRPr="00CA1EA3">
              <w:rPr>
                <w:sz w:val="26"/>
                <w:szCs w:val="26"/>
              </w:rPr>
              <w:t>міської</w:t>
            </w:r>
            <w:proofErr w:type="spellEnd"/>
            <w:r w:rsidRPr="00CA1EA3">
              <w:rPr>
                <w:sz w:val="26"/>
                <w:szCs w:val="26"/>
              </w:rPr>
              <w:t xml:space="preserve"> </w:t>
            </w:r>
            <w:proofErr w:type="spellStart"/>
            <w:r w:rsidRPr="00CA1EA3">
              <w:rPr>
                <w:sz w:val="26"/>
                <w:szCs w:val="26"/>
              </w:rPr>
              <w:t>територіальної</w:t>
            </w:r>
            <w:proofErr w:type="spellEnd"/>
            <w:r w:rsidRPr="00CA1EA3">
              <w:rPr>
                <w:sz w:val="26"/>
                <w:szCs w:val="26"/>
              </w:rPr>
              <w:t xml:space="preserve"> </w:t>
            </w:r>
            <w:proofErr w:type="spellStart"/>
            <w:r w:rsidRPr="00CA1EA3">
              <w:rPr>
                <w:sz w:val="26"/>
                <w:szCs w:val="26"/>
              </w:rPr>
              <w:t>громади</w:t>
            </w:r>
            <w:proofErr w:type="spellEnd"/>
            <w:r w:rsidRPr="00CA1EA3">
              <w:rPr>
                <w:sz w:val="26"/>
                <w:szCs w:val="26"/>
              </w:rPr>
              <w:t xml:space="preserve"> на </w:t>
            </w:r>
            <w:proofErr w:type="spellStart"/>
            <w:r w:rsidRPr="00CA1EA3">
              <w:rPr>
                <w:sz w:val="26"/>
                <w:szCs w:val="26"/>
              </w:rPr>
              <w:t>період</w:t>
            </w:r>
            <w:proofErr w:type="spellEnd"/>
            <w:r w:rsidRPr="00CA1EA3">
              <w:rPr>
                <w:sz w:val="26"/>
                <w:szCs w:val="26"/>
              </w:rPr>
              <w:t xml:space="preserve"> 2022-2025 роки</w:t>
            </w:r>
          </w:p>
          <w:p w:rsidR="00CA1EA3" w:rsidRPr="00C72A3C" w:rsidRDefault="00CA1EA3" w:rsidP="00CA1EA3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72A3C">
              <w:rPr>
                <w:rFonts w:ascii="Times New Roman" w:hAnsi="Times New Roman" w:cs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  </w:t>
            </w:r>
            <w:r>
              <w:rPr>
                <w:rFonts w:ascii="Times New Roman" w:hAnsi="Times New Roman" w:cs="Times New Roman"/>
                <w:bCs/>
                <w:color w:val="000000"/>
                <w:spacing w:val="-11"/>
                <w:sz w:val="26"/>
                <w:szCs w:val="26"/>
              </w:rPr>
              <w:t>Михайло Клим</w:t>
            </w:r>
            <w:r w:rsidRPr="00C72A3C">
              <w:rPr>
                <w:rFonts w:ascii="Times New Roman" w:hAnsi="Times New Roman" w:cs="Times New Roman"/>
                <w:bCs/>
                <w:color w:val="000000"/>
                <w:spacing w:val="-11"/>
                <w:sz w:val="26"/>
                <w:szCs w:val="26"/>
              </w:rPr>
              <w:t xml:space="preserve"> – </w:t>
            </w:r>
            <w:r w:rsidRPr="00C72A3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управління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A3" w:rsidRPr="00CA1EA3" w:rsidRDefault="00CA1EA3" w:rsidP="00A9635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1EA3" w:rsidRPr="00CA1EA3" w:rsidTr="009F5B3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3" w:rsidRDefault="00CA1EA3" w:rsidP="00CA1EA3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54</w:t>
            </w:r>
          </w:p>
          <w:p w:rsidR="00CA1EA3" w:rsidRPr="00284E39" w:rsidRDefault="007A1A6C" w:rsidP="00CA1EA3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A3" w:rsidRPr="004637F5" w:rsidRDefault="00CA1EA3" w:rsidP="00CA1E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погодження</w:t>
            </w:r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>проєкту</w:t>
            </w:r>
            <w:proofErr w:type="spellEnd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розподілу території мікрорайону (обмеженого</w:t>
            </w:r>
          </w:p>
          <w:p w:rsidR="00CA1EA3" w:rsidRPr="004637F5" w:rsidRDefault="00CA1EA3" w:rsidP="00CA1EA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  <w:lang w:val="uk-UA" w:eastAsia="uk-UA"/>
              </w:rPr>
            </w:pPr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вулицями Івана Франка, Степана Бандери, </w:t>
            </w:r>
            <w:proofErr w:type="spellStart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>Височанка</w:t>
            </w:r>
            <w:proofErr w:type="spellEnd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proofErr w:type="spellStart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>Ковжуна</w:t>
            </w:r>
            <w:proofErr w:type="spellEnd"/>
            <w:r w:rsidRPr="004637F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) </w:t>
            </w:r>
            <w:r w:rsidRPr="004637F5">
              <w:rPr>
                <w:color w:val="000000"/>
                <w:sz w:val="26"/>
                <w:szCs w:val="26"/>
                <w:lang w:val="uk-UA" w:eastAsia="uk-UA"/>
              </w:rPr>
              <w:t>для визначення прибудинкових територій багатоквартирної забудови в м. Калуші, Івано-Франківської області</w:t>
            </w:r>
          </w:p>
          <w:p w:rsidR="00CA1EA3" w:rsidRDefault="00CA1EA3" w:rsidP="00CA1EA3">
            <w:pPr>
              <w:rPr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Олександр Челядин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>управління комунальної власності</w:t>
            </w:r>
          </w:p>
          <w:p w:rsidR="00CA1EA3" w:rsidRPr="00A96358" w:rsidRDefault="00CA1EA3" w:rsidP="00A9635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D97642" w:rsidRDefault="00D97642" w:rsidP="00D97642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4E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F235D9" w:rsidRPr="000272BF" w:rsidRDefault="00F235D9" w:rsidP="00624373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235D9" w:rsidRPr="000272BF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0097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12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7"/>
  </w:num>
  <w:num w:numId="14">
    <w:abstractNumId w:val="1"/>
  </w:num>
  <w:num w:numId="15">
    <w:abstractNumId w:val="2"/>
  </w:num>
  <w:num w:numId="16">
    <w:abstractNumId w:val="14"/>
  </w:num>
  <w:num w:numId="17">
    <w:abstractNumId w:val="5"/>
  </w:num>
  <w:num w:numId="18">
    <w:abstractNumId w:val="20"/>
  </w:num>
  <w:num w:numId="19">
    <w:abstractNumId w:val="17"/>
  </w:num>
  <w:num w:numId="20">
    <w:abstractNumId w:val="11"/>
  </w:num>
  <w:num w:numId="21">
    <w:abstractNumId w:val="3"/>
  </w:num>
  <w:num w:numId="22">
    <w:abstractNumId w:val="19"/>
  </w:num>
  <w:num w:numId="2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7E5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3F71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71"/>
    <w:rsid w:val="001D5B09"/>
    <w:rsid w:val="001D61F5"/>
    <w:rsid w:val="001D6CD8"/>
    <w:rsid w:val="001D6FDE"/>
    <w:rsid w:val="001D7790"/>
    <w:rsid w:val="001E0041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1354"/>
    <w:rsid w:val="00271461"/>
    <w:rsid w:val="00272F2D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523F"/>
    <w:rsid w:val="002863FF"/>
    <w:rsid w:val="002867F6"/>
    <w:rsid w:val="00290E2E"/>
    <w:rsid w:val="0029152D"/>
    <w:rsid w:val="00291F0E"/>
    <w:rsid w:val="002921B7"/>
    <w:rsid w:val="00292598"/>
    <w:rsid w:val="002928B6"/>
    <w:rsid w:val="00292AE8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6207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5206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5FC"/>
    <w:rsid w:val="004038D9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EA4"/>
    <w:rsid w:val="004879F3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304"/>
    <w:rsid w:val="004D06E9"/>
    <w:rsid w:val="004D143A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919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B3"/>
    <w:rsid w:val="00517C99"/>
    <w:rsid w:val="005205C1"/>
    <w:rsid w:val="00520CC8"/>
    <w:rsid w:val="00522DED"/>
    <w:rsid w:val="00523DD2"/>
    <w:rsid w:val="00523E53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3DAB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E6"/>
    <w:rsid w:val="00590216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24"/>
    <w:rsid w:val="006054CE"/>
    <w:rsid w:val="00605B2D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20AA0"/>
    <w:rsid w:val="0062103D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6DAB"/>
    <w:rsid w:val="00817B5D"/>
    <w:rsid w:val="008218AC"/>
    <w:rsid w:val="00822927"/>
    <w:rsid w:val="00822F8F"/>
    <w:rsid w:val="00823404"/>
    <w:rsid w:val="008234C9"/>
    <w:rsid w:val="00823D86"/>
    <w:rsid w:val="00823F5B"/>
    <w:rsid w:val="00825020"/>
    <w:rsid w:val="00826664"/>
    <w:rsid w:val="00826C24"/>
    <w:rsid w:val="00826F29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7182"/>
    <w:rsid w:val="009073DE"/>
    <w:rsid w:val="00907533"/>
    <w:rsid w:val="00910905"/>
    <w:rsid w:val="00910945"/>
    <w:rsid w:val="00910DBE"/>
    <w:rsid w:val="00913839"/>
    <w:rsid w:val="00913C87"/>
    <w:rsid w:val="00913EDD"/>
    <w:rsid w:val="00914394"/>
    <w:rsid w:val="009150E3"/>
    <w:rsid w:val="00915B1F"/>
    <w:rsid w:val="00915C1D"/>
    <w:rsid w:val="00915C70"/>
    <w:rsid w:val="009208A3"/>
    <w:rsid w:val="00920A7B"/>
    <w:rsid w:val="00921979"/>
    <w:rsid w:val="00921DA8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28B5"/>
    <w:rsid w:val="009731FD"/>
    <w:rsid w:val="0097390F"/>
    <w:rsid w:val="00973A0B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8C4"/>
    <w:rsid w:val="00995D4D"/>
    <w:rsid w:val="00996D83"/>
    <w:rsid w:val="00996E9E"/>
    <w:rsid w:val="00997FF0"/>
    <w:rsid w:val="009A050C"/>
    <w:rsid w:val="009A0578"/>
    <w:rsid w:val="009A0BB1"/>
    <w:rsid w:val="009A2575"/>
    <w:rsid w:val="009A2DC4"/>
    <w:rsid w:val="009A3C39"/>
    <w:rsid w:val="009A4C31"/>
    <w:rsid w:val="009A6279"/>
    <w:rsid w:val="009A6EEA"/>
    <w:rsid w:val="009A6F29"/>
    <w:rsid w:val="009A73A3"/>
    <w:rsid w:val="009A7914"/>
    <w:rsid w:val="009A7B8B"/>
    <w:rsid w:val="009B1983"/>
    <w:rsid w:val="009B2305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3FE9"/>
    <w:rsid w:val="00A04498"/>
    <w:rsid w:val="00A046F4"/>
    <w:rsid w:val="00A047D2"/>
    <w:rsid w:val="00A058B3"/>
    <w:rsid w:val="00A06C9C"/>
    <w:rsid w:val="00A07C9C"/>
    <w:rsid w:val="00A07DF8"/>
    <w:rsid w:val="00A1018E"/>
    <w:rsid w:val="00A10394"/>
    <w:rsid w:val="00A10FBE"/>
    <w:rsid w:val="00A112B2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868"/>
    <w:rsid w:val="00A36E55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33AD"/>
    <w:rsid w:val="00A73A91"/>
    <w:rsid w:val="00A73EB8"/>
    <w:rsid w:val="00A74855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78FB"/>
    <w:rsid w:val="00AD0E20"/>
    <w:rsid w:val="00AD0E4E"/>
    <w:rsid w:val="00AD1717"/>
    <w:rsid w:val="00AD4398"/>
    <w:rsid w:val="00AD44E5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40B6"/>
    <w:rsid w:val="00B04AC9"/>
    <w:rsid w:val="00B0504E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2D8B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2A20"/>
    <w:rsid w:val="00CD35CA"/>
    <w:rsid w:val="00CD3BED"/>
    <w:rsid w:val="00CD4163"/>
    <w:rsid w:val="00CD5613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239"/>
    <w:rsid w:val="00CE779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392"/>
    <w:rsid w:val="00D058DD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016"/>
    <w:rsid w:val="00D526C7"/>
    <w:rsid w:val="00D52B50"/>
    <w:rsid w:val="00D53C24"/>
    <w:rsid w:val="00D54165"/>
    <w:rsid w:val="00D55C5C"/>
    <w:rsid w:val="00D56670"/>
    <w:rsid w:val="00D568DA"/>
    <w:rsid w:val="00D5702C"/>
    <w:rsid w:val="00D57184"/>
    <w:rsid w:val="00D573B0"/>
    <w:rsid w:val="00D57607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1AD5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DF745D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3E6"/>
    <w:rsid w:val="00E57AC3"/>
    <w:rsid w:val="00E57D65"/>
    <w:rsid w:val="00E601C0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97C"/>
    <w:rsid w:val="00EF1BE4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A33"/>
    <w:rsid w:val="00F55E14"/>
    <w:rsid w:val="00F56C24"/>
    <w:rsid w:val="00F5730D"/>
    <w:rsid w:val="00F600B3"/>
    <w:rsid w:val="00F60A46"/>
    <w:rsid w:val="00F62E27"/>
    <w:rsid w:val="00F62F8F"/>
    <w:rsid w:val="00F63304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25F"/>
    <w:rsid w:val="00F756E4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25C5"/>
    <w:rsid w:val="00F93694"/>
    <w:rsid w:val="00F94BA3"/>
    <w:rsid w:val="00F94E6E"/>
    <w:rsid w:val="00F953B6"/>
    <w:rsid w:val="00F95AB2"/>
    <w:rsid w:val="00F95C0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1CBED-0779-49F7-B8A6-F833D665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FCC1E-5126-407E-917D-373C00DB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6487</Words>
  <Characters>3699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2022-11-23T11:24:00Z</cp:lastPrinted>
  <dcterms:created xsi:type="dcterms:W3CDTF">2022-11-23T12:11:00Z</dcterms:created>
  <dcterms:modified xsi:type="dcterms:W3CDTF">2022-11-23T12:11:00Z</dcterms:modified>
</cp:coreProperties>
</file>