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61C46" w:rsidRDefault="00AA3318" w:rsidP="008A3B40">
      <w:pPr>
        <w:spacing w:after="0" w:line="240" w:lineRule="auto"/>
        <w:rPr>
          <w:rFonts w:ascii="Times New Roman" w:eastAsia="Times New Roman" w:hAnsi="Times New Roman"/>
          <w:b/>
          <w:color w:val="0F243E" w:themeColor="text2" w:themeShade="80"/>
          <w:sz w:val="40"/>
          <w:szCs w:val="40"/>
        </w:rPr>
      </w:pPr>
      <w:r>
        <w:rPr>
          <w:rFonts w:ascii="Times New Roman" w:eastAsia="Times New Roman" w:hAnsi="Times New Roman"/>
          <w:b/>
          <w:noProof/>
          <w:color w:val="0F243E" w:themeColor="text2" w:themeShade="80"/>
          <w:sz w:val="40"/>
          <w:szCs w:val="4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-133350</wp:posOffset>
            </wp:positionV>
            <wp:extent cx="3057525" cy="3057525"/>
            <wp:effectExtent l="19050" t="0" r="9525" b="0"/>
            <wp:wrapSquare wrapText="bothSides"/>
            <wp:docPr id="10" name="Рисунок 3" descr="C:\Users\User\Desktop\274521987_438295101424157_14002919265843954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74521987_438295101424157_140029192658439549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color w:val="0F243E" w:themeColor="text2" w:themeShade="80"/>
          <w:sz w:val="40"/>
          <w:szCs w:val="40"/>
          <w:lang w:eastAsia="uk-U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-238125</wp:posOffset>
            </wp:positionV>
            <wp:extent cx="1495425" cy="1524000"/>
            <wp:effectExtent l="0" t="0" r="0" b="0"/>
            <wp:wrapNone/>
            <wp:docPr id="13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0D4" w:rsidRDefault="00361C46" w:rsidP="007B67F1">
      <w:pPr>
        <w:spacing w:after="0" w:line="240" w:lineRule="auto"/>
        <w:outlineLvl w:val="0"/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</w:pPr>
      <w:r w:rsidRPr="00C050D4">
        <w:rPr>
          <w:rFonts w:ascii="Arial Black" w:eastAsia="Times New Roman" w:hAnsi="Arial Black"/>
          <w:b/>
          <w:color w:val="0F243E" w:themeColor="text2" w:themeShade="80"/>
          <w:sz w:val="40"/>
          <w:szCs w:val="40"/>
        </w:rPr>
        <w:t xml:space="preserve">       </w:t>
      </w:r>
      <w:r w:rsidR="00437BEC" w:rsidRPr="00C050D4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>П</w:t>
      </w:r>
      <w:r w:rsidR="00437BEC" w:rsidRPr="00C050D4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  <w:lang w:val="en-US"/>
        </w:rPr>
        <w:t>АМ</w:t>
      </w:r>
      <w:r w:rsidR="008A3B40" w:rsidRPr="00C050D4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  <w:lang w:val="en-US"/>
        </w:rPr>
        <w:t>’</w:t>
      </w:r>
      <w:r w:rsidR="00437BEC" w:rsidRPr="00C050D4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>ЯТКА</w:t>
      </w:r>
      <w:r w:rsidR="00C050D4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</w:t>
      </w:r>
    </w:p>
    <w:p w:rsidR="00803818" w:rsidRPr="00C050D4" w:rsidRDefault="008A3B40" w:rsidP="008A3B40">
      <w:pPr>
        <w:spacing w:after="0" w:line="240" w:lineRule="auto"/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</w:pPr>
      <w:r w:rsidRPr="00C050D4"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  <w:t>учасникам освітнього процесу</w:t>
      </w:r>
    </w:p>
    <w:p w:rsidR="00803818" w:rsidRPr="00437BEC" w:rsidRDefault="00803818" w:rsidP="00361C4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03818" w:rsidRPr="004A2A5A" w:rsidRDefault="008A3B40" w:rsidP="00803818">
      <w:pPr>
        <w:spacing w:after="0" w:line="240" w:lineRule="auto"/>
        <w:ind w:firstLine="660"/>
        <w:jc w:val="both"/>
        <w:rPr>
          <w:rFonts w:ascii="Times New Roman" w:eastAsia="Times New Roman" w:hAnsi="Times New Roman"/>
          <w:color w:val="244061" w:themeColor="accent1" w:themeShade="80"/>
          <w:sz w:val="26"/>
          <w:szCs w:val="26"/>
        </w:rPr>
      </w:pPr>
      <w:r w:rsidRPr="004A2A5A">
        <w:rPr>
          <w:rFonts w:ascii="Times New Roman" w:eastAsia="Times New Roman" w:hAnsi="Times New Roman"/>
          <w:color w:val="244061" w:themeColor="accent1" w:themeShade="80"/>
          <w:sz w:val="26"/>
          <w:szCs w:val="26"/>
        </w:rPr>
        <w:t>Захисні споруди заповнюються організовано і без паніки за сигналом «УВАГА ВСІМ»!</w:t>
      </w:r>
    </w:p>
    <w:p w:rsidR="00803818" w:rsidRPr="004A2A5A" w:rsidRDefault="00803818" w:rsidP="00803818">
      <w:pPr>
        <w:spacing w:after="0" w:line="240" w:lineRule="auto"/>
        <w:ind w:firstLine="660"/>
        <w:jc w:val="both"/>
        <w:rPr>
          <w:color w:val="215868" w:themeColor="accent5" w:themeShade="80"/>
          <w:sz w:val="24"/>
          <w:szCs w:val="24"/>
        </w:rPr>
      </w:pP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Біля вхідних дверей до споруди подвійного призначення (найпростішого укриття) має вивішуватися табличка розміром 50 х 60 см з написом </w:t>
      </w:r>
      <w:r w:rsidRPr="004A2A5A"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  <w:t>«Місце для УКРИТТЯ»</w:t>
      </w: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. На ній необхідно зазначати адресу місця розташування споруди, її </w:t>
      </w:r>
      <w:proofErr w:type="spellStart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балансоутримувача</w:t>
      </w:r>
      <w:proofErr w:type="spellEnd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, адресу і місце зберігання ключів. </w:t>
      </w:r>
    </w:p>
    <w:p w:rsidR="00803818" w:rsidRPr="00AA3318" w:rsidRDefault="00803818" w:rsidP="00803818">
      <w:pPr>
        <w:pStyle w:val="1"/>
        <w:spacing w:after="0" w:line="240" w:lineRule="auto"/>
        <w:ind w:firstLine="567"/>
        <w:rPr>
          <w:color w:val="0F243E" w:themeColor="text2" w:themeShade="80"/>
          <w:sz w:val="26"/>
          <w:szCs w:val="26"/>
        </w:rPr>
      </w:pPr>
      <w:bookmarkStart w:id="0" w:name="n281"/>
      <w:bookmarkEnd w:id="0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Найпростіші укриття забезпечуються: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1" w:name="n282"/>
      <w:bookmarkEnd w:id="1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місцями для сидіння (лежання) — лавками, нарами, сті</w:t>
      </w:r>
      <w:r w:rsidR="00732090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льцями, ліжками</w:t>
      </w: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r w:rsidRPr="004A2A5A">
        <w:rPr>
          <w:rFonts w:ascii="Times New Roman" w:eastAsia="Times New Roman" w:hAnsi="Times New Roman"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40005</wp:posOffset>
            </wp:positionV>
            <wp:extent cx="3514725" cy="3076575"/>
            <wp:effectExtent l="19050" t="0" r="9525" b="0"/>
            <wp:wrapSquare wrapText="bothSides"/>
            <wp:docPr id="1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n283"/>
      <w:bookmarkEnd w:id="2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ємностями з питною (з розрахунку 2 л на добу на одну особу, яка підлягає укриттю) та технічною водою (за відсутності централізованого водопостачання);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3" w:name="n284"/>
      <w:bookmarkEnd w:id="3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контейнерами для зберігання продуктів харчування;</w:t>
      </w:r>
    </w:p>
    <w:p w:rsidR="00803818" w:rsidRPr="004A2A5A" w:rsidRDefault="000C6D0D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4" w:name="n285"/>
      <w:bookmarkEnd w:id="4"/>
      <w:r>
        <w:rPr>
          <w:rFonts w:ascii="Times New Roman" w:eastAsia="Times New Roman" w:hAnsi="Times New Roman"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1009015</wp:posOffset>
            </wp:positionV>
            <wp:extent cx="3409950" cy="3105150"/>
            <wp:effectExtent l="19050" t="0" r="0" b="0"/>
            <wp:wrapTight wrapText="bothSides">
              <wp:wrapPolygon edited="0">
                <wp:start x="-121" y="0"/>
                <wp:lineTo x="-121" y="21467"/>
                <wp:lineTo x="21600" y="21467"/>
                <wp:lineTo x="21600" y="0"/>
                <wp:lineTo x="-121" y="0"/>
              </wp:wrapPolygon>
            </wp:wrapTight>
            <wp:docPr id="12" name="Рисунок 2" descr="C:\Users\User\Desktop\274463791_438295104757490_87465379368936397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4463791_438295104757490_87465379368936397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виносними баками, що щільно закриваються, для нечистот (для </w:t>
      </w:r>
      <w:proofErr w:type="spellStart"/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неканалізованих</w:t>
      </w:r>
      <w:proofErr w:type="spellEnd"/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будівель і споруд), розміщених у спеціально призначених для цього приміщеннях;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5" w:name="n286"/>
      <w:bookmarkEnd w:id="5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резервним штучним освітленням (електричними ліхтарями, свічками, гасовими лампами тощо) та електроживленням; </w:t>
      </w:r>
    </w:p>
    <w:p w:rsidR="00803818" w:rsidRPr="00BE5B98" w:rsidRDefault="00803818" w:rsidP="004F13FC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215868" w:themeColor="accent5" w:themeShade="80"/>
          <w:sz w:val="26"/>
          <w:szCs w:val="26"/>
        </w:rPr>
      </w:pPr>
      <w:bookmarkStart w:id="6" w:name="n287"/>
      <w:bookmarkEnd w:id="6"/>
      <w:r w:rsidRPr="00BE5B98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первинними засобами пожежогасіння;</w:t>
      </w:r>
    </w:p>
    <w:p w:rsidR="006459FA" w:rsidRDefault="00803818" w:rsidP="004F13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bookmarkStart w:id="7" w:name="n288"/>
      <w:bookmarkEnd w:id="7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засобами надання медичної допомоги; </w:t>
      </w:r>
      <w:bookmarkStart w:id="8" w:name="n289"/>
      <w:bookmarkEnd w:id="8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засобами зв’язку і оповіщення (телефоном, радіоприймачем, мережею </w:t>
      </w:r>
      <w:proofErr w:type="spellStart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інтернет</w:t>
      </w:r>
      <w:proofErr w:type="spellEnd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 рекомендовано встановлення Wi-Fi — пристроїв</w:t>
      </w:r>
      <w:r w:rsidR="00361C46"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та шанцевим інструментом</w:t>
      </w:r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)</w:t>
      </w:r>
      <w:bookmarkStart w:id="9" w:name="n290"/>
      <w:bookmarkEnd w:id="9"/>
      <w:r w:rsidR="00361C46"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</w:p>
    <w:p w:rsidR="004A2A5A" w:rsidRDefault="006459FA" w:rsidP="004F13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</w:pP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Місткість споруд подвійного призначення та найпростіших укриттів вираховується з розрахунку: 0,6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>2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</w:t>
      </w:r>
      <w:r w:rsidRPr="006459FA">
        <w:rPr>
          <w:rStyle w:val="apple-converted-space"/>
          <w:rFonts w:ascii="Times New Roman" w:eastAsia="Times New Roman" w:hAnsi="Times New Roman"/>
          <w:color w:val="215868" w:themeColor="accent5" w:themeShade="80"/>
          <w:sz w:val="26"/>
          <w:szCs w:val="26"/>
        </w:rPr>
        <w:t>площі основних приміщень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(для розміщення населення, що підлягає укриттю) на одну особу. За можливості розміщення двоярусних нар площу може бути зменшено до 0,5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 xml:space="preserve">2 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на одну особу, при триярусному – до 0,4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>2</w:t>
      </w:r>
      <w:r w:rsidRPr="006459FA">
        <w:rPr>
          <w:rStyle w:val="apple-converted-space"/>
          <w:rFonts w:ascii="Times New Roman" w:eastAsia="Times New Roman" w:hAnsi="Times New Roman"/>
          <w:color w:val="215868" w:themeColor="accent5" w:themeShade="80"/>
          <w:sz w:val="26"/>
          <w:szCs w:val="26"/>
        </w:rPr>
        <w:t> 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на одну особу.</w:t>
      </w:r>
    </w:p>
    <w:p w:rsidR="00C5321D" w:rsidRPr="00C5321D" w:rsidRDefault="00C5321D" w:rsidP="004F13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5868" w:themeColor="accent5" w:themeShade="80"/>
          <w:sz w:val="20"/>
          <w:szCs w:val="24"/>
        </w:rPr>
      </w:pPr>
    </w:p>
    <w:p w:rsidR="00BA79EB" w:rsidRPr="00BE5B98" w:rsidRDefault="00BA79EB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</w:pPr>
      <w:r w:rsidRPr="00BE5B98"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  <w:t>Навчально-методичний центр цивільного захисту</w:t>
      </w:r>
    </w:p>
    <w:p w:rsidR="004A2A5A" w:rsidRPr="00BE5B98" w:rsidRDefault="00BA79EB" w:rsidP="00BA79EB">
      <w:pPr>
        <w:pStyle w:val="1"/>
        <w:spacing w:after="0" w:line="240" w:lineRule="auto"/>
        <w:ind w:firstLine="567"/>
        <w:jc w:val="center"/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</w:pPr>
      <w:r w:rsidRPr="00BE5B98"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  <w:t>та безпеки життєдіяльності Івано-Франківської області</w:t>
      </w:r>
    </w:p>
    <w:sectPr w:rsidR="004A2A5A" w:rsidRPr="00BE5B98" w:rsidSect="00AA3318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2417E"/>
    <w:rsid w:val="00030201"/>
    <w:rsid w:val="000A6571"/>
    <w:rsid w:val="000C6D0D"/>
    <w:rsid w:val="00101F50"/>
    <w:rsid w:val="00160012"/>
    <w:rsid w:val="00177FDE"/>
    <w:rsid w:val="002D5263"/>
    <w:rsid w:val="0030053E"/>
    <w:rsid w:val="00361C46"/>
    <w:rsid w:val="00384DF5"/>
    <w:rsid w:val="00437BEC"/>
    <w:rsid w:val="00473975"/>
    <w:rsid w:val="004A2A5A"/>
    <w:rsid w:val="004C68DB"/>
    <w:rsid w:val="004F13FC"/>
    <w:rsid w:val="005352CF"/>
    <w:rsid w:val="00540F9D"/>
    <w:rsid w:val="005E1951"/>
    <w:rsid w:val="006459FA"/>
    <w:rsid w:val="00685092"/>
    <w:rsid w:val="00732090"/>
    <w:rsid w:val="0075179D"/>
    <w:rsid w:val="007B67F1"/>
    <w:rsid w:val="00803818"/>
    <w:rsid w:val="008A3B40"/>
    <w:rsid w:val="008A7829"/>
    <w:rsid w:val="008B5743"/>
    <w:rsid w:val="008D6863"/>
    <w:rsid w:val="008E1F5C"/>
    <w:rsid w:val="008E55C7"/>
    <w:rsid w:val="0092167C"/>
    <w:rsid w:val="00951016"/>
    <w:rsid w:val="00AA3318"/>
    <w:rsid w:val="00AE1E5E"/>
    <w:rsid w:val="00B5217A"/>
    <w:rsid w:val="00B53224"/>
    <w:rsid w:val="00B62C08"/>
    <w:rsid w:val="00BA79EB"/>
    <w:rsid w:val="00BC04CE"/>
    <w:rsid w:val="00BE5B98"/>
    <w:rsid w:val="00C050D4"/>
    <w:rsid w:val="00C1508C"/>
    <w:rsid w:val="00C15DE9"/>
    <w:rsid w:val="00C5321D"/>
    <w:rsid w:val="00CE060C"/>
    <w:rsid w:val="00D12FB5"/>
    <w:rsid w:val="00D622CB"/>
    <w:rsid w:val="00DA493B"/>
    <w:rsid w:val="00DC046E"/>
    <w:rsid w:val="00EF6947"/>
    <w:rsid w:val="00F107E2"/>
    <w:rsid w:val="00F302B7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character" w:customStyle="1" w:styleId="apple-converted-space">
    <w:name w:val="apple-converted-space"/>
    <w:rsid w:val="00732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BD19-E791-41CD-B2E7-E1E9A24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2022-07-14T10:37:00Z</cp:lastPrinted>
  <dcterms:created xsi:type="dcterms:W3CDTF">2022-07-15T11:49:00Z</dcterms:created>
  <dcterms:modified xsi:type="dcterms:W3CDTF">2022-07-15T11:50:00Z</dcterms:modified>
</cp:coreProperties>
</file>