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FB" w:rsidRPr="000404FB" w:rsidRDefault="000404FB" w:rsidP="000404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</w:t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про повторне відстеження результативності регуляторного акту – рішення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виконавчого комітету </w:t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міської ради «Про затвердження Правил розміщення зовнішньої реклами на території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алуської міської</w:t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територіальної громади»</w:t>
      </w:r>
    </w:p>
    <w:p w:rsidR="000404FB" w:rsidRPr="000404FB" w:rsidRDefault="000404FB" w:rsidP="000404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Вид та назва регуляторного </w:t>
      </w:r>
      <w:proofErr w:type="spellStart"/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результативність якого відстежується, дата його прийняття та номер:</w:t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«Про затвердження Правил розміщення зовнішньої реклами на території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алуської міської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громади»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4.2021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Назва виконавця заходів з відстеження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архітектури та містобудування Калуської міської ради спільно з комунальним підприємством «Міський інформаційний центр»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Цілі прийняття </w:t>
      </w:r>
      <w:proofErr w:type="spellStart"/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приведення у відповідність до вимог чинного законодавства та впорядкування власних нормативно-правових актів;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дотримання вимог чинного законодавства щодо впорядкування розміщення зовнішніх рекламних носіїв на території населених пунктів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алуської міської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громади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Виконання заходів з відстеження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4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2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квітень - травень </w:t>
      </w:r>
      <w:r w:rsidR="00A4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 відстеження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повторне відстеження.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 одержання результатів відстеження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Повторне відстеження здійснено на основі вивчення статистичних даних із використанням аналітичного методу.</w:t>
      </w:r>
    </w:p>
    <w:p w:rsidR="000404FB" w:rsidRPr="000404FB" w:rsidRDefault="000404FB" w:rsidP="00040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Дані та припущення, на основі яких відстежувалась результативність, а також способи одержання даних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Повторне відстеження результативності регуляторного </w:t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здійснювалось шляхом узагальнення статистичних даних та аналізу звернень суб’єктів господарювання.</w:t>
      </w:r>
    </w:p>
    <w:p w:rsidR="001C01D4" w:rsidRDefault="000404FB" w:rsidP="00040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Кількісні та якісні значення показників результативності </w:t>
      </w:r>
      <w:proofErr w:type="spellStart"/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Кількісні показники результативності регуляторного </w:t>
      </w:r>
      <w:proofErr w:type="spellStart"/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br/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метою Правил розміщення зовнішньої реклами на території К</w:t>
      </w:r>
      <w:r w:rsidR="001F3A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алуської міської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громади (надалі – Правила) є врегулювання відносин, що виникають у зв’язку з розміщенням зовнішньої реклами </w:t>
      </w:r>
      <w:r w:rsidR="001F3A4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Калуської міської територіальної громади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визначають порядок надання дозвол</w:t>
      </w:r>
      <w:r w:rsidR="00F626C7">
        <w:rPr>
          <w:rFonts w:ascii="Times New Roman" w:eastAsia="Times New Roman" w:hAnsi="Times New Roman" w:cs="Times New Roman"/>
          <w:sz w:val="28"/>
          <w:szCs w:val="28"/>
          <w:lang w:eastAsia="uk-UA"/>
        </w:rPr>
        <w:t>ів на розміщення такої реклами.</w:t>
      </w:r>
      <w:bookmarkStart w:id="0" w:name="_GoBack"/>
      <w:bookmarkEnd w:id="0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5"/>
        <w:gridCol w:w="989"/>
        <w:gridCol w:w="1757"/>
        <w:gridCol w:w="2977"/>
      </w:tblGrid>
      <w:tr w:rsidR="001C01D4" w:rsidRPr="001C01D4" w:rsidTr="001C01D4">
        <w:trPr>
          <w:trHeight w:val="299"/>
        </w:trPr>
        <w:tc>
          <w:tcPr>
            <w:tcW w:w="4195" w:type="dxa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Показники результативності</w:t>
            </w:r>
          </w:p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297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C01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1C01D4" w:rsidRPr="001C01D4" w:rsidTr="001C01D4">
        <w:tc>
          <w:tcPr>
            <w:tcW w:w="4195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рекламних конструкцій в місті (шт.)</w:t>
            </w:r>
          </w:p>
        </w:tc>
        <w:tc>
          <w:tcPr>
            <w:tcW w:w="989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977" w:type="dxa"/>
            <w:vAlign w:val="center"/>
          </w:tcPr>
          <w:p w:rsidR="001C01D4" w:rsidRPr="001C01D4" w:rsidRDefault="00066537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</w:tr>
      <w:tr w:rsidR="001C01D4" w:rsidRPr="001C01D4" w:rsidTr="001C01D4">
        <w:tc>
          <w:tcPr>
            <w:tcW w:w="4195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укладених договорів / діючих договорів</w:t>
            </w:r>
          </w:p>
        </w:tc>
        <w:tc>
          <w:tcPr>
            <w:tcW w:w="989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74 / 127</w:t>
            </w:r>
          </w:p>
        </w:tc>
        <w:tc>
          <w:tcPr>
            <w:tcW w:w="2977" w:type="dxa"/>
            <w:vAlign w:val="center"/>
          </w:tcPr>
          <w:p w:rsidR="001C01D4" w:rsidRPr="001C01D4" w:rsidRDefault="00714DF1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14/58</w:t>
            </w:r>
          </w:p>
        </w:tc>
      </w:tr>
      <w:tr w:rsidR="001C01D4" w:rsidRPr="001C01D4" w:rsidTr="001C01D4">
        <w:trPr>
          <w:trHeight w:val="415"/>
        </w:trPr>
        <w:tc>
          <w:tcPr>
            <w:tcW w:w="4195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Кількість рекламних конструкцій згідно з договорами</w:t>
            </w:r>
          </w:p>
        </w:tc>
        <w:tc>
          <w:tcPr>
            <w:tcW w:w="989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  <w:vAlign w:val="center"/>
          </w:tcPr>
          <w:p w:rsidR="001C01D4" w:rsidRPr="001C01D4" w:rsidRDefault="00714DF1" w:rsidP="0006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</w:tr>
      <w:tr w:rsidR="001C01D4" w:rsidRPr="001C01D4" w:rsidTr="001C01D4">
        <w:tc>
          <w:tcPr>
            <w:tcW w:w="4195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Обсяг наданих послуг на</w:t>
            </w:r>
            <w:r w:rsidRPr="001C01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тимчасове користування</w:t>
            </w:r>
          </w:p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місцями розташування рекламних конструкцій  (тис. грн.)                                           </w:t>
            </w:r>
          </w:p>
        </w:tc>
        <w:tc>
          <w:tcPr>
            <w:tcW w:w="989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305.594</w:t>
            </w:r>
          </w:p>
        </w:tc>
        <w:tc>
          <w:tcPr>
            <w:tcW w:w="2977" w:type="dxa"/>
            <w:vAlign w:val="center"/>
          </w:tcPr>
          <w:p w:rsidR="001C01D4" w:rsidRPr="001C01D4" w:rsidRDefault="001C01D4" w:rsidP="0071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14DF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14DF1">
              <w:rPr>
                <w:rFonts w:ascii="Times New Roman" w:eastAsia="Calibri" w:hAnsi="Times New Roman" w:cs="Times New Roman"/>
                <w:sz w:val="28"/>
                <w:szCs w:val="28"/>
              </w:rPr>
              <w:t>009</w:t>
            </w:r>
          </w:p>
        </w:tc>
      </w:tr>
      <w:tr w:rsidR="001C01D4" w:rsidRPr="001C01D4" w:rsidTr="001C01D4">
        <w:tc>
          <w:tcPr>
            <w:tcW w:w="4195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виданих дозволів на встановлення рекламних конструкцій</w:t>
            </w:r>
          </w:p>
        </w:tc>
        <w:tc>
          <w:tcPr>
            <w:tcW w:w="989" w:type="dxa"/>
          </w:tcPr>
          <w:p w:rsidR="001C01D4" w:rsidRPr="001C01D4" w:rsidRDefault="001C01D4" w:rsidP="001C01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D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vAlign w:val="center"/>
          </w:tcPr>
          <w:p w:rsidR="001C01D4" w:rsidRPr="001C01D4" w:rsidRDefault="001C01D4" w:rsidP="001C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</w:tbl>
    <w:p w:rsidR="00811B4D" w:rsidRPr="000404FB" w:rsidRDefault="00811B4D" w:rsidP="00811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0404FB" w:rsidRDefault="000404FB" w:rsidP="00714DF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Якісні значення показників результативності регуляторного </w:t>
      </w:r>
      <w:proofErr w:type="spellStart"/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  <w:r w:rsidRPr="000404F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br/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 встановлено єдині Правила розміщення зовнішньої реклами на території К</w:t>
      </w:r>
      <w:r w:rsidR="00714D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алуської міської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громади. Відповідно до Правил, </w:t>
      </w:r>
      <w:r w:rsidR="00714D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робочим органом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здійснювався моніторинг за розміщенням зовнішньої реклами на території </w:t>
      </w:r>
      <w:r w:rsidR="00714DF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територіальної громади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у випадках не виконання розповсюджувачами реклами вимог цього регуляторного </w:t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вживатимуться заходи спрямовані на демонтаж самовільно встановлених рекламних засобів.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Оцінка результатів реалізації регуляторного </w:t>
      </w:r>
      <w:proofErr w:type="spellStart"/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</w:t>
      </w:r>
      <w:r w:rsidR="009868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 ступеня досягнення визначених</w:t>
      </w:r>
      <w:r w:rsidR="009868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цілей.</w:t>
      </w:r>
      <w:r w:rsidRPr="000404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відстеження результативності регуляторного </w:t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рішення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алуської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«Про затвердження Правил розміщення зовнішньої реклами на території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Калуської міської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громади» від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виконано відповідно до вимог Закону України «Про засади державної регуляторної політики у сфері господарської діяльності» та Постанови Кабінету Міністрів України від 11 березня 2004 року №308 «Про затвердження методики проведення аналізу впливу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відстеження результативності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регуляторного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Дія регуляторного </w:t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впорядковує процеси оформлення дозвільної документації на розміщення </w:t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рекламоносіїв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врегульовує відносини розповсюджувача зовнішньої реклами з органами місцевого самоврядування під час виконання робіт з розташування рекламних засобів та їх використання.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Внаслідок посилення контролю за станом рекламних засобів систематичним стало виконання операторами зовнішньої реклами робіт по ремонту та обслуговуванню рекламних засобів (вирівнювання </w:t>
      </w:r>
      <w:proofErr w:type="spellStart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площин</w:t>
      </w:r>
      <w:proofErr w:type="spellEnd"/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, фарбування та ін.).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Враховуючи вищевикладене розробником регуляторного акту забезпечено реалізацію основних положень рішення, даний регуляторний акт має достатній рівень досягнення визначених цілей.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Регуляторний акт не потребує додаткових витрат із міського бюджету та збалансовує відносини між органами місцевого само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врядування та розповсюджувачами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зовнішньої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реклами.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розміщення зовнішньої реклами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Калуської міської територіальної громади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досконально регламентують порядок отримання дозволів на розміщення зовнішньої реклами, з урахуванням актів чинного законодавства в галузі зовнішньої реклами, створюють прозору систему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прийняття рішень виконкомом міської ради про надання або відмову у наданні дозволів на розміщення зовнішньої реклами.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проведення повторного відстеження можна зробити висновок, що регуляторний акт – рішення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«Про затвердження Правил розміщення зовнішньої реклами на території К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алуської міської 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громади» від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986874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0404FB">
        <w:rPr>
          <w:rFonts w:ascii="Times New Roman" w:eastAsia="Times New Roman" w:hAnsi="Times New Roman" w:cs="Times New Roman"/>
          <w:sz w:val="28"/>
          <w:szCs w:val="28"/>
          <w:lang w:eastAsia="uk-UA"/>
        </w:rPr>
        <w:t>, є доцільним, відповідає вимогам чинного законодавства та не потребує внесення змін або доповнень.</w:t>
      </w:r>
    </w:p>
    <w:p w:rsidR="00F20893" w:rsidRDefault="00F20893" w:rsidP="00714DF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0893" w:rsidRDefault="00F20893" w:rsidP="00714DF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0893" w:rsidRPr="00F20893" w:rsidRDefault="00F20893" w:rsidP="00F2089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893" w:rsidRDefault="00F20893" w:rsidP="00F2089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Заступник н</w:t>
      </w:r>
      <w:r w:rsidRPr="00F20893">
        <w:rPr>
          <w:rFonts w:ascii="Times New Roman" w:eastAsia="Calibri" w:hAnsi="Times New Roman" w:cs="Times New Roman"/>
          <w:b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20893">
        <w:rPr>
          <w:rFonts w:ascii="Times New Roman" w:eastAsia="Calibri" w:hAnsi="Times New Roman" w:cs="Times New Roman"/>
          <w:b/>
          <w:sz w:val="28"/>
          <w:szCs w:val="28"/>
        </w:rPr>
        <w:t xml:space="preserve"> управління </w:t>
      </w:r>
    </w:p>
    <w:p w:rsidR="00F20893" w:rsidRPr="00F20893" w:rsidRDefault="00F20893" w:rsidP="00F2089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20893">
        <w:rPr>
          <w:rFonts w:ascii="Times New Roman" w:eastAsia="Calibri" w:hAnsi="Times New Roman" w:cs="Times New Roman"/>
          <w:b/>
          <w:sz w:val="28"/>
          <w:szCs w:val="28"/>
        </w:rPr>
        <w:t>рхітектури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та містобудування </w:t>
      </w:r>
    </w:p>
    <w:p w:rsidR="00F20893" w:rsidRPr="00F20893" w:rsidRDefault="00F20893" w:rsidP="00F2089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893">
        <w:rPr>
          <w:rFonts w:ascii="Times New Roman" w:eastAsia="Calibri" w:hAnsi="Times New Roman" w:cs="Times New Roman"/>
          <w:b/>
          <w:sz w:val="28"/>
          <w:szCs w:val="28"/>
        </w:rPr>
        <w:t xml:space="preserve">Калуської міської ради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Людмила СЕМЕНЯК</w:t>
      </w:r>
      <w:r w:rsidRPr="00F208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20893" w:rsidRPr="00F20893" w:rsidRDefault="00F20893" w:rsidP="00F208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20893" w:rsidRPr="00F20893" w:rsidRDefault="00F20893" w:rsidP="00F208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20893" w:rsidRPr="00F20893" w:rsidRDefault="00F20893" w:rsidP="00F208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20893">
        <w:rPr>
          <w:rFonts w:ascii="Times New Roman" w:eastAsia="Calibri" w:hAnsi="Times New Roman" w:cs="Times New Roman"/>
        </w:rPr>
        <w:t>Виконавець</w:t>
      </w:r>
    </w:p>
    <w:p w:rsidR="00F20893" w:rsidRPr="00F20893" w:rsidRDefault="00F20893" w:rsidP="00F20893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20893">
        <w:rPr>
          <w:rFonts w:ascii="Times New Roman" w:eastAsia="Calibri" w:hAnsi="Times New Roman" w:cs="Times New Roman"/>
          <w:sz w:val="20"/>
          <w:szCs w:val="20"/>
        </w:rPr>
        <w:t>Святкевич</w:t>
      </w:r>
      <w:proofErr w:type="spellEnd"/>
      <w:r w:rsidRPr="00F20893">
        <w:rPr>
          <w:rFonts w:ascii="Times New Roman" w:eastAsia="Calibri" w:hAnsi="Times New Roman" w:cs="Times New Roman"/>
          <w:sz w:val="20"/>
          <w:szCs w:val="20"/>
        </w:rPr>
        <w:t xml:space="preserve"> І.І.</w:t>
      </w:r>
    </w:p>
    <w:p w:rsidR="00F20893" w:rsidRPr="00F20893" w:rsidRDefault="00F20893" w:rsidP="00F208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893" w:rsidRPr="000404FB" w:rsidRDefault="00F20893" w:rsidP="00714DF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07C7" w:rsidRPr="000404FB" w:rsidRDefault="00F626C7">
      <w:pPr>
        <w:rPr>
          <w:rFonts w:ascii="Times New Roman" w:hAnsi="Times New Roman" w:cs="Times New Roman"/>
          <w:sz w:val="28"/>
          <w:szCs w:val="28"/>
        </w:rPr>
      </w:pPr>
    </w:p>
    <w:sectPr w:rsidR="002207C7" w:rsidRPr="00040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29FF"/>
    <w:multiLevelType w:val="multilevel"/>
    <w:tmpl w:val="B55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83A61"/>
    <w:multiLevelType w:val="multilevel"/>
    <w:tmpl w:val="936639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E15B5"/>
    <w:multiLevelType w:val="multilevel"/>
    <w:tmpl w:val="FBD8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B"/>
    <w:rsid w:val="000404FB"/>
    <w:rsid w:val="00066537"/>
    <w:rsid w:val="001C01D4"/>
    <w:rsid w:val="001F3A4E"/>
    <w:rsid w:val="003B7210"/>
    <w:rsid w:val="00714DF1"/>
    <w:rsid w:val="00811B4D"/>
    <w:rsid w:val="00986874"/>
    <w:rsid w:val="00A4178D"/>
    <w:rsid w:val="00F20893"/>
    <w:rsid w:val="00F626C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1554"/>
  <w15:chartTrackingRefBased/>
  <w15:docId w15:val="{52C295B3-5BA2-43D4-9FE0-4B602B4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3</cp:revision>
  <cp:lastPrinted>2022-05-18T09:07:00Z</cp:lastPrinted>
  <dcterms:created xsi:type="dcterms:W3CDTF">2022-05-17T06:10:00Z</dcterms:created>
  <dcterms:modified xsi:type="dcterms:W3CDTF">2022-05-18T09:08:00Z</dcterms:modified>
</cp:coreProperties>
</file>