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6850AE" w:rsidRPr="00D06305" w:rsidTr="006850AE">
        <w:tc>
          <w:tcPr>
            <w:tcW w:w="4927" w:type="dxa"/>
          </w:tcPr>
          <w:p w:rsidR="006850AE" w:rsidRPr="00D06305" w:rsidRDefault="006850AE" w:rsidP="001D1D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292B2C"/>
                <w:sz w:val="28"/>
                <w:szCs w:val="28"/>
                <w:lang w:eastAsia="ru-RU"/>
              </w:rPr>
            </w:pPr>
            <w:bookmarkStart w:id="0" w:name="o78"/>
            <w:bookmarkEnd w:id="0"/>
          </w:p>
        </w:tc>
        <w:tc>
          <w:tcPr>
            <w:tcW w:w="4927" w:type="dxa"/>
          </w:tcPr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 xml:space="preserve">Рішення міської ради </w:t>
            </w:r>
          </w:p>
          <w:p w:rsidR="006850AE" w:rsidRPr="00D06305" w:rsidRDefault="00451D4F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50AE" w:rsidRPr="00D0630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29_</w:t>
            </w:r>
            <w:r w:rsidR="006850AE" w:rsidRPr="00D06305">
              <w:rPr>
                <w:rFonts w:ascii="Times New Roman" w:hAnsi="Times New Roman" w:cs="Times New Roman"/>
                <w:sz w:val="28"/>
                <w:szCs w:val="28"/>
              </w:rPr>
              <w:t>»_</w:t>
            </w: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березня</w:t>
            </w:r>
            <w:r w:rsidR="006850AE" w:rsidRPr="00D06305">
              <w:rPr>
                <w:rFonts w:ascii="Times New Roman" w:hAnsi="Times New Roman" w:cs="Times New Roman"/>
                <w:sz w:val="28"/>
                <w:szCs w:val="28"/>
              </w:rPr>
              <w:t>_2018 №_</w:t>
            </w: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1456</w:t>
            </w:r>
            <w:r w:rsidR="006850AE" w:rsidRPr="00D0630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Секретар міської ради</w:t>
            </w:r>
          </w:p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6305">
              <w:rPr>
                <w:rFonts w:ascii="Times New Roman" w:hAnsi="Times New Roman" w:cs="Times New Roman"/>
                <w:sz w:val="28"/>
                <w:szCs w:val="28"/>
              </w:rPr>
              <w:t>__________ Р.Боднарчук</w:t>
            </w:r>
          </w:p>
          <w:p w:rsidR="006850AE" w:rsidRPr="00D06305" w:rsidRDefault="006850AE" w:rsidP="00A64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6850AE" w:rsidRPr="00D06305" w:rsidRDefault="006850AE" w:rsidP="006850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bCs/>
                <w:color w:val="292B2C"/>
                <w:sz w:val="28"/>
                <w:szCs w:val="28"/>
                <w:lang w:eastAsia="ru-RU"/>
              </w:rPr>
            </w:pPr>
          </w:p>
        </w:tc>
      </w:tr>
    </w:tbl>
    <w:p w:rsidR="006850AE" w:rsidRPr="00D06305" w:rsidRDefault="006850AE" w:rsidP="00685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</w:pPr>
    </w:p>
    <w:p w:rsidR="000C7635" w:rsidRPr="00D06305" w:rsidRDefault="000C7635" w:rsidP="000325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t xml:space="preserve">ПЕРЕЛІК </w:t>
      </w:r>
      <w:r w:rsidRPr="00D06305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br/>
        <w:t xml:space="preserve">          соціальних послуг, умови та порядок їх надання </w:t>
      </w:r>
      <w:r w:rsidRPr="00D06305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br/>
        <w:t xml:space="preserve">         структурними підрозділами територіального центру </w:t>
      </w:r>
      <w:r w:rsidRPr="00D06305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br/>
        <w:t xml:space="preserve">      соціального обслуговування </w:t>
      </w:r>
      <w:r w:rsidR="008E6E24" w:rsidRPr="00D06305">
        <w:rPr>
          <w:rFonts w:ascii="Times New Roman" w:eastAsia="Times New Roman" w:hAnsi="Times New Roman" w:cs="Times New Roman"/>
          <w:b/>
          <w:bCs/>
          <w:color w:val="292B2C"/>
          <w:sz w:val="28"/>
          <w:szCs w:val="28"/>
          <w:lang w:eastAsia="ru-RU"/>
        </w:rPr>
        <w:t>м.Калуша</w:t>
      </w:r>
      <w:bookmarkStart w:id="1" w:name="o79"/>
      <w:bookmarkEnd w:id="1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" w:name="o83"/>
      <w:bookmarkEnd w:id="2"/>
    </w:p>
    <w:p w:rsidR="008E6E24" w:rsidRPr="00D06305" w:rsidRDefault="000C7635" w:rsidP="00D06305">
      <w:pPr>
        <w:pStyle w:val="a3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" w:name="o84"/>
      <w:bookmarkEnd w:id="3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</w:t>
      </w:r>
      <w:r w:rsidR="001D1D2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иторіальний  центр надає  такі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соціальні послуги: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  <w:bookmarkStart w:id="4" w:name="o85"/>
      <w:bookmarkEnd w:id="4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догляд вдома; </w:t>
      </w:r>
      <w:bookmarkStart w:id="5" w:name="o86"/>
      <w:bookmarkStart w:id="6" w:name="o87"/>
      <w:bookmarkStart w:id="7" w:name="o88"/>
      <w:bookmarkEnd w:id="5"/>
      <w:bookmarkEnd w:id="6"/>
      <w:bookmarkEnd w:id="7"/>
    </w:p>
    <w:p w:rsidR="008E6E24" w:rsidRPr="00D06305" w:rsidRDefault="003C0A84" w:rsidP="00D0630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8" w:name="_GoBack"/>
      <w:bookmarkEnd w:id="8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соціальна адаптація;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</w:p>
    <w:p w:rsidR="000C7635" w:rsidRPr="00D06305" w:rsidRDefault="008E6E24" w:rsidP="00D0630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90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соціально-економічні (у формі надання натуральної чи грошової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допомоги</w:t>
      </w:r>
      <w:r w:rsidR="003C0A8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).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9" w:name="o89"/>
      <w:bookmarkStart w:id="10" w:name="o98"/>
      <w:bookmarkStart w:id="11" w:name="o99"/>
      <w:bookmarkEnd w:id="9"/>
      <w:bookmarkEnd w:id="10"/>
      <w:bookmarkEnd w:id="11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2. Територіальний    центр   за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безпечує   здійснення   своїми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структурними підрозділ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ами надання соціальних послуг: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12" w:name="o100"/>
      <w:bookmarkEnd w:id="12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громадян  похилого  віку,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осіб з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інва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лідністю,  хворих  (з  числа осіб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працездатного   віку   на   період 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до   встановлення   їм  групи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інвалідності,  але  не  більш  як чо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тири місяці), які не здатні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самообслуговування  і  потребують  п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остійної  сторонньої допомоги,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визнані такими в порядку, затвердженому М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іністерством охорони здоров'я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; </w:t>
      </w:r>
    </w:p>
    <w:p w:rsidR="008E6E24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13" w:name="o101"/>
      <w:bookmarkEnd w:id="13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громадян, які перебувають  у  с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кладній  життєвій  ситуації  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зв'язку   з   безробіттям   і  зареє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стровані  в  державній  службі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зайнятості  як  такі,  що   шукають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роботу,   стихійним   лихом,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катастрофою  (і  мають  на  своєму 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утриманні неповнолітніх дітей, дітей з інвалідністю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  осіб   похилого    віку,   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осіб з інвалідністю),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якщо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середньомісячний  сукупний  дохід  ї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 сімей нижчий ніж прожитковий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мінімум  для  сім'ї.</w:t>
      </w:r>
      <w:bookmarkStart w:id="14" w:name="o102"/>
      <w:bookmarkEnd w:id="14"/>
    </w:p>
    <w:p w:rsidR="004B1E4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3.  Для  надання  соціальних  п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ослуг  громадяни,  зазначені 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абзаці  другому  пункту  2  цього переліку, подають письмову заяву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 управління соціального захисту населення Калуської міської ради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(далі - управління)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яке 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триденний  строк  після  її  надходж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ення надсилає запит до закладу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охорони  здоров'я за місцем проживан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ня/перебування громадянина для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одер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жання    медичного    висновку  про його здатність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самообслуговування та потреб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 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ійній сторонній допомозі (далі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- медичний  висновок),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 </w:t>
      </w:r>
      <w:r w:rsidR="008E6E2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центру надання адміністративних послуг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для отримання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довідки   про   склад   сім'ї   або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зареєстрованих  у  житловому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приміщенні/будинку  осіб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</w:t>
      </w:r>
      <w:bookmarkStart w:id="15" w:name="o103"/>
      <w:bookmarkEnd w:id="15"/>
    </w:p>
    <w:p w:rsidR="004B1E4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З метою встановлення наявності (відсутно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сті) обтяжень речових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прав  на  нерухоме  майно  громадян,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зазначених  в абзаці другому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пункту  2  цього  переліку, які пода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ли письмову заяву до управління, 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так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ож   наявності  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lastRenderedPageBreak/>
        <w:t xml:space="preserve">(відсутності)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укладених  такими  громадянами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договорів  довічного  утримання  (догляду)  посадова  особа 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управління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   триденний  строк  п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ісля  надходження  відповідної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письмової  заяви  отримує  інформаці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ю з Державного реєстру речових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прав  на  нерухоме  майно  (далі  -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Державний реєстр прав) шляхом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безпосереднього  доступу  до  нього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відповідно до законодавства та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долучає  її  до  заяви  громадянина.  </w:t>
      </w:r>
      <w:bookmarkStart w:id="16" w:name="o104"/>
      <w:bookmarkEnd w:id="16"/>
    </w:p>
    <w:p w:rsidR="000120EB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У  п’ятиденний  строк  після  н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адходження  запиту  відповідні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суб’єкти,   зазначені  в  абзаці  першому  цього  пункту,  надають медичний  висновок,  довідку  про ск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лад сім’ї або зареєстрованих у житловому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приміщенні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/будинку осіб,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управлінню  яке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в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одноденний  строк  після  їх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надходження  приймає  рішення  про 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надання  або відмову в наданні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соціальних  послуг з урахуванням пун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ктів 6, 7, 7-1, 10 та 11 цього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переліку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 надсилає такі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документи т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ериторіальному центру разом із заявою  громадянина  та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інформацією  з </w:t>
      </w:r>
    </w:p>
    <w:p w:rsidR="004B1E46" w:rsidRPr="00D06305" w:rsidRDefault="0069508B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Державного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реєстру прав.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  <w:bookmarkStart w:id="17" w:name="o105"/>
      <w:bookmarkEnd w:id="17"/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Після  надходження зазначених д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окументів територіальний центр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протягом  строку,  визначеного  у  д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ержавних стандартах соціальних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послуг,   визначає  індивідуальні  потреби  отримувача  соціальн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ої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послуги,  встановлює  групу  рухової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активності,  визначає  зміст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соціальних  послуг,  уточнює  обсяг,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складає індивідуальний план,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приймає рішення про необхідність над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ання соціальних послуг, про що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видається  відповідний  наказ, та укладає з отри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мувачем соціальної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послуги  договір  про  надання  таких  послуг.  </w:t>
      </w:r>
      <w:bookmarkStart w:id="18" w:name="o106"/>
      <w:bookmarkEnd w:id="18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Надання  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відділеннями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територіального  центру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внутрішньо   переміщеним  особам  со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ціальних  послуг  здійснюється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невідкладно.  Особова  справа формує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ться на підставі документа, що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посвідчує  особу,  та  довідки  про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взяття  на  облік  внутрішньо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переміщеної особи.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19" w:name="o107"/>
      <w:bookmarkEnd w:id="19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4.  Громадяни,  зазначені  в  а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бзаці  третьому пункту 2 цього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переліку,  для  надання  соціальних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послуг подають письмову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заяву </w:t>
      </w:r>
      <w:r w:rsidR="001D1D2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управлінн</w:t>
      </w:r>
      <w:r w:rsidR="001D1D2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 соціального захисту населення Калуської міської ради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.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0" w:name="o108"/>
      <w:bookmarkEnd w:id="20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5. У  разі  потреби  та  за  зг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одою  громадян,  зазначених  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пункті 2  цього переліку,  з метою в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изначення додаткової потреби 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натуральній  чи  грошовій  допомозі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проводиться   обстеження   їх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матеріально-побутових  умов.  Для  ц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ього  утворюється комісія, 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складу якої входить не м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енш як  три  особи  (завідувач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відділення,   соціальний   працівн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ик  та  соціальний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робітник).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1" w:name="o109"/>
      <w:bookmarkEnd w:id="21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У  разі  коли  громадянин,  яки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й  потребує надання соціальних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послуг,  за  віком  або за станом здоров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'я неспроможний самостійно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прийняти  рішення  про  необхідність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його здійснення (їх надання),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таке рішення може пр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ийняти опікун чи піклувальник. </w:t>
      </w:r>
    </w:p>
    <w:p w:rsidR="004B1E4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2" w:name="o110"/>
      <w:bookmarkEnd w:id="22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Форми   заяви,   медичного  вис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новку,  договору  про  надання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соціальних   послуг,   карти   визначен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ня   індивідуальних  потреб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отримувача      соціальної      посл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уги,      акта      обстеження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матеріально-побутових   умов,   журн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алу обліку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громадян,  яких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обслуговує   територіальний  центр,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затверджує 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Мінсоцполітики  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установленому  порядку.  </w:t>
      </w:r>
      <w:bookmarkStart w:id="23" w:name="o111"/>
      <w:bookmarkEnd w:id="23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6. Територіальний  центр  забез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печує  безоплатне  в  обсягах,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визначених державними стандарта</w:t>
      </w:r>
      <w:r w:rsidR="004B1E46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ми, надання соціальних послуг: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4" w:name="o112"/>
      <w:bookmarkEnd w:id="24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lastRenderedPageBreak/>
        <w:t xml:space="preserve">  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громадян  похилого  віку,  </w:t>
      </w:r>
      <w:r w:rsidR="001D1D2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осіб з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інвалід</w:t>
      </w:r>
      <w:r w:rsidR="001D1D2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 w:rsidR="001D1D2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стю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,  хворих  (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  числа осіб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працездатного   віку   на   період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до   встановлення   їм  групи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інвалідності,  але  не  більш  як чо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тири місяці), які не здатні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самообслуговування  і  не мають рідн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их, які повинні забезпечити їм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догляд  і  допомогу,  або  рідні  є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громадянами  похилого віку чи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визнані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особами з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інвалід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ністю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 установленому порядку; </w:t>
      </w:r>
    </w:p>
    <w:p w:rsidR="0044211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25" w:name="o113"/>
      <w:bookmarkEnd w:id="25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громадян, які  перебувають  у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складній  життєвій  ситуації 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зв'язку  з  безробіттям  і  зареєстровані   в   державній   службі зайнятості   як   такі,   що   шукаю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ть  роботу,  стихійним  лихом,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катастрофою (і мають  на  своєму  ут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риманні  неповнолітніх  дітей, дітей з інвалідністю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   осіб    похилого    віку,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осіб з  інвалідністю),   якщо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середньомісячний  сукупний  дохід  ї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 сімей нижчий ніж прожитковий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мінімум  для  сім'ї.</w:t>
      </w:r>
      <w:bookmarkStart w:id="26" w:name="o114"/>
      <w:bookmarkEnd w:id="26"/>
    </w:p>
    <w:p w:rsidR="0044211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 7.   Територіальний  центр  мож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  надавати  платні  соціальні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послуги  (в  межах  наявних  можливо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стей),  визначені   постановою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Кабінету Міністрів України від 14 січня 2004 р. N 12 </w:t>
      </w:r>
      <w:bookmarkStart w:id="27" w:name="o116"/>
      <w:bookmarkEnd w:id="27"/>
    </w:p>
    <w:p w:rsidR="0044211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громадянам похилого віку,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особам з інвалідністю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хворим, які не здатні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самообслуговування  і  мають  рідних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 які  повинні забезпечити їм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догляд  і допомогу; </w:t>
      </w:r>
      <w:bookmarkStart w:id="28" w:name="o117"/>
      <w:bookmarkEnd w:id="28"/>
    </w:p>
    <w:p w:rsidR="00442116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-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громадянам, які перебувають у с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кладній  життєвій  ситуації  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зв'язку   з   безробіттям   і  зареє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стровані  в  державній  службі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зайнятості  як  такі,  що   шукають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роботу,   стихійним   лихом,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катастрофою  (і  мають  на  своєму  утр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иманні неповнолітніх дітей,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дітей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 інвалідністю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,   осіб   похилого    віку,  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осіб з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інвалід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стю),    якщо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середньомісячний  сукупний  дохід  ї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  сімей вищий ніж прожитковий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мінімум  для сім'ї.</w:t>
      </w:r>
      <w:bookmarkStart w:id="29" w:name="o118"/>
      <w:bookmarkEnd w:id="29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Тарифи на    платні    соціальн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   послуги    встановлюються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територіальним центром відповідно до постанови Кабінету  Міністрів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України від   9   квітня  2005  р.  N  268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"Про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затвердження  Порядку  регулювання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тарифів  на  платні  соціальні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послуги"  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</w:t>
      </w:r>
      <w:r w:rsidR="008B4ED7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атверджуються його директором.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0" w:name="o119"/>
      <w:bookmarkEnd w:id="30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Кошти,  що  надходять  від надання платних соціальних послуг,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використовуються  в  установленому законодавством порядку. </w:t>
      </w:r>
    </w:p>
    <w:p w:rsidR="00B13E23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1" w:name="o120"/>
      <w:bookmarkEnd w:id="31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Територіальний  центр  (у  межа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х  наявних  можливостей)  може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надавати   соціальні  послуги  в  об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сягах,  визначених  державними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стандартами  соціальних  послуг, із встанов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ленням диференційованої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плати  відповідно  до  законодавства.  </w:t>
      </w:r>
      <w:bookmarkStart w:id="32" w:name="o121"/>
      <w:bookmarkEnd w:id="32"/>
    </w:p>
    <w:p w:rsidR="00B13E23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Соціальні   послуги   понад   обсяги,   визнач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ені  державними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стандартами  соціальних  послуг,  надаються  за  плату.  </w:t>
      </w:r>
      <w:bookmarkStart w:id="33" w:name="o122"/>
      <w:bookmarkEnd w:id="33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7-1.  У  виняткових  випадках г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ромадяни, що мають рідних, які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повинні забезпечити їм догляд і допо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могу,  можуть звільнятися  від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плати  за  надання  соціальних  посл</w:t>
      </w:r>
      <w:r w:rsidR="00B13E23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уг  в  структурних підрозділах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територіального  центру  в  разі,  к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оли  такі  рідні  належать 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малозабезпечених   і   отримують  де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ржавну  соціальну  допомогу  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установленому  законодавством  поряд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ку,  залежні від психоактивних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речовин, алкоголю, перебувають у міс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цях позбавлення волі тощо. Для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цього   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постійна комісія з питань гум</w:t>
      </w:r>
      <w:r w:rsidR="001D12A1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нітарної роботи міської ради 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lastRenderedPageBreak/>
        <w:t xml:space="preserve">приймає рішення про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звільнення  громадян,  що мають рідних, які повинні забез</w:t>
      </w:r>
      <w:r w:rsidR="003E4E9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печити їм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догляд і допомогу, від зазначеної плати.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4" w:name="o123"/>
      <w:bookmarkStart w:id="35" w:name="o124"/>
      <w:bookmarkEnd w:id="34"/>
      <w:bookmarkEnd w:id="35"/>
      <w:r w:rsidRPr="00D06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8. На  кожного  громадянина,  якого обслуговує територіальний центр,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ведеться  особова   справа, </w:t>
      </w:r>
      <w:r w:rsidR="00D05E79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в   якій   міститься   заява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гром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адянина,   медичний   висновок (крім відділення</w:t>
      </w:r>
      <w:r w:rsidR="00D05E79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організації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надання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адресної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натуральної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та грошової</w:t>
      </w:r>
      <w:r w:rsidR="00D05E79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допомоги),   документи,   що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підтверджують  право  громадянина  н</w:t>
      </w:r>
      <w:r w:rsidR="00D05E79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 надання соціальних послуг та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соціальну  допомогу.  Формування,  о</w:t>
      </w:r>
      <w:r w:rsidR="00D05E79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блік  та  зберігання  особової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справи  здійснюється  у  відділенні,  яке  обсл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уговує  громадянина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постійно. </w:t>
      </w:r>
    </w:p>
    <w:p w:rsidR="00A852AE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6" w:name="o125"/>
      <w:bookmarkEnd w:id="36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Документи,  що  містяться в особовій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справі громадянина (крім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заяви),  поновлюються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управлінням соціального захисту населення Калуської міської ради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щороку на пі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дставі подання територіального 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центру  шляхом над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и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лання відповідних запитів.</w:t>
      </w:r>
      <w:bookmarkStart w:id="37" w:name="o126"/>
      <w:bookmarkEnd w:id="37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9.  Працівники територіального центру, які з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дійснюють надання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соціальних  послуг,  зобов'язані  су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млінно  ставитися до виконання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своїх   обов'язків,   поважати  гідн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ість  громадян,  не  допускати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негуманних   і  дискримінаційних  ді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й  щодо  громадян,  яких  вони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обслуговують,  зберігати  в  таємниц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 інформацію, отриману під час</w:t>
      </w:r>
      <w:r w:rsidR="001D12A1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виконання  своїх службових обов'язкі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в, а також інформацію, що може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бути використ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ана проти зазначених громадян. </w:t>
      </w:r>
    </w:p>
    <w:p w:rsidR="00593254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8" w:name="o127"/>
      <w:bookmarkEnd w:id="38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10.  Медичними протипоказаннями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для надання соціальних послуг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громадян є наявність у них інфекційних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захворювань, залежності від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психоактивних   речовин,   алкоголю,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психічних  захворювань,  що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потребують перебування на спец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іальному диспансерному обліку. </w:t>
      </w:r>
    </w:p>
    <w:p w:rsidR="000C7635" w:rsidRPr="00D06305" w:rsidRDefault="00593254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ab/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Відділення </w:t>
      </w:r>
      <w:r w:rsidR="00A01EE2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територіального центру (крім відділення організації надання адресної натуральної та грошової допомоги) не здійснюють надання соціальни</w:t>
      </w:r>
      <w:r w:rsidR="0069508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х послуг громадянам, які потребують цілодобового стороннього догляду.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39" w:name="o128"/>
      <w:bookmarkEnd w:id="39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У разі   виявлення  у  громадян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ина 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медичних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протипоказань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працівники  територіального   центру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зобов'язані   надати   йому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інформацію  про  можливі  шляхи отри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мання необхідного йому надання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соціал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ьних послуг в інших установах. </w:t>
      </w:r>
    </w:p>
    <w:p w:rsidR="00A852AE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0" w:name="o129"/>
      <w:bookmarkEnd w:id="40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11. Надання соціальних послуг г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ромадянам, зазначеним у пункті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2 цього переліку,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відділеннями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територіального центру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припиняється  за  письмовим повідомленням громадян у разі:</w:t>
      </w:r>
      <w:bookmarkStart w:id="41" w:name="o130"/>
      <w:bookmarkEnd w:id="41"/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1) поліпшення  стану  здоров'я,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виходу  із складних життєвих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обставин,  в  результаті  чого  гром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адянин   втрачає   потребу   в наданні соціальних послуг; </w:t>
      </w:r>
    </w:p>
    <w:p w:rsidR="000C7635" w:rsidRPr="00D06305" w:rsidRDefault="00593254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2" w:name="o131"/>
      <w:bookmarkEnd w:id="42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2) виявлення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у  громадянина,  якого  безоплатно  обслу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говує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територіальний  центр,  працездатних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рідних   (батьків,   дітей,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чоловіка,  дружини)  або  осіб,  які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відповідно  до законодавства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повинні забезпечити йому догляд і  д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опомогу,  або  осіб,  з  якими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укладено договір довічного утримання (догляду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); </w:t>
      </w:r>
    </w:p>
    <w:p w:rsidR="000C7635" w:rsidRPr="00D06305" w:rsidRDefault="0069508B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3" w:name="o132"/>
      <w:bookmarkEnd w:id="43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3)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направлення громадянина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будинку-інтернату для громадян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похилого  віку,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пансіонату, психонев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рологічного інтернату, надання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громадянину  соціальної  послуги  з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догляду  вдома  в будинку для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ветеранів  війни  та  праці,  громадян похилого віку та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осіб з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інвалід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ністю,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інших закладах постійного проживання;</w:t>
      </w:r>
    </w:p>
    <w:p w:rsidR="000C7635" w:rsidRPr="00D06305" w:rsidRDefault="006850AE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4" w:name="o133"/>
      <w:bookmarkStart w:id="45" w:name="o134"/>
      <w:bookmarkEnd w:id="44"/>
      <w:bookmarkEnd w:id="45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lastRenderedPageBreak/>
        <w:t xml:space="preserve">     4)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зміни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місця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проживання/перебування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(замежами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м.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Калуша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);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6" w:name="o135"/>
      <w:bookmarkStart w:id="47" w:name="o136"/>
      <w:bookmarkEnd w:id="46"/>
      <w:bookmarkEnd w:id="47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5) поліпшення матеріально-побут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ових умов,  у результаті якого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громадянин не потребує соціально-еко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номічних послуг (для громадян,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які  потребували  надання  цих  посл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уг  у  відділенні  організації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надання адресної нату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ральної та грошової допомоги);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8" w:name="o137"/>
      <w:bookmarkEnd w:id="48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6) грубого,    принизливого   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ставлення    громадянина   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обслуговуючого  персоналу,  соціальн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их   працівників,   соціальних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робітників  та  інших  працівників 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територіального  центру і його структурних підрозділів; 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49" w:name="o138"/>
      <w:bookmarkEnd w:id="49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7) порушення громадського</w:t>
      </w:r>
      <w:r w:rsidR="006850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порядку (сварки, бійки тощо); </w:t>
      </w:r>
    </w:p>
    <w:p w:rsidR="000C7635" w:rsidRPr="00D06305" w:rsidRDefault="006850AE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0" w:name="o139"/>
      <w:bookmarkEnd w:id="50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8)систематичного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перебування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в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стані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алкогольного,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наркотичного сп'яніння; </w:t>
      </w:r>
    </w:p>
    <w:p w:rsidR="000C7635" w:rsidRPr="00D06305" w:rsidRDefault="00593254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1" w:name="o140"/>
      <w:bookmarkEnd w:id="51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9)</w:t>
      </w:r>
      <w:r w:rsidR="006850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виявлення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ме</w:t>
      </w:r>
      <w:r w:rsidR="006850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дичних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протип</w:t>
      </w:r>
      <w:r w:rsidR="006850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оказань для надання соціальних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послуг територіальним центром; </w:t>
      </w:r>
    </w:p>
    <w:p w:rsidR="000C7635" w:rsidRPr="00D06305" w:rsidRDefault="006850AE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2" w:name="o141"/>
      <w:bookmarkEnd w:id="52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10)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надання громадянинові соці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альних послуг фізичною особою,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якій  призначено  щомісячну  компенс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аційну  виплату,  допомогу  на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догляд в установленому законодавством пор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ядку (крім обслуговування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  відділенні організації надання ад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ресної натуральної та грошової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допомоги);</w:t>
      </w:r>
    </w:p>
    <w:p w:rsidR="000C7635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3" w:name="o142"/>
      <w:bookmarkStart w:id="54" w:name="o144"/>
      <w:bookmarkEnd w:id="53"/>
      <w:bookmarkEnd w:id="54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11)  надання  громадянином  соц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іальних  послуг іншій особі та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отримання  ним  щомісячної  компенса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ційної  виплати,  допомоги  на догляд в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установленому законодавством порядку;</w:t>
      </w:r>
    </w:p>
    <w:p w:rsidR="000C7635" w:rsidRPr="00D06305" w:rsidRDefault="006850AE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5" w:name="o145"/>
      <w:bookmarkStart w:id="56" w:name="o146"/>
      <w:bookmarkEnd w:id="55"/>
      <w:bookmarkEnd w:id="56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12)відмови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отримувача соціальних послуг або його законного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представника від отримання соціальних послуг;</w:t>
      </w:r>
    </w:p>
    <w:p w:rsidR="000C7635" w:rsidRPr="00D06305" w:rsidRDefault="006850AE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7" w:name="o147"/>
      <w:bookmarkStart w:id="58" w:name="o148"/>
      <w:bookmarkEnd w:id="57"/>
      <w:bookmarkEnd w:id="58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13)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невиконання  громадянином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без поважних причин вимог щодо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отримання  соціальної  послуги  з  догляду  вдома після письмового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попередження  про  припинення  чи  обмеження  її надання або після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>обмеження надання такої послуги;</w:t>
      </w:r>
    </w:p>
    <w:p w:rsidR="000C7635" w:rsidRPr="00D06305" w:rsidRDefault="006850AE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59" w:name="o149"/>
      <w:bookmarkStart w:id="60" w:name="o150"/>
      <w:bookmarkEnd w:id="59"/>
      <w:bookmarkEnd w:id="60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14)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припинення  дія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льності  територіального центру;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 такому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разі  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Калуська міська рада вживає заходів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до забезпечення надання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соціальних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послуг  особам,  які  їх отримували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в цьому територіальному центрі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(розглядає  питання  щодо  можливост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  надання  соціальних  послуг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громадськими  організаціями,  фізичн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ою  особою, якій призначається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щомі</w:t>
      </w:r>
      <w:r w:rsidR="00593254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сячна   компенсаційна  виплата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від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повідно  до  законодавства,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тощо).</w:t>
      </w:r>
    </w:p>
    <w:p w:rsidR="00A852AE" w:rsidRPr="00D06305" w:rsidRDefault="00593254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bookmarkStart w:id="61" w:name="o151"/>
      <w:bookmarkStart w:id="62" w:name="o152"/>
      <w:bookmarkEnd w:id="61"/>
      <w:bookmarkEnd w:id="62"/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У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разі  смерті  громадянина  над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ання соціальних послуг також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припиняється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на підставі доповідної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записки соціального робітника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та  копії  свідоцтва  про </w:t>
      </w:r>
      <w:r w:rsidR="000C7635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смерть.  </w:t>
      </w:r>
      <w:bookmarkStart w:id="63" w:name="o153"/>
      <w:bookmarkEnd w:id="63"/>
    </w:p>
    <w:p w:rsidR="000120EB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     12.  Про  припинення  надання  соц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іальних  послуг громадянина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видається   наказ,  на  підставі  як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ого  вноситься  інформація  до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електронної  бази даних територіальн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ого центру і робиться позначка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в  ж</w:t>
      </w:r>
      <w:r w:rsidR="006850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урналі  обліку  та  в  особовій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справі із зазначенням дати за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підписом завідувача в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ідділення, </w:t>
      </w:r>
      <w:r w:rsidR="000120E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яке </w:t>
      </w:r>
      <w:r w:rsidR="006850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обслуговувало </w:t>
      </w:r>
      <w:r w:rsidR="000120EB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громадянина. </w:t>
      </w:r>
    </w:p>
    <w:p w:rsidR="001D1D22" w:rsidRPr="00D06305" w:rsidRDefault="000C7635" w:rsidP="00D063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</w:pP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Повідомлення  про припинення надання соціальних послуг громадянина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  <w:t xml:space="preserve">територіальним  центром  надсилається до </w:t>
      </w:r>
      <w:r w:rsidR="00A852AE"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>управління соціального захисту населення Калуської міської ради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t xml:space="preserve">. </w:t>
      </w:r>
      <w:r w:rsidRPr="00D06305">
        <w:rPr>
          <w:rFonts w:ascii="Times New Roman" w:eastAsia="Times New Roman" w:hAnsi="Times New Roman" w:cs="Times New Roman"/>
          <w:color w:val="292B2C"/>
          <w:sz w:val="28"/>
          <w:szCs w:val="28"/>
          <w:lang w:eastAsia="ru-RU"/>
        </w:rPr>
        <w:br/>
      </w:r>
    </w:p>
    <w:sectPr w:rsidR="001D1D22" w:rsidRPr="00D06305" w:rsidSect="00F1548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62D" w:rsidRDefault="005D162D" w:rsidP="00E06A42">
      <w:pPr>
        <w:spacing w:after="0" w:line="240" w:lineRule="auto"/>
      </w:pPr>
      <w:r>
        <w:separator/>
      </w:r>
    </w:p>
  </w:endnote>
  <w:endnote w:type="continuationSeparator" w:id="0">
    <w:p w:rsidR="005D162D" w:rsidRDefault="005D162D" w:rsidP="00E0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62D" w:rsidRDefault="005D162D" w:rsidP="00E06A42">
      <w:pPr>
        <w:spacing w:after="0" w:line="240" w:lineRule="auto"/>
      </w:pPr>
      <w:r>
        <w:separator/>
      </w:r>
    </w:p>
  </w:footnote>
  <w:footnote w:type="continuationSeparator" w:id="0">
    <w:p w:rsidR="005D162D" w:rsidRDefault="005D162D" w:rsidP="00E06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5976"/>
      <w:docPartObj>
        <w:docPartGallery w:val="Page Numbers (Top of Page)"/>
        <w:docPartUnique/>
      </w:docPartObj>
    </w:sdtPr>
    <w:sdtEndPr/>
    <w:sdtContent>
      <w:p w:rsidR="00F15487" w:rsidRDefault="005D162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5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487" w:rsidRDefault="00F154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5975"/>
      <w:docPartObj>
        <w:docPartGallery w:val="Page Numbers (Top of Page)"/>
        <w:docPartUnique/>
      </w:docPartObj>
    </w:sdtPr>
    <w:sdtEndPr/>
    <w:sdtContent>
      <w:p w:rsidR="00F15487" w:rsidRDefault="00D14452">
        <w:pPr>
          <w:pStyle w:val="a6"/>
          <w:jc w:val="center"/>
        </w:pPr>
        <w:r>
          <w:fldChar w:fldCharType="begin"/>
        </w:r>
        <w:r w:rsidR="00F15487">
          <w:instrText xml:space="preserve"> PAGE   \* MERGEFORMAT </w:instrText>
        </w:r>
        <w:r>
          <w:fldChar w:fldCharType="separate"/>
        </w:r>
        <w:r w:rsidR="00F15487">
          <w:rPr>
            <w:noProof/>
          </w:rPr>
          <w:t>1</w:t>
        </w:r>
        <w:r>
          <w:fldChar w:fldCharType="end"/>
        </w:r>
      </w:p>
    </w:sdtContent>
  </w:sdt>
  <w:p w:rsidR="00F15487" w:rsidRDefault="00F154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BB0"/>
    <w:multiLevelType w:val="hybridMultilevel"/>
    <w:tmpl w:val="C922A7CC"/>
    <w:lvl w:ilvl="0" w:tplc="52C6EB3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635"/>
    <w:rsid w:val="000120EB"/>
    <w:rsid w:val="000133EC"/>
    <w:rsid w:val="00032570"/>
    <w:rsid w:val="00083AE3"/>
    <w:rsid w:val="00097CF8"/>
    <w:rsid w:val="000B53A5"/>
    <w:rsid w:val="000C7635"/>
    <w:rsid w:val="0010366C"/>
    <w:rsid w:val="001939F7"/>
    <w:rsid w:val="001D12A1"/>
    <w:rsid w:val="001D1D22"/>
    <w:rsid w:val="001E7A76"/>
    <w:rsid w:val="00237608"/>
    <w:rsid w:val="00265AEB"/>
    <w:rsid w:val="00334B34"/>
    <w:rsid w:val="00366A8E"/>
    <w:rsid w:val="0038743B"/>
    <w:rsid w:val="003C0A84"/>
    <w:rsid w:val="003E4E9E"/>
    <w:rsid w:val="00442116"/>
    <w:rsid w:val="00451D4F"/>
    <w:rsid w:val="004B1E46"/>
    <w:rsid w:val="0051532D"/>
    <w:rsid w:val="00593254"/>
    <w:rsid w:val="005D06E4"/>
    <w:rsid w:val="005D162D"/>
    <w:rsid w:val="00610BE6"/>
    <w:rsid w:val="006639AF"/>
    <w:rsid w:val="006850AE"/>
    <w:rsid w:val="0069508B"/>
    <w:rsid w:val="006A4F52"/>
    <w:rsid w:val="006D7EF1"/>
    <w:rsid w:val="00737930"/>
    <w:rsid w:val="0086267E"/>
    <w:rsid w:val="00867EC9"/>
    <w:rsid w:val="00884DCE"/>
    <w:rsid w:val="00894E96"/>
    <w:rsid w:val="008B4ED7"/>
    <w:rsid w:val="008C5B54"/>
    <w:rsid w:val="008E6E24"/>
    <w:rsid w:val="008F7BB3"/>
    <w:rsid w:val="009426B1"/>
    <w:rsid w:val="00980676"/>
    <w:rsid w:val="009F72CA"/>
    <w:rsid w:val="00A01EE2"/>
    <w:rsid w:val="00A852AE"/>
    <w:rsid w:val="00AD3E88"/>
    <w:rsid w:val="00B03C5C"/>
    <w:rsid w:val="00B13E23"/>
    <w:rsid w:val="00B23ADA"/>
    <w:rsid w:val="00B30A5C"/>
    <w:rsid w:val="00B53319"/>
    <w:rsid w:val="00B61324"/>
    <w:rsid w:val="00B65F13"/>
    <w:rsid w:val="00B83957"/>
    <w:rsid w:val="00C46C1F"/>
    <w:rsid w:val="00C61BD2"/>
    <w:rsid w:val="00CB7427"/>
    <w:rsid w:val="00CD7507"/>
    <w:rsid w:val="00CE6A6D"/>
    <w:rsid w:val="00D05E79"/>
    <w:rsid w:val="00D06305"/>
    <w:rsid w:val="00D11576"/>
    <w:rsid w:val="00D14452"/>
    <w:rsid w:val="00E06A42"/>
    <w:rsid w:val="00F15487"/>
    <w:rsid w:val="00FB03AC"/>
    <w:rsid w:val="00FB4E55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0C76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C7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8E6E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7635"/>
    <w:rPr>
      <w:color w:val="0000FF"/>
      <w:u w:val="single"/>
    </w:rPr>
  </w:style>
  <w:style w:type="table" w:styleId="a5">
    <w:name w:val="Table Grid"/>
    <w:basedOn w:val="a1"/>
    <w:uiPriority w:val="59"/>
    <w:rsid w:val="00685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A42"/>
    <w:rPr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E0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A42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0C763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0C76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8E6E2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C7635"/>
    <w:rPr>
      <w:color w:val="0000FF"/>
      <w:u w:val="single"/>
    </w:rPr>
  </w:style>
  <w:style w:type="table" w:styleId="a5">
    <w:name w:val="Table Grid"/>
    <w:basedOn w:val="a1"/>
    <w:uiPriority w:val="59"/>
    <w:rsid w:val="00685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0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6A42"/>
    <w:rPr>
      <w:lang w:val="uk-UA"/>
    </w:rPr>
  </w:style>
  <w:style w:type="paragraph" w:styleId="a8">
    <w:name w:val="footer"/>
    <w:basedOn w:val="a"/>
    <w:link w:val="a9"/>
    <w:uiPriority w:val="99"/>
    <w:semiHidden/>
    <w:unhideWhenUsed/>
    <w:rsid w:val="00E06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A42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1AB2D-374A-4806-8271-FD9F031FE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8895</Words>
  <Characters>5071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User</cp:lastModifiedBy>
  <cp:revision>3</cp:revision>
  <cp:lastPrinted>2018-03-05T08:38:00Z</cp:lastPrinted>
  <dcterms:created xsi:type="dcterms:W3CDTF">2018-05-05T08:02:00Z</dcterms:created>
  <dcterms:modified xsi:type="dcterms:W3CDTF">2018-05-05T08:06:00Z</dcterms:modified>
</cp:coreProperties>
</file>