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83" w:rsidRPr="00CB33F3" w:rsidRDefault="00960583" w:rsidP="009605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445EB">
        <w:rPr>
          <w:rFonts w:ascii="Times New Roman" w:hAnsi="Times New Roman" w:cs="Times New Roman"/>
          <w:b/>
          <w:sz w:val="36"/>
          <w:szCs w:val="36"/>
        </w:rPr>
        <w:t xml:space="preserve">Інформація про проведену роботу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 w:rsidRPr="007445EB">
        <w:rPr>
          <w:rFonts w:ascii="Times New Roman" w:hAnsi="Times New Roman" w:cs="Times New Roman"/>
          <w:b/>
          <w:sz w:val="36"/>
          <w:szCs w:val="36"/>
        </w:rPr>
        <w:t xml:space="preserve">управлінням </w:t>
      </w:r>
      <w:r>
        <w:rPr>
          <w:rFonts w:ascii="Times New Roman" w:hAnsi="Times New Roman" w:cs="Times New Roman"/>
          <w:b/>
          <w:sz w:val="36"/>
          <w:szCs w:val="36"/>
        </w:rPr>
        <w:t>архітектури та містобудування                  Калуської міської ради за грудень місяць:</w:t>
      </w:r>
    </w:p>
    <w:p w:rsidR="00960583" w:rsidRPr="00590733" w:rsidRDefault="00960583" w:rsidP="00960583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590733">
        <w:rPr>
          <w:noProof/>
          <w:lang w:eastAsia="uk-UA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  <w:drawing>
          <wp:inline distT="0" distB="0" distL="0" distR="0" wp14:anchorId="241FC468" wp14:editId="71BE7F21">
            <wp:extent cx="6210300" cy="44100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60583" w:rsidRDefault="00960583" w:rsidP="00960583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960583" w:rsidRDefault="00960583" w:rsidP="00960583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BA51A8">
        <w:rPr>
          <w:noProof/>
          <w:color w:val="7030A0"/>
          <w:lang w:eastAsia="uk-UA"/>
        </w:rPr>
        <w:lastRenderedPageBreak/>
        <w:drawing>
          <wp:inline distT="0" distB="0" distL="0" distR="0" wp14:anchorId="341FFB6B" wp14:editId="49FCF709">
            <wp:extent cx="6181725" cy="42100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60583" w:rsidRDefault="00960583" w:rsidP="00960583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960583" w:rsidRDefault="00960583" w:rsidP="00960583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drawing>
          <wp:inline distT="0" distB="0" distL="0" distR="0" wp14:anchorId="089DF2D5" wp14:editId="2E7991B3">
            <wp:extent cx="6381750" cy="38195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0583" w:rsidRDefault="00960583" w:rsidP="00960583">
      <w:pPr>
        <w:tabs>
          <w:tab w:val="left" w:pos="7275"/>
        </w:tabs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  <w:tab/>
      </w:r>
    </w:p>
    <w:p w:rsidR="00960583" w:rsidRDefault="00960583" w:rsidP="00960583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960583" w:rsidRDefault="00960583" w:rsidP="00960583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960583" w:rsidRDefault="00960583" w:rsidP="00960583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lastRenderedPageBreak/>
        <w:drawing>
          <wp:inline distT="0" distB="0" distL="0" distR="0" wp14:anchorId="08D73BF9" wp14:editId="44247EEC">
            <wp:extent cx="6391275" cy="3876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0583" w:rsidRDefault="00960583" w:rsidP="00960583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drawing>
          <wp:inline distT="0" distB="0" distL="0" distR="0" wp14:anchorId="4725F7CE" wp14:editId="16A06C09">
            <wp:extent cx="6486525" cy="34099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0583" w:rsidRDefault="00960583" w:rsidP="00960583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960583" w:rsidRDefault="00960583" w:rsidP="00960583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960583" w:rsidRDefault="00960583" w:rsidP="00960583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960583" w:rsidRDefault="00960583" w:rsidP="00960583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1F14B4">
        <w:rPr>
          <w:noProof/>
          <w:u w:val="single"/>
          <w:lang w:eastAsia="uk-UA"/>
        </w:rPr>
        <w:lastRenderedPageBreak/>
        <w:drawing>
          <wp:inline distT="0" distB="0" distL="0" distR="0" wp14:anchorId="235D52B6" wp14:editId="4E3AE7DC">
            <wp:extent cx="6429375" cy="44100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0583" w:rsidRPr="00B26114" w:rsidRDefault="00960583" w:rsidP="00960583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drawing>
          <wp:inline distT="0" distB="0" distL="0" distR="0" wp14:anchorId="44DDB14C" wp14:editId="07E78A4D">
            <wp:extent cx="6610350" cy="38481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60583" w:rsidRDefault="00960583" w:rsidP="00960583"/>
    <w:p w:rsidR="00960583" w:rsidRDefault="00960583" w:rsidP="00960583"/>
    <w:p w:rsidR="00F65649" w:rsidRDefault="00F65649"/>
    <w:sectPr w:rsidR="00F65649" w:rsidSect="00B26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83"/>
    <w:rsid w:val="008E151B"/>
    <w:rsid w:val="00960583"/>
    <w:rsid w:val="00E0196B"/>
    <w:rsid w:val="00F6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EFECC-9F14-4268-9712-F5E395DA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ЦНАП</c:v>
                </c:pt>
                <c:pt idx="1">
                  <c:v>СПД</c:v>
                </c:pt>
                <c:pt idx="2">
                  <c:v>реклама</c:v>
                </c:pt>
                <c:pt idx="3">
                  <c:v>громадяни</c:v>
                </c:pt>
                <c:pt idx="4">
                  <c:v>ОДА, інформаційні запити та з органами місцевого самоврядування </c:v>
                </c:pt>
                <c:pt idx="5">
                  <c:v>ініціативні </c:v>
                </c:pt>
                <c:pt idx="6">
                  <c:v>службові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44</c:v>
                </c:pt>
                <c:pt idx="1">
                  <c:v>22</c:v>
                </c:pt>
                <c:pt idx="2">
                  <c:v>4</c:v>
                </c:pt>
                <c:pt idx="3">
                  <c:v>7</c:v>
                </c:pt>
                <c:pt idx="4">
                  <c:v>34</c:v>
                </c:pt>
                <c:pt idx="5">
                  <c:v>5</c:v>
                </c:pt>
                <c:pt idx="6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C3-478D-96D3-5FB8B01BBB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ЦНАП</c:v>
                </c:pt>
                <c:pt idx="1">
                  <c:v>СПД</c:v>
                </c:pt>
                <c:pt idx="2">
                  <c:v>реклама</c:v>
                </c:pt>
                <c:pt idx="3">
                  <c:v>громадяни</c:v>
                </c:pt>
                <c:pt idx="4">
                  <c:v>ОДА, інформаційні запити та з органами місцевого самоврядування </c:v>
                </c:pt>
                <c:pt idx="5">
                  <c:v>ініціативні </c:v>
                </c:pt>
                <c:pt idx="6">
                  <c:v>службові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56</c:v>
                </c:pt>
                <c:pt idx="1">
                  <c:v>5</c:v>
                </c:pt>
                <c:pt idx="2">
                  <c:v>0</c:v>
                </c:pt>
                <c:pt idx="3">
                  <c:v>8</c:v>
                </c:pt>
                <c:pt idx="4">
                  <c:v>26</c:v>
                </c:pt>
                <c:pt idx="5">
                  <c:v>7</c:v>
                </c:pt>
                <c:pt idx="6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C3-478D-96D3-5FB8B01BBB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1406832"/>
        <c:axId val="391377312"/>
        <c:axId val="0"/>
      </c:bar3DChart>
      <c:catAx>
        <c:axId val="391406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377312"/>
        <c:crosses val="autoZero"/>
        <c:auto val="1"/>
        <c:lblAlgn val="ctr"/>
        <c:lblOffset val="100"/>
        <c:noMultiLvlLbl val="0"/>
      </c:catAx>
      <c:valAx>
        <c:axId val="391377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Довідки про</a:t>
            </a:r>
            <a:r>
              <a:rPr lang="uk-UA" baseline="0"/>
              <a:t> адесні номера 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Довідки про уточнення адресу</c:v>
                </c:pt>
              </c:strCache>
            </c:strRef>
          </c:tx>
          <c:dPt>
            <c:idx val="0"/>
            <c:bubble3D val="0"/>
            <c:explosion val="35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F9B5-4908-9A8B-530E9B1E3974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F9B5-4908-9A8B-530E9B1E3974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F9B5-4908-9A8B-530E9B1E3974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F9B5-4908-9A8B-530E9B1E397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9B5-4908-9A8B-530E9B1E397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uk-UA"/>
              <a:t>Кількість прийнятих рішень управлінням за</a:t>
            </a:r>
            <a:r>
              <a:rPr lang="uk-UA" baseline="0"/>
              <a:t> листопад</a:t>
            </a:r>
            <a:r>
              <a:rPr lang="uk-UA"/>
              <a:t> 2021 рік у порівнянні з</a:t>
            </a:r>
            <a:r>
              <a:rPr lang="uk-UA" baseline="0"/>
              <a:t> листопадом</a:t>
            </a:r>
            <a:r>
              <a:rPr lang="uk-UA"/>
              <a:t> 2020 року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view3D>
      <c:rotX val="15"/>
      <c:rotY val="20"/>
      <c:rAngAx val="0"/>
    </c:view3D>
    <c:floor>
      <c:thickness val="0"/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  <a:sp3d/>
      </c:spPr>
    </c:floor>
    <c:sideWall>
      <c:thickness val="0"/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  <a:sp3d/>
      </c:spPr>
    </c:sideWall>
    <c:backWall>
      <c:thickness val="0"/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52-4897-BA27-90E1C4CDB1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52-4897-BA27-90E1C4CDB1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6952-4897-BA27-90E1C4CDB1D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7"/>
        <c:shape val="box"/>
        <c:axId val="352927304"/>
        <c:axId val="352867280"/>
        <c:axId val="250381064"/>
      </c:bar3DChart>
      <c:catAx>
        <c:axId val="352927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67280"/>
        <c:crosses val="autoZero"/>
        <c:auto val="1"/>
        <c:lblAlgn val="ctr"/>
        <c:lblOffset val="100"/>
        <c:noMultiLvlLbl val="0"/>
      </c:catAx>
      <c:valAx>
        <c:axId val="35286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927304"/>
        <c:crosses val="autoZero"/>
        <c:crossBetween val="between"/>
      </c:valAx>
      <c:serAx>
        <c:axId val="25038106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67280"/>
        <c:crosses val="autoZero"/>
      </c:ser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solidFill>
          <a:schemeClr val="lt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2400" b="1" i="1">
                <a:solidFill>
                  <a:srgbClr val="FF0000"/>
                </a:solidFill>
                <a:cs typeface="Aharoni" panose="02010803020104030203" pitchFamily="2" charset="-79"/>
              </a:rPr>
              <a:t>Будівельні</a:t>
            </a:r>
            <a:r>
              <a:rPr lang="uk-UA" sz="2400" b="1" i="1" baseline="0">
                <a:solidFill>
                  <a:srgbClr val="FF0000"/>
                </a:solidFill>
                <a:cs typeface="Aharoni" panose="02010803020104030203" pitchFamily="2" charset="-79"/>
              </a:rPr>
              <a:t>  паспорти на забудову </a:t>
            </a:r>
            <a:endParaRPr lang="uk-UA" sz="2400" b="1" i="1">
              <a:solidFill>
                <a:srgbClr val="FF0000"/>
              </a:solidFill>
              <a:cs typeface="Aharoni" panose="02010803020104030203" pitchFamily="2" charset="-79"/>
            </a:endParaRPr>
          </a:p>
        </c:rich>
      </c:tx>
      <c:layout>
        <c:manualLayout>
          <c:xMode val="edge"/>
          <c:yMode val="edge"/>
          <c:x val="0.3412151866433362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224846894138225E-2"/>
          <c:y val="0.14718253968253969"/>
          <c:w val="0.89266404199475069"/>
          <c:h val="0.6699865641794775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43-42C2-9021-2D189F25EB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343-42C2-9021-2D189F25EB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2877776"/>
        <c:axId val="352895488"/>
        <c:axId val="0"/>
      </c:bar3DChart>
      <c:catAx>
        <c:axId val="352877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95488"/>
        <c:crosses val="autoZero"/>
        <c:auto val="1"/>
        <c:lblAlgn val="ctr"/>
        <c:lblOffset val="100"/>
        <c:noMultiLvlLbl val="0"/>
      </c:catAx>
      <c:valAx>
        <c:axId val="352895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777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/>
              <a:t>інформація  по протоколах і комісіях управління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22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A6-48B2-AB66-28AB1F93EB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A6-48B2-AB66-28AB1F93EB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1404864"/>
        <c:axId val="391404536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22</c:v>
                </c:pt>
                <c:pt idx="3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BA6-48B2-AB66-28AB1F93EB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1404864"/>
        <c:axId val="391404536"/>
      </c:lineChart>
      <c:catAx>
        <c:axId val="39140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4536"/>
        <c:crosses val="autoZero"/>
        <c:auto val="1"/>
        <c:lblAlgn val="ctr"/>
        <c:lblOffset val="100"/>
        <c:noMultiLvlLbl val="0"/>
      </c:catAx>
      <c:valAx>
        <c:axId val="391404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4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 b="1" i="1">
                <a:cs typeface="Aharoni" panose="02010803020104030203" pitchFamily="2" charset="-79"/>
              </a:rPr>
              <a:t>Кількість виданих дозвільних документів управлінням</a:t>
            </a:r>
            <a:r>
              <a:rPr lang="uk-UA" sz="1800" b="1" i="1" baseline="0">
                <a:cs typeface="Aharoni" panose="02010803020104030203" pitchFamily="2" charset="-79"/>
              </a:rPr>
              <a:t> архітектури та містобудування</a:t>
            </a:r>
            <a:endParaRPr lang="uk-UA" sz="1800" b="1" i="1">
              <a:cs typeface="Aharoni" panose="02010803020104030203" pitchFamily="2" charset="-79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37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AF-4DAE-9AD7-3F77517923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</c:v>
                </c:pt>
                <c:pt idx="1">
                  <c:v>8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AF-4DAE-9AD7-3F77517923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7AF-4DAE-9AD7-3F775179239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35301328"/>
        <c:axId val="435317072"/>
      </c:barChart>
      <c:catAx>
        <c:axId val="43530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5317072"/>
        <c:crosses val="autoZero"/>
        <c:auto val="1"/>
        <c:lblAlgn val="ctr"/>
        <c:lblOffset val="100"/>
        <c:noMultiLvlLbl val="0"/>
      </c:catAx>
      <c:valAx>
        <c:axId val="43531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53013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Паспорти</a:t>
            </a:r>
            <a:r>
              <a:rPr lang="uk-UA" baseline="0"/>
              <a:t> прив</a:t>
            </a:r>
            <a:r>
              <a:rPr lang="uk-UA" baseline="0">
                <a:latin typeface="Calibri" panose="020F0502020204030204" pitchFamily="34" charset="0"/>
              </a:rPr>
              <a:t>˒</a:t>
            </a:r>
            <a:r>
              <a:rPr lang="uk-UA" baseline="0"/>
              <a:t>язок на тимчасові  споруди  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Виготовлені</c:v>
                </c:pt>
                <c:pt idx="1">
                  <c:v>продовжені </c:v>
                </c:pt>
                <c:pt idx="2">
                  <c:v>анольовані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1C-4DDE-9FD2-FE051A4BD9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Виготовлені</c:v>
                </c:pt>
                <c:pt idx="1">
                  <c:v>продовжені </c:v>
                </c:pt>
                <c:pt idx="2">
                  <c:v>анольовані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1C-4DDE-9FD2-FE051A4BD9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Виготовлені</c:v>
                </c:pt>
                <c:pt idx="1">
                  <c:v>продовжені </c:v>
                </c:pt>
                <c:pt idx="2">
                  <c:v>анольовані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6B1C-4DDE-9FD2-FE051A4BD9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7242560"/>
        <c:axId val="447241904"/>
        <c:axId val="0"/>
      </c:bar3DChart>
      <c:catAx>
        <c:axId val="44724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7241904"/>
        <c:crosses val="autoZero"/>
        <c:auto val="1"/>
        <c:lblAlgn val="ctr"/>
        <c:lblOffset val="100"/>
        <c:noMultiLvlLbl val="0"/>
      </c:catAx>
      <c:valAx>
        <c:axId val="447241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72425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2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Микитин</dc:creator>
  <cp:keywords/>
  <dc:description/>
  <cp:lastModifiedBy>Admin</cp:lastModifiedBy>
  <cp:revision>2</cp:revision>
  <dcterms:created xsi:type="dcterms:W3CDTF">2022-01-25T07:25:00Z</dcterms:created>
  <dcterms:modified xsi:type="dcterms:W3CDTF">2022-01-25T07:25:00Z</dcterms:modified>
</cp:coreProperties>
</file>