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99" w:rsidRPr="005971E5" w:rsidRDefault="00F02199" w:rsidP="00F02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1E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F02199" w:rsidRPr="00C94F99" w:rsidRDefault="00F02199" w:rsidP="00F02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>для перевірки знань кандидатів на посад</w:t>
      </w:r>
      <w:r w:rsidR="000D5E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головного спеціаліста</w:t>
      </w:r>
      <w:r w:rsidR="000D5E68">
        <w:rPr>
          <w:rFonts w:ascii="Times New Roman" w:hAnsi="Times New Roman" w:cs="Times New Roman"/>
          <w:sz w:val="28"/>
          <w:szCs w:val="28"/>
        </w:rPr>
        <w:t>-інспектора з паркування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Pr="00C94F99">
        <w:rPr>
          <w:rFonts w:ascii="Times New Roman" w:hAnsi="Times New Roman" w:cs="Times New Roman"/>
          <w:sz w:val="28"/>
          <w:szCs w:val="28"/>
        </w:rPr>
        <w:t>муніципальної інспекції</w:t>
      </w:r>
      <w:r>
        <w:rPr>
          <w:rFonts w:ascii="Times New Roman" w:hAnsi="Times New Roman" w:cs="Times New Roman"/>
          <w:sz w:val="28"/>
          <w:szCs w:val="28"/>
        </w:rPr>
        <w:t xml:space="preserve"> управління з питань надзвичайних ситуацій Калуської міської ради</w:t>
      </w: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50A" w:rsidRP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Поняття адміністративного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Завдання кодексу про адміністративні правопорушення.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Нормативно-правові акти</w:t>
      </w:r>
      <w:r w:rsidR="00E6150A" w:rsidRPr="00E6150A">
        <w:rPr>
          <w:rFonts w:ascii="Times New Roman" w:hAnsi="Times New Roman" w:cs="Times New Roman"/>
          <w:sz w:val="28"/>
          <w:szCs w:val="28"/>
        </w:rPr>
        <w:t>, які регулюють правовідносини у сфері забезпечення дорожнього руху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150A" w:rsidRPr="00E6150A">
        <w:rPr>
          <w:rFonts w:ascii="Times New Roman" w:hAnsi="Times New Roman" w:cs="Times New Roman"/>
          <w:sz w:val="28"/>
          <w:szCs w:val="28"/>
        </w:rPr>
        <w:t>иди дорожніх знаків в Україні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Мета адміністративного стягнення.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 якого віку настає адміністративна відповідальність.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Зміст постанови про адміністративне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Права особи</w:t>
      </w:r>
      <w:r w:rsidR="000D5E68">
        <w:rPr>
          <w:rFonts w:ascii="Times New Roman" w:hAnsi="Times New Roman" w:cs="Times New Roman"/>
          <w:sz w:val="28"/>
          <w:szCs w:val="28"/>
        </w:rPr>
        <w:t>,</w:t>
      </w:r>
      <w:r w:rsidRPr="00E6150A">
        <w:rPr>
          <w:rFonts w:ascii="Times New Roman" w:hAnsi="Times New Roman" w:cs="Times New Roman"/>
          <w:sz w:val="28"/>
          <w:szCs w:val="28"/>
        </w:rPr>
        <w:t xml:space="preserve"> яка притягається до адміністративної відповідальності.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Зміст протоколу про адміністративне правопорушення.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50A" w:rsidRPr="00E6150A">
        <w:rPr>
          <w:rFonts w:ascii="Times New Roman" w:hAnsi="Times New Roman" w:cs="Times New Roman"/>
          <w:sz w:val="28"/>
          <w:szCs w:val="28"/>
        </w:rPr>
        <w:t>Види адміністративних стягнень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150A" w:rsidRPr="00E6150A">
        <w:rPr>
          <w:rFonts w:ascii="Times New Roman" w:hAnsi="Times New Roman" w:cs="Times New Roman"/>
          <w:sz w:val="28"/>
          <w:szCs w:val="28"/>
        </w:rPr>
        <w:t xml:space="preserve"> передбачені КУпАП.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Хто несе відповідальність за правопорушення в сфері забезпечення дорожнього руху, зафіксовані в автоматичному режимі та за порушення правил зупинки, стоянки чи паркування 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Строк накладення адміністративного стягнення.</w:t>
      </w:r>
    </w:p>
    <w:p w:rsidR="00E6150A" w:rsidRPr="000D5E68" w:rsidRDefault="000D5E68" w:rsidP="00E802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68">
        <w:rPr>
          <w:rFonts w:ascii="Times New Roman" w:hAnsi="Times New Roman" w:cs="Times New Roman"/>
          <w:sz w:val="28"/>
          <w:szCs w:val="28"/>
        </w:rPr>
        <w:t xml:space="preserve"> </w:t>
      </w:r>
      <w:r w:rsidR="00E6150A" w:rsidRPr="000D5E68">
        <w:rPr>
          <w:rFonts w:ascii="Times New Roman" w:hAnsi="Times New Roman" w:cs="Times New Roman"/>
          <w:sz w:val="28"/>
          <w:szCs w:val="28"/>
        </w:rPr>
        <w:t xml:space="preserve">Тимчасове затримання транспортних засобів інспекторами з паркування та в яких випадках воно проводиться 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Відповідальність за порушення законодавства в сфері дорожнього руху.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50A" w:rsidRPr="00E6150A">
        <w:rPr>
          <w:rFonts w:ascii="Times New Roman" w:hAnsi="Times New Roman" w:cs="Times New Roman"/>
          <w:sz w:val="28"/>
          <w:szCs w:val="28"/>
        </w:rPr>
        <w:t>Які правовідносини регулює закон України Про дорожній рух.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50A" w:rsidRPr="00E6150A">
        <w:rPr>
          <w:rFonts w:ascii="Times New Roman" w:hAnsi="Times New Roman" w:cs="Times New Roman"/>
          <w:sz w:val="28"/>
          <w:szCs w:val="28"/>
        </w:rPr>
        <w:t>Права осіб з інвалідністю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150A" w:rsidRPr="00E6150A">
        <w:rPr>
          <w:rFonts w:ascii="Times New Roman" w:hAnsi="Times New Roman" w:cs="Times New Roman"/>
          <w:sz w:val="28"/>
          <w:szCs w:val="28"/>
        </w:rPr>
        <w:t xml:space="preserve"> передбачені ПДР.</w:t>
      </w:r>
    </w:p>
    <w:p w:rsidR="00E6150A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Види дорожньої розмітки</w:t>
      </w:r>
      <w:r w:rsidR="00E6150A" w:rsidRPr="00E6150A">
        <w:rPr>
          <w:rFonts w:ascii="Times New Roman" w:hAnsi="Times New Roman" w:cs="Times New Roman"/>
          <w:sz w:val="28"/>
          <w:szCs w:val="28"/>
        </w:rPr>
        <w:t>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Чим відрізняється стоянка від зупинки транспортних засобів.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Що таке дорожньо-транспортна пригода.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Місця</w:t>
      </w:r>
      <w:r w:rsidR="000D5E68">
        <w:rPr>
          <w:rFonts w:ascii="Times New Roman" w:hAnsi="Times New Roman" w:cs="Times New Roman"/>
          <w:sz w:val="28"/>
          <w:szCs w:val="28"/>
        </w:rPr>
        <w:t>,</w:t>
      </w:r>
      <w:r w:rsidRPr="00E6150A">
        <w:rPr>
          <w:rFonts w:ascii="Times New Roman" w:hAnsi="Times New Roman" w:cs="Times New Roman"/>
          <w:sz w:val="28"/>
          <w:szCs w:val="28"/>
        </w:rPr>
        <w:t xml:space="preserve"> де заборонена стоянка транспортних засобів згідно ПДР.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 xml:space="preserve">Засади правового порядку в Україні </w:t>
      </w:r>
      <w:r w:rsidR="000D5E68">
        <w:rPr>
          <w:rFonts w:ascii="Times New Roman" w:hAnsi="Times New Roman" w:cs="Times New Roman"/>
          <w:sz w:val="28"/>
          <w:szCs w:val="28"/>
        </w:rPr>
        <w:t>(</w:t>
      </w:r>
      <w:r w:rsidRPr="00B265D7">
        <w:rPr>
          <w:rFonts w:ascii="Times New Roman" w:hAnsi="Times New Roman" w:cs="Times New Roman"/>
          <w:sz w:val="28"/>
          <w:szCs w:val="28"/>
        </w:rPr>
        <w:t>ст. 19 Конституції України</w:t>
      </w:r>
      <w:r w:rsidR="000D5E68">
        <w:rPr>
          <w:rFonts w:ascii="Times New Roman" w:hAnsi="Times New Roman" w:cs="Times New Roman"/>
          <w:sz w:val="28"/>
          <w:szCs w:val="28"/>
        </w:rPr>
        <w:t>)</w:t>
      </w:r>
    </w:p>
    <w:p w:rsidR="00E6150A" w:rsidRPr="00B265D7" w:rsidRDefault="000D5E68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прав і свобод людини</w:t>
      </w:r>
      <w:r w:rsidR="00E6150A" w:rsidRPr="00B26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6150A" w:rsidRPr="00B265D7">
        <w:rPr>
          <w:rFonts w:ascii="Times New Roman" w:hAnsi="Times New Roman" w:cs="Times New Roman"/>
          <w:sz w:val="28"/>
          <w:szCs w:val="28"/>
        </w:rPr>
        <w:t>Ст. 55 Конституції України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Чи дозволена ПДР стоянка на тротуарі.</w:t>
      </w: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B63" w:rsidRPr="00E6150A" w:rsidRDefault="00F13B63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3B63" w:rsidRPr="00E6150A" w:rsidSect="00717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24174"/>
    <w:multiLevelType w:val="hybridMultilevel"/>
    <w:tmpl w:val="564E8AD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3"/>
    <w:rsid w:val="000D5E68"/>
    <w:rsid w:val="00121E6A"/>
    <w:rsid w:val="002E7183"/>
    <w:rsid w:val="00493327"/>
    <w:rsid w:val="00596ECD"/>
    <w:rsid w:val="00B265D7"/>
    <w:rsid w:val="00E6150A"/>
    <w:rsid w:val="00F02199"/>
    <w:rsid w:val="00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1D81"/>
  <w15:docId w15:val="{C8006683-12AE-4DFF-B33B-C34CF321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2</cp:revision>
  <dcterms:created xsi:type="dcterms:W3CDTF">2022-01-17T11:24:00Z</dcterms:created>
  <dcterms:modified xsi:type="dcterms:W3CDTF">2022-01-17T11:24:00Z</dcterms:modified>
</cp:coreProperties>
</file>