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93" w:rsidRPr="00610993" w:rsidRDefault="00610993" w:rsidP="00610993">
      <w:pPr>
        <w:tabs>
          <w:tab w:val="left" w:pos="142"/>
        </w:tabs>
        <w:ind w:left="142" w:right="-1"/>
        <w:jc w:val="center"/>
        <w:rPr>
          <w:b/>
          <w:sz w:val="28"/>
          <w:szCs w:val="28"/>
        </w:rPr>
      </w:pPr>
      <w:r w:rsidRPr="00610993">
        <w:rPr>
          <w:b/>
          <w:sz w:val="28"/>
          <w:szCs w:val="28"/>
        </w:rPr>
        <w:t>Звіт про роботу служби у справах дітей міської ради за грудень 2021 року</w:t>
      </w:r>
    </w:p>
    <w:p w:rsidR="00610993" w:rsidRDefault="00610993" w:rsidP="00C93E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FE29E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№</w:t>
            </w:r>
          </w:p>
          <w:p w:rsidR="00426A6A" w:rsidRPr="00FE29E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8326BE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8326BE">
              <w:rPr>
                <w:lang w:val="ru-RU"/>
              </w:rPr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r w:rsidR="008B477B">
              <w:rPr>
                <w:color w:val="000000"/>
                <w:lang w:val="ru-RU"/>
              </w:rPr>
              <w:t xml:space="preserve"> </w:t>
            </w:r>
            <w:r w:rsidRPr="00FE29E2">
              <w:rPr>
                <w:color w:val="000000"/>
                <w:lang w:val="ru-RU"/>
              </w:rPr>
              <w:t>коштів</w:t>
            </w:r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98286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8286B" w:rsidRPr="0098286B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lang w:val="ru-RU"/>
              </w:rPr>
            </w:pPr>
            <w:r w:rsidRPr="0098286B">
              <w:rPr>
                <w:color w:val="000000"/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F1738" w:rsidRPr="005838EB" w:rsidRDefault="007136C3" w:rsidP="00B73E0E">
            <w:pPr>
              <w:pStyle w:val="a7"/>
              <w:spacing w:line="276" w:lineRule="auto"/>
              <w:ind w:left="0" w:firstLine="126"/>
              <w:jc w:val="both"/>
              <w:rPr>
                <w:sz w:val="28"/>
                <w:szCs w:val="28"/>
              </w:rPr>
            </w:pPr>
            <w:r w:rsidRPr="005838EB">
              <w:rPr>
                <w:sz w:val="28"/>
                <w:szCs w:val="28"/>
              </w:rPr>
              <w:t>15</w:t>
            </w:r>
            <w:r w:rsidR="00BF4CF2" w:rsidRPr="005838EB">
              <w:rPr>
                <w:sz w:val="28"/>
                <w:szCs w:val="28"/>
              </w:rPr>
              <w:t>.</w:t>
            </w:r>
            <w:r w:rsidR="00AB0298" w:rsidRPr="005838EB">
              <w:rPr>
                <w:sz w:val="28"/>
                <w:szCs w:val="28"/>
              </w:rPr>
              <w:t>1</w:t>
            </w:r>
            <w:r w:rsidRPr="005838EB">
              <w:rPr>
                <w:sz w:val="28"/>
                <w:szCs w:val="28"/>
              </w:rPr>
              <w:t>2</w:t>
            </w:r>
            <w:r w:rsidR="00BF4CF2" w:rsidRPr="005838EB">
              <w:rPr>
                <w:sz w:val="28"/>
                <w:szCs w:val="28"/>
              </w:rPr>
              <w:t xml:space="preserve">.2021 р. проведено рейд </w:t>
            </w:r>
            <w:r w:rsidRPr="005838EB">
              <w:rPr>
                <w:sz w:val="28"/>
                <w:szCs w:val="28"/>
              </w:rPr>
              <w:t xml:space="preserve">щодо профілактики негативних явищ в дитячому середовищі запобігання бездоглядності, безпритульності неповнолітніх, виявлення дітей, які </w:t>
            </w:r>
            <w:proofErr w:type="spellStart"/>
            <w:r w:rsidRPr="005838EB">
              <w:rPr>
                <w:sz w:val="28"/>
                <w:szCs w:val="28"/>
              </w:rPr>
              <w:t>бродягують</w:t>
            </w:r>
            <w:proofErr w:type="spellEnd"/>
            <w:r w:rsidRPr="005838EB">
              <w:rPr>
                <w:sz w:val="28"/>
                <w:szCs w:val="28"/>
              </w:rPr>
              <w:t>, жебракують, вживають тютюнові вироби та алкогольні напої, психотропні речовини.</w:t>
            </w:r>
            <w:r w:rsidR="005838EB" w:rsidRPr="005838EB">
              <w:rPr>
                <w:sz w:val="28"/>
                <w:szCs w:val="28"/>
              </w:rPr>
              <w:t xml:space="preserve"> В ході проведення рейду обстежено: територію Калуського ліцею № 6; теплотрасу по вул. В. Стуса (позаду ДЮСШ «Сокіл»</w:t>
            </w:r>
            <w:r w:rsidR="00FF1BC8">
              <w:rPr>
                <w:sz w:val="28"/>
                <w:szCs w:val="28"/>
              </w:rPr>
              <w:t>); територію</w:t>
            </w:r>
            <w:r w:rsidR="005838EB" w:rsidRPr="005838EB">
              <w:rPr>
                <w:sz w:val="28"/>
                <w:szCs w:val="28"/>
              </w:rPr>
              <w:t xml:space="preserve"> гуртожитку «</w:t>
            </w:r>
            <w:proofErr w:type="spellStart"/>
            <w:r w:rsidR="005838EB" w:rsidRPr="005838EB">
              <w:rPr>
                <w:sz w:val="28"/>
                <w:szCs w:val="28"/>
              </w:rPr>
              <w:t>Троядна</w:t>
            </w:r>
            <w:proofErr w:type="spellEnd"/>
            <w:r w:rsidR="005838EB" w:rsidRPr="005838EB">
              <w:rPr>
                <w:sz w:val="28"/>
                <w:szCs w:val="28"/>
              </w:rPr>
              <w:t xml:space="preserve">» </w:t>
            </w:r>
            <w:r w:rsidR="00FF1BC8">
              <w:rPr>
                <w:sz w:val="28"/>
                <w:szCs w:val="28"/>
              </w:rPr>
              <w:t xml:space="preserve">            </w:t>
            </w:r>
            <w:r w:rsidR="005838EB" w:rsidRPr="005838EB">
              <w:rPr>
                <w:sz w:val="28"/>
                <w:szCs w:val="28"/>
              </w:rPr>
              <w:t>вул. С.Стрільців 34Б; магазин «Берізка»; магазин «Біла троянда».                   У</w:t>
            </w:r>
            <w:r w:rsidR="00FA127D" w:rsidRPr="005838EB">
              <w:rPr>
                <w:sz w:val="28"/>
                <w:szCs w:val="28"/>
              </w:rPr>
              <w:t xml:space="preserve"> результаті рейду неповнолітніх не виявлено.</w:t>
            </w:r>
          </w:p>
          <w:p w:rsidR="00856E82" w:rsidRDefault="00BE3D8D" w:rsidP="00B73E0E">
            <w:pPr>
              <w:pStyle w:val="a7"/>
              <w:spacing w:line="276" w:lineRule="auto"/>
              <w:ind w:left="0" w:firstLine="126"/>
              <w:jc w:val="both"/>
              <w:rPr>
                <w:sz w:val="28"/>
                <w:szCs w:val="28"/>
              </w:rPr>
            </w:pPr>
            <w:r w:rsidRPr="00F0699A">
              <w:rPr>
                <w:sz w:val="28"/>
                <w:szCs w:val="28"/>
              </w:rPr>
              <w:t>2</w:t>
            </w:r>
            <w:r w:rsidR="007136C3" w:rsidRPr="00F0699A">
              <w:rPr>
                <w:sz w:val="28"/>
                <w:szCs w:val="28"/>
              </w:rPr>
              <w:t>1.12</w:t>
            </w:r>
            <w:r w:rsidRPr="00F0699A">
              <w:rPr>
                <w:sz w:val="28"/>
                <w:szCs w:val="28"/>
              </w:rPr>
              <w:t xml:space="preserve">.2021 р. </w:t>
            </w:r>
            <w:r w:rsidR="007136C3" w:rsidRPr="00F0699A">
              <w:rPr>
                <w:sz w:val="28"/>
                <w:szCs w:val="28"/>
              </w:rPr>
              <w:t>проведено рейд «Урок» на предмет виявлення дітей, які</w:t>
            </w:r>
            <w:r w:rsidR="007136C3" w:rsidRPr="001F0316">
              <w:rPr>
                <w:sz w:val="28"/>
                <w:szCs w:val="28"/>
              </w:rPr>
              <w:t xml:space="preserve"> перебувають за межами  навчальних закладів під час навчального процесу. </w:t>
            </w:r>
            <w:r w:rsidR="007E2853">
              <w:rPr>
                <w:sz w:val="28"/>
                <w:szCs w:val="28"/>
              </w:rPr>
              <w:t xml:space="preserve">Обстежено Калуський муніципальний ринок (вул. Підвальна) та територію Калуського ліцею № 3.         У </w:t>
            </w:r>
            <w:r w:rsidR="007136C3" w:rsidRPr="001F0316">
              <w:rPr>
                <w:sz w:val="28"/>
                <w:szCs w:val="28"/>
              </w:rPr>
              <w:t>результаті рейду неповнолітніх не виявлено.</w:t>
            </w:r>
          </w:p>
          <w:p w:rsidR="00F0699A" w:rsidRPr="007136C3" w:rsidRDefault="00F0699A" w:rsidP="00B73E0E">
            <w:pPr>
              <w:pStyle w:val="a7"/>
              <w:spacing w:line="276" w:lineRule="auto"/>
              <w:ind w:left="0" w:firstLine="126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7E2853" w:rsidRDefault="00EC24AD" w:rsidP="00C93EEE">
            <w:pPr>
              <w:spacing w:line="276" w:lineRule="auto"/>
              <w:jc w:val="center"/>
              <w:rPr>
                <w:b/>
                <w:sz w:val="28"/>
              </w:rPr>
            </w:pPr>
            <w:r w:rsidRPr="007E2853">
              <w:rPr>
                <w:b/>
                <w:sz w:val="28"/>
              </w:rPr>
              <w:t>0</w:t>
            </w:r>
          </w:p>
        </w:tc>
      </w:tr>
      <w:tr w:rsidR="00E91A8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91A89" w:rsidRPr="007E2853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E2853">
              <w:rPr>
                <w:color w:val="000000"/>
                <w:sz w:val="28"/>
                <w:szCs w:val="28"/>
              </w:rPr>
              <w:t>2</w:t>
            </w:r>
            <w:r w:rsidR="00E91A89" w:rsidRPr="007E285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2315B" w:rsidRDefault="00E2315B" w:rsidP="00B73E0E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Протягом </w:t>
            </w:r>
            <w:r w:rsidR="00CD598D">
              <w:rPr>
                <w:sz w:val="28"/>
                <w:szCs w:val="28"/>
              </w:rPr>
              <w:t>груд</w:t>
            </w:r>
            <w:r w:rsidR="00AD694A" w:rsidRPr="00562181">
              <w:rPr>
                <w:sz w:val="28"/>
                <w:szCs w:val="28"/>
              </w:rPr>
              <w:t>н</w:t>
            </w:r>
            <w:r w:rsidR="002570EE" w:rsidRPr="00562181">
              <w:rPr>
                <w:sz w:val="28"/>
                <w:szCs w:val="28"/>
              </w:rPr>
              <w:t xml:space="preserve">я </w:t>
            </w:r>
            <w:r w:rsidRPr="00562181">
              <w:rPr>
                <w:sz w:val="28"/>
                <w:szCs w:val="28"/>
              </w:rPr>
              <w:t>202</w:t>
            </w:r>
            <w:r w:rsidR="004924E6" w:rsidRPr="00562181">
              <w:rPr>
                <w:sz w:val="28"/>
                <w:szCs w:val="28"/>
              </w:rPr>
              <w:t>1</w:t>
            </w:r>
            <w:r w:rsidRPr="00562181">
              <w:rPr>
                <w:sz w:val="28"/>
                <w:szCs w:val="28"/>
              </w:rPr>
              <w:t xml:space="preserve"> р.:</w:t>
            </w:r>
          </w:p>
          <w:p w:rsidR="00FB55BA" w:rsidRDefault="002A4B00" w:rsidP="00B73E0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B55BA">
              <w:rPr>
                <w:sz w:val="28"/>
                <w:szCs w:val="28"/>
              </w:rPr>
              <w:t xml:space="preserve">  </w:t>
            </w:r>
            <w:r w:rsidR="00FB55BA" w:rsidRPr="00314F8D">
              <w:rPr>
                <w:sz w:val="28"/>
                <w:szCs w:val="28"/>
              </w:rPr>
              <w:t xml:space="preserve">знято </w:t>
            </w:r>
            <w:r w:rsidR="00FB55BA">
              <w:rPr>
                <w:sz w:val="28"/>
                <w:szCs w:val="28"/>
              </w:rPr>
              <w:t>1</w:t>
            </w:r>
            <w:r w:rsidR="00FB55BA" w:rsidRPr="00314F8D">
              <w:rPr>
                <w:sz w:val="28"/>
                <w:szCs w:val="28"/>
              </w:rPr>
              <w:t xml:space="preserve"> дитин</w:t>
            </w:r>
            <w:r w:rsidR="00FB55BA">
              <w:rPr>
                <w:sz w:val="28"/>
                <w:szCs w:val="28"/>
              </w:rPr>
              <w:t>у</w:t>
            </w:r>
            <w:r w:rsidR="00FB55BA" w:rsidRPr="00314F8D">
              <w:rPr>
                <w:sz w:val="28"/>
                <w:szCs w:val="28"/>
              </w:rPr>
              <w:t xml:space="preserve"> з первинного обліку дітей, які залишилися без піклування батьків, дітей-сиріт та дітей, позбавлених батьківського піклування</w:t>
            </w:r>
            <w:r w:rsidR="007136C3">
              <w:rPr>
                <w:sz w:val="28"/>
                <w:szCs w:val="28"/>
              </w:rPr>
              <w:t>;</w:t>
            </w:r>
          </w:p>
          <w:p w:rsidR="007136C3" w:rsidRPr="00562181" w:rsidRDefault="007136C3" w:rsidP="00B73E0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314F8D">
              <w:rPr>
                <w:sz w:val="28"/>
                <w:szCs w:val="28"/>
              </w:rPr>
              <w:t xml:space="preserve">зято </w:t>
            </w:r>
            <w:r>
              <w:rPr>
                <w:sz w:val="28"/>
                <w:szCs w:val="28"/>
              </w:rPr>
              <w:t>1</w:t>
            </w:r>
            <w:r w:rsidRPr="00314F8D">
              <w:rPr>
                <w:sz w:val="28"/>
                <w:szCs w:val="28"/>
              </w:rPr>
              <w:t xml:space="preserve"> дитин</w:t>
            </w:r>
            <w:r>
              <w:rPr>
                <w:sz w:val="28"/>
                <w:szCs w:val="28"/>
              </w:rPr>
              <w:t>у на</w:t>
            </w:r>
            <w:r w:rsidRPr="00314F8D">
              <w:rPr>
                <w:sz w:val="28"/>
                <w:szCs w:val="28"/>
              </w:rPr>
              <w:t xml:space="preserve"> первинн</w:t>
            </w:r>
            <w:r>
              <w:rPr>
                <w:sz w:val="28"/>
                <w:szCs w:val="28"/>
              </w:rPr>
              <w:t>ий</w:t>
            </w:r>
            <w:r w:rsidRPr="00314F8D">
              <w:rPr>
                <w:sz w:val="28"/>
                <w:szCs w:val="28"/>
              </w:rPr>
              <w:t xml:space="preserve"> облік дітей, які залишилися без піклування батьків, дітей-сиріт та дітей, позбавлених батьківського піклування</w:t>
            </w:r>
          </w:p>
          <w:p w:rsidR="00176C97" w:rsidRDefault="000877AB" w:rsidP="00B73E0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- взято </w:t>
            </w:r>
            <w:r w:rsidR="005838EB">
              <w:rPr>
                <w:sz w:val="28"/>
                <w:szCs w:val="28"/>
              </w:rPr>
              <w:t>2</w:t>
            </w:r>
            <w:r w:rsidR="00176C97">
              <w:rPr>
                <w:sz w:val="28"/>
                <w:szCs w:val="28"/>
              </w:rPr>
              <w:t xml:space="preserve"> д</w:t>
            </w:r>
            <w:r w:rsidR="005838EB">
              <w:rPr>
                <w:sz w:val="28"/>
                <w:szCs w:val="28"/>
              </w:rPr>
              <w:t>и</w:t>
            </w:r>
            <w:r w:rsidR="00176C97">
              <w:rPr>
                <w:sz w:val="28"/>
                <w:szCs w:val="28"/>
              </w:rPr>
              <w:t>т</w:t>
            </w:r>
            <w:r w:rsidR="005838EB">
              <w:rPr>
                <w:sz w:val="28"/>
                <w:szCs w:val="28"/>
              </w:rPr>
              <w:t>ини</w:t>
            </w:r>
            <w:r w:rsidR="00176C97">
              <w:rPr>
                <w:sz w:val="28"/>
                <w:szCs w:val="28"/>
              </w:rPr>
              <w:t xml:space="preserve"> на облік </w:t>
            </w:r>
            <w:r w:rsidR="00C5726B">
              <w:rPr>
                <w:sz w:val="28"/>
                <w:szCs w:val="28"/>
              </w:rPr>
              <w:t>дітей, які опинилися у складних життєвих обставинах;</w:t>
            </w:r>
          </w:p>
          <w:p w:rsidR="00943934" w:rsidRPr="00AD694A" w:rsidRDefault="00176C97" w:rsidP="00B73E0E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знято </w:t>
            </w:r>
            <w:r w:rsidR="005838EB">
              <w:rPr>
                <w:sz w:val="28"/>
                <w:szCs w:val="28"/>
              </w:rPr>
              <w:t>6</w:t>
            </w:r>
            <w:r w:rsidR="000877AB" w:rsidRPr="00562181">
              <w:rPr>
                <w:sz w:val="28"/>
                <w:szCs w:val="28"/>
              </w:rPr>
              <w:t xml:space="preserve"> д</w:t>
            </w:r>
            <w:r w:rsidR="001F6F2D">
              <w:rPr>
                <w:sz w:val="28"/>
                <w:szCs w:val="28"/>
              </w:rPr>
              <w:t>і</w:t>
            </w:r>
            <w:r w:rsidR="00CF1738">
              <w:rPr>
                <w:sz w:val="28"/>
                <w:szCs w:val="28"/>
              </w:rPr>
              <w:t>т</w:t>
            </w:r>
            <w:r w:rsidR="001F6F2D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>, які перебували на</w:t>
            </w:r>
            <w:r w:rsidR="000877AB" w:rsidRPr="00562181">
              <w:rPr>
                <w:sz w:val="28"/>
                <w:szCs w:val="28"/>
              </w:rPr>
              <w:t xml:space="preserve"> облік</w:t>
            </w:r>
            <w:r>
              <w:rPr>
                <w:sz w:val="28"/>
                <w:szCs w:val="28"/>
              </w:rPr>
              <w:t>у</w:t>
            </w:r>
            <w:r w:rsidR="000877AB" w:rsidRPr="00562181">
              <w:rPr>
                <w:sz w:val="28"/>
                <w:szCs w:val="28"/>
              </w:rPr>
              <w:t xml:space="preserve"> дітей, які опинилися у складних життєвих обставинах</w:t>
            </w:r>
            <w:r w:rsidR="001F6F2D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BF57B3" w:rsidRDefault="00E91A8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Default="006B0A9D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D32A2" w:rsidRDefault="006B0A9D" w:rsidP="00B73E0E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D32A2">
              <w:rPr>
                <w:sz w:val="28"/>
                <w:szCs w:val="28"/>
              </w:rPr>
              <w:t>Проведено обстеження матеріально-побутових умов сімей, зокрема:</w:t>
            </w:r>
          </w:p>
          <w:p w:rsidR="006B0A9D" w:rsidRPr="007D32A2" w:rsidRDefault="005838EB" w:rsidP="00B73E0E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B0A9D" w:rsidRPr="007D32A2">
              <w:rPr>
                <w:sz w:val="28"/>
                <w:szCs w:val="28"/>
              </w:rPr>
              <w:t xml:space="preserve"> обстежен</w:t>
            </w:r>
            <w:r w:rsidR="00FF1BC8">
              <w:rPr>
                <w:sz w:val="28"/>
                <w:szCs w:val="28"/>
              </w:rPr>
              <w:t>ь</w:t>
            </w:r>
            <w:r w:rsidR="006B0A9D" w:rsidRPr="007D32A2">
              <w:rPr>
                <w:sz w:val="28"/>
                <w:szCs w:val="28"/>
              </w:rPr>
              <w:t>, де проживають діти, які опинилися у складних життєвих обставинах;</w:t>
            </w:r>
          </w:p>
          <w:p w:rsidR="006B0A9D" w:rsidRPr="0044606F" w:rsidRDefault="005523B1" w:rsidP="00B73E0E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/>
              <w:jc w:val="both"/>
              <w:rPr>
                <w:sz w:val="28"/>
                <w:szCs w:val="28"/>
              </w:rPr>
            </w:pPr>
            <w:r w:rsidRPr="007D32A2">
              <w:rPr>
                <w:sz w:val="28"/>
                <w:szCs w:val="28"/>
              </w:rPr>
              <w:t xml:space="preserve">- </w:t>
            </w:r>
            <w:r w:rsidR="005838EB">
              <w:rPr>
                <w:sz w:val="28"/>
                <w:szCs w:val="28"/>
              </w:rPr>
              <w:t>9</w:t>
            </w:r>
            <w:r w:rsidR="006B0A9D" w:rsidRPr="007D32A2">
              <w:rPr>
                <w:sz w:val="28"/>
                <w:szCs w:val="28"/>
              </w:rPr>
              <w:t xml:space="preserve"> обстежен</w:t>
            </w:r>
            <w:r w:rsidR="00F209A5" w:rsidRPr="007D32A2">
              <w:rPr>
                <w:sz w:val="28"/>
                <w:szCs w:val="28"/>
              </w:rPr>
              <w:t>ь</w:t>
            </w:r>
            <w:r w:rsidR="006B0A9D" w:rsidRPr="007D32A2">
              <w:rPr>
                <w:sz w:val="28"/>
                <w:szCs w:val="28"/>
              </w:rPr>
              <w:t xml:space="preserve"> сімей</w:t>
            </w:r>
            <w:r w:rsidR="00FF1BC8">
              <w:rPr>
                <w:sz w:val="28"/>
                <w:szCs w:val="28"/>
              </w:rPr>
              <w:t>,</w:t>
            </w:r>
            <w:r w:rsidR="006B0A9D" w:rsidRPr="0044606F">
              <w:rPr>
                <w:sz w:val="28"/>
                <w:szCs w:val="28"/>
              </w:rPr>
              <w:t xml:space="preserve"> де проживають діти, які перебувають під опікою/піклуванням;</w:t>
            </w:r>
          </w:p>
          <w:p w:rsidR="00E51E8B" w:rsidRPr="0044606F" w:rsidRDefault="006B0A9D" w:rsidP="00B73E0E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 w:rsidRPr="0044606F">
              <w:rPr>
                <w:sz w:val="28"/>
                <w:szCs w:val="28"/>
                <w:lang w:val="ru-RU"/>
              </w:rPr>
              <w:t xml:space="preserve">1 планове обстеження </w:t>
            </w:r>
            <w:r w:rsidR="00E51E8B" w:rsidRPr="0044606F">
              <w:rPr>
                <w:sz w:val="28"/>
                <w:szCs w:val="28"/>
                <w:lang w:val="ru-RU"/>
              </w:rPr>
              <w:t>сім'ї де вих</w:t>
            </w:r>
            <w:r w:rsidR="00FB55BA" w:rsidRPr="0044606F">
              <w:rPr>
                <w:sz w:val="28"/>
                <w:szCs w:val="28"/>
                <w:lang w:val="ru-RU"/>
              </w:rPr>
              <w:t>овується усиновлена дитина;</w:t>
            </w:r>
          </w:p>
          <w:p w:rsidR="006B0A9D" w:rsidRPr="007F3F1F" w:rsidRDefault="005838EB" w:rsidP="00B73E0E">
            <w:pPr>
              <w:pStyle w:val="a7"/>
              <w:numPr>
                <w:ilvl w:val="0"/>
                <w:numId w:val="7"/>
              </w:numPr>
              <w:tabs>
                <w:tab w:val="left" w:pos="-10"/>
                <w:tab w:val="left" w:pos="273"/>
              </w:tabs>
              <w:spacing w:line="276" w:lineRule="auto"/>
              <w:ind w:left="-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6B0A9D" w:rsidRPr="0044606F">
              <w:rPr>
                <w:sz w:val="28"/>
                <w:szCs w:val="28"/>
              </w:rPr>
              <w:t xml:space="preserve"> обстежень сімей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6B0A9D" w:rsidRPr="00426A6A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B53F68" w:rsidRDefault="006B0A9D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  <w:r w:rsidRPr="00B53F6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F3F1F" w:rsidRDefault="006B0A9D" w:rsidP="00B73E0E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E21A8" w:rsidRDefault="006B0A9D" w:rsidP="00E2315B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FE21A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708AD" w:rsidRDefault="006B0A9D" w:rsidP="00B73E0E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</w:rPr>
              <w:t>Відповідальними працівниками служби систематично поновлюється</w:t>
            </w:r>
            <w:r w:rsidR="007E2853">
              <w:rPr>
                <w:sz w:val="28"/>
                <w:szCs w:val="28"/>
              </w:rPr>
              <w:t xml:space="preserve"> та вноситься </w:t>
            </w:r>
            <w:r w:rsidRPr="007708AD">
              <w:rPr>
                <w:sz w:val="28"/>
                <w:szCs w:val="28"/>
              </w:rPr>
              <w:t xml:space="preserve">інформація </w:t>
            </w:r>
            <w:r>
              <w:rPr>
                <w:sz w:val="28"/>
                <w:szCs w:val="28"/>
              </w:rPr>
              <w:t xml:space="preserve">в </w:t>
            </w:r>
            <w:r w:rsidRPr="007708AD">
              <w:rPr>
                <w:sz w:val="28"/>
                <w:szCs w:val="28"/>
              </w:rPr>
              <w:t>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9044BD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9044B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708AD" w:rsidRDefault="006B0A9D" w:rsidP="00B73E0E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  <w:lang w:val="ru-RU"/>
              </w:rPr>
              <w:t>Службою в</w:t>
            </w:r>
            <w:r w:rsidRPr="007708AD">
              <w:rPr>
                <w:sz w:val="28"/>
                <w:szCs w:val="28"/>
              </w:rPr>
              <w:t>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9044BD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708AD" w:rsidRDefault="006B0A9D" w:rsidP="00B73E0E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7708AD">
              <w:rPr>
                <w:sz w:val="28"/>
                <w:szCs w:val="28"/>
              </w:rPr>
              <w:t>едеться</w:t>
            </w:r>
            <w:proofErr w:type="spellEnd"/>
            <w:r w:rsidRPr="007708AD">
              <w:rPr>
                <w:sz w:val="28"/>
                <w:szCs w:val="28"/>
              </w:rPr>
              <w:t xml:space="preserve"> робота щодо </w:t>
            </w:r>
            <w:r>
              <w:rPr>
                <w:sz w:val="28"/>
                <w:szCs w:val="28"/>
              </w:rPr>
              <w:t>комплект</w:t>
            </w:r>
            <w:r w:rsidRPr="007708AD">
              <w:rPr>
                <w:sz w:val="28"/>
                <w:szCs w:val="28"/>
              </w:rPr>
              <w:t>ування та формування архівних справ служ</w:t>
            </w:r>
            <w:r>
              <w:rPr>
                <w:sz w:val="28"/>
                <w:szCs w:val="28"/>
              </w:rPr>
              <w:t xml:space="preserve">би у справах дітей міської ради </w:t>
            </w:r>
            <w:r w:rsidRPr="007708AD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2021</w:t>
            </w:r>
            <w:r w:rsidRPr="007708AD">
              <w:rPr>
                <w:sz w:val="28"/>
                <w:szCs w:val="28"/>
              </w:rPr>
              <w:t xml:space="preserve"> р</w:t>
            </w:r>
            <w:r w:rsidR="007E2853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к.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A57004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ED00C1" w:rsidRDefault="006B0A9D" w:rsidP="00B73E0E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З </w:t>
            </w:r>
            <w:r w:rsidR="00267416">
              <w:rPr>
                <w:sz w:val="28"/>
                <w:szCs w:val="28"/>
              </w:rPr>
              <w:t>25</w:t>
            </w:r>
            <w:r w:rsidRPr="00ED00C1">
              <w:rPr>
                <w:sz w:val="28"/>
                <w:szCs w:val="28"/>
              </w:rPr>
              <w:t xml:space="preserve"> по 3</w:t>
            </w:r>
            <w:r w:rsidR="002A4B00">
              <w:rPr>
                <w:sz w:val="28"/>
                <w:szCs w:val="28"/>
              </w:rPr>
              <w:t>1</w:t>
            </w:r>
            <w:r w:rsidRPr="00ED00C1">
              <w:rPr>
                <w:sz w:val="28"/>
                <w:szCs w:val="28"/>
              </w:rPr>
              <w:t xml:space="preserve"> </w:t>
            </w:r>
            <w:r w:rsidR="007E2853">
              <w:rPr>
                <w:sz w:val="28"/>
                <w:szCs w:val="28"/>
              </w:rPr>
              <w:t>груд</w:t>
            </w:r>
            <w:r w:rsidRPr="00ED00C1">
              <w:rPr>
                <w:sz w:val="28"/>
                <w:szCs w:val="28"/>
              </w:rPr>
              <w:t>ня підготовка та подача звітності про роботу служби у справах дітей міської ради за  2021 р</w:t>
            </w:r>
            <w:r w:rsidR="007E2853">
              <w:rPr>
                <w:sz w:val="28"/>
                <w:szCs w:val="28"/>
              </w:rPr>
              <w:t>і</w:t>
            </w:r>
            <w:r w:rsidRPr="00ED00C1">
              <w:rPr>
                <w:sz w:val="28"/>
                <w:szCs w:val="28"/>
              </w:rPr>
              <w:t>к.</w:t>
            </w:r>
            <w:r w:rsidR="007E2853">
              <w:rPr>
                <w:sz w:val="28"/>
                <w:szCs w:val="28"/>
              </w:rPr>
              <w:t xml:space="preserve"> (місячна, квартальна та річна звітність).</w:t>
            </w:r>
            <w:r w:rsidRPr="00ED00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A57004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B72F13" w:rsidRPr="00ED00C1" w:rsidRDefault="006B0A9D" w:rsidP="00B73E0E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Службою взято участь у судових засіданнях, зокрема: </w:t>
            </w:r>
            <w:r w:rsidR="007E2853">
              <w:rPr>
                <w:sz w:val="28"/>
                <w:szCs w:val="28"/>
              </w:rPr>
              <w:t>5</w:t>
            </w:r>
            <w:r w:rsidRPr="00ED00C1">
              <w:rPr>
                <w:sz w:val="28"/>
                <w:szCs w:val="28"/>
              </w:rPr>
              <w:t xml:space="preserve"> цивільного провадження та </w:t>
            </w:r>
            <w:r w:rsidR="007E2853">
              <w:rPr>
                <w:sz w:val="28"/>
                <w:szCs w:val="28"/>
              </w:rPr>
              <w:t xml:space="preserve">3 </w:t>
            </w:r>
            <w:r w:rsidRPr="00ED00C1">
              <w:rPr>
                <w:sz w:val="28"/>
                <w:szCs w:val="28"/>
              </w:rPr>
              <w:t xml:space="preserve">кримінального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A57004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ED00C1" w:rsidRDefault="006B0A9D" w:rsidP="00B73E0E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Проведено </w:t>
            </w:r>
            <w:r w:rsidR="007E2853">
              <w:rPr>
                <w:sz w:val="28"/>
                <w:szCs w:val="28"/>
              </w:rPr>
              <w:t>5</w:t>
            </w:r>
            <w:r w:rsidR="00AC18E4">
              <w:rPr>
                <w:sz w:val="28"/>
                <w:szCs w:val="28"/>
              </w:rPr>
              <w:t xml:space="preserve"> </w:t>
            </w:r>
            <w:r w:rsidRPr="00ED00C1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 w:rsidR="007E2853">
              <w:rPr>
                <w:sz w:val="28"/>
                <w:szCs w:val="28"/>
              </w:rPr>
              <w:t>6</w:t>
            </w:r>
            <w:r w:rsidRPr="00ED00C1">
              <w:rPr>
                <w:sz w:val="28"/>
                <w:szCs w:val="28"/>
              </w:rPr>
              <w:t xml:space="preserve"> бесід</w:t>
            </w:r>
            <w:r>
              <w:rPr>
                <w:sz w:val="28"/>
                <w:szCs w:val="28"/>
              </w:rPr>
              <w:t>и</w:t>
            </w:r>
            <w:r w:rsidRPr="00ED00C1">
              <w:rPr>
                <w:sz w:val="28"/>
                <w:szCs w:val="28"/>
              </w:rPr>
              <w:t xml:space="preserve">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9447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9447D" w:rsidRPr="00A57004" w:rsidRDefault="00C9447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9447D" w:rsidRPr="005E364A" w:rsidRDefault="00C9447D" w:rsidP="00B73E0E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595436">
              <w:rPr>
                <w:sz w:val="28"/>
                <w:szCs w:val="28"/>
              </w:rPr>
              <w:t xml:space="preserve">     До служби у справах дітей міської ради протягом  </w:t>
            </w:r>
            <w:r w:rsidR="007E2853">
              <w:rPr>
                <w:sz w:val="28"/>
                <w:szCs w:val="28"/>
              </w:rPr>
              <w:t>груд</w:t>
            </w:r>
            <w:r w:rsidR="00C51463">
              <w:rPr>
                <w:sz w:val="28"/>
                <w:szCs w:val="28"/>
              </w:rPr>
              <w:t>н</w:t>
            </w:r>
            <w:r w:rsidRPr="00595436">
              <w:rPr>
                <w:sz w:val="28"/>
                <w:szCs w:val="28"/>
              </w:rPr>
              <w:t xml:space="preserve">я 2021 року надійшло </w:t>
            </w:r>
            <w:r w:rsidR="00C51463">
              <w:rPr>
                <w:sz w:val="28"/>
                <w:szCs w:val="28"/>
              </w:rPr>
              <w:t>7</w:t>
            </w:r>
            <w:r w:rsidR="007E2853">
              <w:rPr>
                <w:sz w:val="28"/>
                <w:szCs w:val="28"/>
              </w:rPr>
              <w:t>6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 w:rsidR="00C51463">
              <w:rPr>
                <w:sz w:val="28"/>
                <w:szCs w:val="28"/>
              </w:rPr>
              <w:t>ів</w:t>
            </w:r>
            <w:r w:rsidRPr="00595436">
              <w:rPr>
                <w:sz w:val="28"/>
                <w:szCs w:val="28"/>
              </w:rPr>
              <w:t xml:space="preserve">, з них: </w:t>
            </w:r>
            <w:r w:rsidR="007E2853">
              <w:rPr>
                <w:sz w:val="28"/>
                <w:szCs w:val="28"/>
              </w:rPr>
              <w:t>28</w:t>
            </w:r>
            <w:r w:rsidRPr="00595436">
              <w:rPr>
                <w:sz w:val="28"/>
                <w:szCs w:val="28"/>
              </w:rPr>
              <w:t xml:space="preserve"> звернен</w:t>
            </w:r>
            <w:r w:rsidR="00C51463">
              <w:rPr>
                <w:sz w:val="28"/>
                <w:szCs w:val="28"/>
              </w:rPr>
              <w:t>ь</w:t>
            </w:r>
            <w:r w:rsidRPr="00595436">
              <w:rPr>
                <w:sz w:val="28"/>
                <w:szCs w:val="28"/>
              </w:rPr>
              <w:t xml:space="preserve">; створено </w:t>
            </w:r>
            <w:r w:rsidR="00C51463">
              <w:rPr>
                <w:sz w:val="28"/>
                <w:szCs w:val="28"/>
              </w:rPr>
              <w:t xml:space="preserve"> </w:t>
            </w:r>
            <w:r w:rsidR="007E2853">
              <w:rPr>
                <w:sz w:val="28"/>
                <w:szCs w:val="28"/>
              </w:rPr>
              <w:t>106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 w:rsidR="00C51463">
              <w:rPr>
                <w:sz w:val="28"/>
                <w:szCs w:val="28"/>
              </w:rPr>
              <w:t>ів</w:t>
            </w:r>
            <w:r w:rsidRPr="00595436">
              <w:rPr>
                <w:sz w:val="28"/>
                <w:szCs w:val="28"/>
              </w:rPr>
              <w:t xml:space="preserve">; начальником служби видано </w:t>
            </w:r>
            <w:r w:rsidR="007E2853">
              <w:rPr>
                <w:sz w:val="28"/>
                <w:szCs w:val="28"/>
              </w:rPr>
              <w:t>18</w:t>
            </w:r>
            <w:r w:rsidRPr="005954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595436">
              <w:rPr>
                <w:sz w:val="28"/>
                <w:szCs w:val="28"/>
              </w:rPr>
              <w:t>аказ</w:t>
            </w:r>
            <w:r w:rsidR="007E2853">
              <w:rPr>
                <w:sz w:val="28"/>
                <w:szCs w:val="28"/>
              </w:rPr>
              <w:t>ів</w:t>
            </w:r>
            <w:r w:rsidRPr="00595436">
              <w:rPr>
                <w:sz w:val="28"/>
                <w:szCs w:val="28"/>
              </w:rPr>
              <w:t>, підготовлено</w:t>
            </w:r>
            <w:r w:rsidR="00C9681E">
              <w:rPr>
                <w:sz w:val="28"/>
                <w:szCs w:val="28"/>
              </w:rPr>
              <w:t xml:space="preserve"> </w:t>
            </w:r>
            <w:r w:rsidR="00127EC8">
              <w:rPr>
                <w:sz w:val="28"/>
                <w:szCs w:val="28"/>
              </w:rPr>
              <w:t>2</w:t>
            </w:r>
            <w:r w:rsidR="005F0EB0" w:rsidRPr="007D32A2">
              <w:rPr>
                <w:sz w:val="28"/>
                <w:szCs w:val="28"/>
              </w:rPr>
              <w:t xml:space="preserve"> </w:t>
            </w:r>
            <w:r w:rsidRPr="00595436">
              <w:rPr>
                <w:sz w:val="28"/>
                <w:szCs w:val="28"/>
              </w:rPr>
              <w:t>проект</w:t>
            </w:r>
            <w:r w:rsidR="00C9681E">
              <w:rPr>
                <w:sz w:val="28"/>
                <w:szCs w:val="28"/>
              </w:rPr>
              <w:t>и</w:t>
            </w:r>
            <w:r w:rsidRPr="00595436">
              <w:rPr>
                <w:sz w:val="28"/>
                <w:szCs w:val="28"/>
              </w:rPr>
              <w:t xml:space="preserve"> рішень на засідання виконавчого комітету Калуської міської ради.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9447D" w:rsidRPr="00BF57B3" w:rsidRDefault="00C9447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9447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9447D" w:rsidRDefault="00C9447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9447D" w:rsidRDefault="00FC64CB" w:rsidP="00B73E0E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27EC8">
              <w:rPr>
                <w:sz w:val="28"/>
                <w:szCs w:val="28"/>
              </w:rPr>
              <w:t>1</w:t>
            </w:r>
            <w:r w:rsidR="00C9447D" w:rsidRPr="00170EF9">
              <w:rPr>
                <w:sz w:val="28"/>
                <w:szCs w:val="28"/>
              </w:rPr>
              <w:t>.</w:t>
            </w:r>
            <w:r w:rsidR="00D1421D">
              <w:rPr>
                <w:sz w:val="28"/>
                <w:szCs w:val="28"/>
              </w:rPr>
              <w:t>1</w:t>
            </w:r>
            <w:r w:rsidR="00127EC8">
              <w:rPr>
                <w:sz w:val="28"/>
                <w:szCs w:val="28"/>
              </w:rPr>
              <w:t>2</w:t>
            </w:r>
            <w:r w:rsidR="00C9447D" w:rsidRPr="00170EF9">
              <w:rPr>
                <w:sz w:val="28"/>
                <w:szCs w:val="28"/>
              </w:rPr>
              <w:t>.2021 відбулося чергове засідання комісії з питань захисту прав дитини на</w:t>
            </w:r>
            <w:r w:rsidR="00F209A5">
              <w:rPr>
                <w:sz w:val="28"/>
                <w:szCs w:val="28"/>
              </w:rPr>
              <w:t>,</w:t>
            </w:r>
            <w:r w:rsidR="00C9447D" w:rsidRPr="00170EF9">
              <w:rPr>
                <w:sz w:val="28"/>
                <w:szCs w:val="28"/>
              </w:rPr>
              <w:t xml:space="preserve"> якому розглянуто </w:t>
            </w:r>
            <w:r w:rsidR="00127EC8">
              <w:rPr>
                <w:sz w:val="28"/>
                <w:szCs w:val="28"/>
              </w:rPr>
              <w:t>13</w:t>
            </w:r>
            <w:r w:rsidR="00C9447D" w:rsidRPr="00170EF9">
              <w:rPr>
                <w:sz w:val="28"/>
                <w:szCs w:val="28"/>
              </w:rPr>
              <w:t xml:space="preserve"> питань, з них:</w:t>
            </w:r>
          </w:p>
          <w:p w:rsidR="00C9447D" w:rsidRPr="00170EF9" w:rsidRDefault="00C9447D" w:rsidP="00B73E0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 xml:space="preserve">- </w:t>
            </w:r>
            <w:r w:rsidR="00127EC8">
              <w:rPr>
                <w:sz w:val="28"/>
                <w:szCs w:val="28"/>
              </w:rPr>
              <w:t>6</w:t>
            </w:r>
            <w:r w:rsidRPr="00170EF9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127EC8" w:rsidRDefault="00127EC8" w:rsidP="00B73E0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 про доцільність позбавлення батьківських прав;</w:t>
            </w:r>
          </w:p>
          <w:p w:rsidR="00127EC8" w:rsidRDefault="00127EC8" w:rsidP="00B73E0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звіт про роботу комісії з питань захисту прав дитини за 2021 рік;</w:t>
            </w:r>
          </w:p>
          <w:p w:rsidR="00127EC8" w:rsidRDefault="00127EC8" w:rsidP="00B73E0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звіт служби у правах дітей щодо кількості усиновлених дітей за період 2021 року та здійснення нагляду </w:t>
            </w:r>
            <w:r w:rsidR="00A02AE6">
              <w:rPr>
                <w:sz w:val="28"/>
                <w:szCs w:val="28"/>
              </w:rPr>
              <w:t>за дотриманням прав усиновлених дітей за 2021 рік;</w:t>
            </w:r>
            <w:r>
              <w:rPr>
                <w:sz w:val="28"/>
                <w:szCs w:val="28"/>
              </w:rPr>
              <w:t xml:space="preserve"> </w:t>
            </w:r>
          </w:p>
          <w:p w:rsidR="006E6D05" w:rsidRPr="00170EF9" w:rsidRDefault="006E6D05" w:rsidP="00B73E0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9447D" w:rsidRPr="00BF57B3" w:rsidRDefault="00C9447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BA057E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BA057E" w:rsidRDefault="00BA057E" w:rsidP="00127EC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27EC8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BA057E" w:rsidRDefault="00F9611E" w:rsidP="00B73E0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Службою у справах дітей протягом звітного періоду проводилась робота щодо виконання пос</w:t>
            </w:r>
            <w:r w:rsidR="00BA057E" w:rsidRPr="000C176B">
              <w:rPr>
                <w:sz w:val="28"/>
                <w:szCs w:val="28"/>
              </w:rPr>
              <w:t>танов</w:t>
            </w:r>
            <w:r w:rsidR="00F125DB">
              <w:rPr>
                <w:sz w:val="28"/>
                <w:szCs w:val="28"/>
              </w:rPr>
              <w:t>и</w:t>
            </w:r>
            <w:r w:rsidR="00BA057E" w:rsidRPr="000C176B">
              <w:rPr>
                <w:sz w:val="28"/>
                <w:szCs w:val="28"/>
              </w:rPr>
              <w:t xml:space="preserve"> Кабінету Міністрів України від </w:t>
            </w:r>
            <w:r w:rsidR="00BA057E">
              <w:rPr>
                <w:sz w:val="28"/>
                <w:szCs w:val="28"/>
              </w:rPr>
              <w:lastRenderedPageBreak/>
              <w:t>26 травня 2021</w:t>
            </w:r>
            <w:r w:rsidR="00BA057E" w:rsidRPr="000C176B">
              <w:rPr>
                <w:sz w:val="28"/>
                <w:szCs w:val="28"/>
              </w:rPr>
              <w:t xml:space="preserve"> </w:t>
            </w:r>
            <w:r w:rsidR="00BA057E">
              <w:rPr>
                <w:sz w:val="28"/>
                <w:szCs w:val="28"/>
              </w:rPr>
              <w:t>№ 615</w:t>
            </w:r>
            <w:r w:rsidR="00BA057E" w:rsidRPr="000C176B">
              <w:rPr>
                <w:sz w:val="28"/>
                <w:szCs w:val="28"/>
              </w:rPr>
              <w:t xml:space="preserve"> «</w:t>
            </w:r>
            <w:r w:rsidR="00BA057E">
              <w:rPr>
                <w:sz w:val="28"/>
                <w:szCs w:val="28"/>
              </w:rPr>
              <w:t>Деякі питання забезпечення дітей-сиріт, дітей позбавлених батьківського піклування, осіб з їх числа житлом та підтримки малих групових будинків</w:t>
            </w:r>
            <w:r w:rsidR="00BA057E" w:rsidRPr="000C176B">
              <w:rPr>
                <w:sz w:val="28"/>
                <w:szCs w:val="28"/>
              </w:rPr>
              <w:t>»</w:t>
            </w:r>
            <w:r w:rsidR="00BA05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057E" w:rsidRDefault="00F9611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B73E0E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B73E0E" w:rsidRDefault="00B73E0E" w:rsidP="00127EC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B73E0E" w:rsidRDefault="00B73E0E" w:rsidP="00FF1BC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 грудня 2021 відбулася координаційна рада з питань </w:t>
            </w:r>
            <w:r w:rsidR="00F0699A">
              <w:rPr>
                <w:sz w:val="28"/>
                <w:szCs w:val="28"/>
              </w:rPr>
              <w:t xml:space="preserve">дітей </w:t>
            </w:r>
            <w:r w:rsidR="00FF1BC8">
              <w:rPr>
                <w:sz w:val="28"/>
                <w:szCs w:val="28"/>
              </w:rPr>
              <w:t>під</w:t>
            </w:r>
            <w:r w:rsidR="00F0699A">
              <w:rPr>
                <w:sz w:val="28"/>
                <w:szCs w:val="28"/>
              </w:rPr>
              <w:t xml:space="preserve"> </w:t>
            </w:r>
            <w:r w:rsidR="00FF1BC8">
              <w:rPr>
                <w:sz w:val="28"/>
                <w:szCs w:val="28"/>
              </w:rPr>
              <w:t>г</w:t>
            </w:r>
            <w:r w:rsidR="00F0699A">
              <w:rPr>
                <w:sz w:val="28"/>
                <w:szCs w:val="28"/>
              </w:rPr>
              <w:t xml:space="preserve">оловуванням заступника міського голови Надії </w:t>
            </w:r>
            <w:proofErr w:type="spellStart"/>
            <w:r w:rsidR="00F0699A">
              <w:rPr>
                <w:sz w:val="28"/>
                <w:szCs w:val="28"/>
              </w:rPr>
              <w:t>Гуш</w:t>
            </w:r>
            <w:proofErr w:type="spellEnd"/>
            <w:r w:rsidR="00F0699A">
              <w:rPr>
                <w:sz w:val="28"/>
                <w:szCs w:val="28"/>
              </w:rPr>
              <w:t xml:space="preserve">.                     </w:t>
            </w:r>
            <w:r w:rsidR="00F0699A" w:rsidRPr="00F0699A">
              <w:rPr>
                <w:color w:val="000000"/>
                <w:sz w:val="28"/>
                <w:szCs w:val="19"/>
                <w:shd w:val="clear" w:color="auto" w:fill="FFFFFF"/>
              </w:rPr>
              <w:t>На порядок денний вин</w:t>
            </w:r>
            <w:r w:rsidR="00F0699A">
              <w:rPr>
                <w:color w:val="000000"/>
                <w:sz w:val="28"/>
                <w:szCs w:val="19"/>
                <w:shd w:val="clear" w:color="auto" w:fill="FFFFFF"/>
              </w:rPr>
              <w:t>о</w:t>
            </w:r>
            <w:r w:rsidR="00F0699A" w:rsidRPr="00F0699A">
              <w:rPr>
                <w:color w:val="000000"/>
                <w:sz w:val="28"/>
                <w:szCs w:val="19"/>
                <w:shd w:val="clear" w:color="auto" w:fill="FFFFFF"/>
              </w:rPr>
              <w:t>с</w:t>
            </w:r>
            <w:r w:rsidR="00F0699A">
              <w:rPr>
                <w:color w:val="000000"/>
                <w:sz w:val="28"/>
                <w:szCs w:val="19"/>
                <w:shd w:val="clear" w:color="auto" w:fill="FFFFFF"/>
              </w:rPr>
              <w:t>ились</w:t>
            </w:r>
            <w:r w:rsidR="00F0699A" w:rsidRPr="00F0699A">
              <w:rPr>
                <w:color w:val="000000"/>
                <w:sz w:val="28"/>
                <w:szCs w:val="19"/>
                <w:shd w:val="clear" w:color="auto" w:fill="FFFFFF"/>
              </w:rPr>
              <w:t xml:space="preserve"> питання про роботу ор</w:t>
            </w:r>
            <w:r w:rsidR="00FF1BC8">
              <w:rPr>
                <w:color w:val="000000"/>
                <w:sz w:val="28"/>
                <w:szCs w:val="19"/>
                <w:shd w:val="clear" w:color="auto" w:fill="FFFFFF"/>
              </w:rPr>
              <w:t>ганів місцевого самоврядування і</w:t>
            </w:r>
            <w:r w:rsidR="00F0699A" w:rsidRPr="00F0699A">
              <w:rPr>
                <w:color w:val="000000"/>
                <w:sz w:val="28"/>
                <w:szCs w:val="19"/>
                <w:shd w:val="clear" w:color="auto" w:fill="FFFFFF"/>
              </w:rPr>
              <w:t xml:space="preserve"> правоохоронних органів</w:t>
            </w:r>
            <w:r w:rsidR="00FF1BC8">
              <w:rPr>
                <w:color w:val="000000"/>
                <w:sz w:val="28"/>
                <w:szCs w:val="19"/>
                <w:shd w:val="clear" w:color="auto" w:fill="FFFFFF"/>
              </w:rPr>
              <w:t>,</w:t>
            </w:r>
            <w:r w:rsidR="00F0699A" w:rsidRPr="00F0699A">
              <w:rPr>
                <w:color w:val="000000"/>
                <w:sz w:val="28"/>
                <w:szCs w:val="19"/>
                <w:shd w:val="clear" w:color="auto" w:fill="FFFFFF"/>
              </w:rPr>
              <w:t xml:space="preserve"> попередження правопорушень, бездоглядності та шкідливих звичок серед дітей</w:t>
            </w:r>
            <w:r w:rsidR="00FF1BC8">
              <w:rPr>
                <w:color w:val="000000"/>
                <w:sz w:val="28"/>
                <w:szCs w:val="19"/>
                <w:shd w:val="clear" w:color="auto" w:fill="FFFFFF"/>
              </w:rPr>
              <w:t>, про</w:t>
            </w:r>
            <w:r w:rsidR="00F0699A" w:rsidRPr="00F0699A">
              <w:rPr>
                <w:color w:val="000000"/>
                <w:sz w:val="28"/>
                <w:szCs w:val="19"/>
                <w:shd w:val="clear" w:color="auto" w:fill="FFFFFF"/>
              </w:rPr>
              <w:t xml:space="preserve"> роботу суб’єктів соціальної роботи щодо запобігання </w:t>
            </w:r>
            <w:r w:rsidR="00FF1BC8">
              <w:rPr>
                <w:color w:val="000000"/>
                <w:sz w:val="28"/>
                <w:szCs w:val="19"/>
                <w:shd w:val="clear" w:color="auto" w:fill="FFFFFF"/>
              </w:rPr>
              <w:t xml:space="preserve">та </w:t>
            </w:r>
            <w:r w:rsidR="00F0699A" w:rsidRPr="00F0699A">
              <w:rPr>
                <w:color w:val="000000"/>
                <w:sz w:val="28"/>
                <w:szCs w:val="19"/>
                <w:shd w:val="clear" w:color="auto" w:fill="FFFFFF"/>
              </w:rPr>
              <w:t>протидії домашньому насильству, жорстокому поводженню з дітьми</w:t>
            </w:r>
            <w:r w:rsidR="00F0699A" w:rsidRPr="00F0699A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F0699A" w:rsidRPr="00F0699A">
              <w:rPr>
                <w:sz w:val="28"/>
                <w:szCs w:val="28"/>
              </w:rPr>
              <w:t xml:space="preserve"> </w:t>
            </w:r>
            <w:r w:rsidR="00F0699A" w:rsidRPr="00F0699A">
              <w:rPr>
                <w:color w:val="000000"/>
                <w:sz w:val="28"/>
                <w:szCs w:val="28"/>
                <w:shd w:val="clear" w:color="auto" w:fill="FFFFFF"/>
              </w:rPr>
              <w:t xml:space="preserve">За підсумками засідання координаційної ради надано ряд доручень відповідним </w:t>
            </w:r>
            <w:r w:rsidR="00F0699A" w:rsidRPr="00F0699A">
              <w:rPr>
                <w:color w:val="000000"/>
                <w:sz w:val="28"/>
                <w:szCs w:val="19"/>
                <w:shd w:val="clear" w:color="auto" w:fill="FFFFFF"/>
              </w:rPr>
              <w:t>службам та установам щодо активізації роботи. 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73E0E" w:rsidRDefault="00F0699A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27EC8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27EC8" w:rsidRDefault="00B73E0E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  <w:r w:rsidR="00127EC8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27EC8" w:rsidRDefault="00127EC8" w:rsidP="00B73E0E">
            <w:pPr>
              <w:tabs>
                <w:tab w:val="left" w:pos="0"/>
              </w:tabs>
              <w:spacing w:line="276" w:lineRule="auto"/>
              <w:ind w:right="-2"/>
              <w:jc w:val="both"/>
              <w:rPr>
                <w:color w:val="000000"/>
                <w:sz w:val="28"/>
                <w:szCs w:val="21"/>
                <w:lang w:eastAsia="uk-UA"/>
              </w:rPr>
            </w:pPr>
            <w:r w:rsidRPr="009B1BC9">
              <w:rPr>
                <w:color w:val="000000"/>
                <w:sz w:val="28"/>
                <w:szCs w:val="21"/>
                <w:lang w:eastAsia="uk-UA"/>
              </w:rPr>
              <w:t>20 грудня 2021 </w:t>
            </w:r>
            <w:r>
              <w:rPr>
                <w:color w:val="000000"/>
                <w:sz w:val="28"/>
                <w:szCs w:val="21"/>
                <w:lang w:eastAsia="uk-UA"/>
              </w:rPr>
              <w:t xml:space="preserve">року </w:t>
            </w:r>
            <w:r w:rsidRPr="009B1BC9">
              <w:rPr>
                <w:color w:val="000000"/>
                <w:sz w:val="28"/>
                <w:szCs w:val="21"/>
                <w:lang w:eastAsia="uk-UA"/>
              </w:rPr>
              <w:t xml:space="preserve">відбулося свято толерантності та доброти «Всі чекають дива», приуроченого Дню Святого Миколая, на якому діти мали змогу переглянути виставу «По щучому велінню…».  </w:t>
            </w:r>
            <w:r>
              <w:rPr>
                <w:color w:val="000000"/>
                <w:sz w:val="28"/>
                <w:szCs w:val="21"/>
                <w:lang w:eastAsia="uk-UA"/>
              </w:rPr>
              <w:t>М</w:t>
            </w:r>
            <w:r w:rsidRPr="009B1BC9">
              <w:rPr>
                <w:color w:val="000000"/>
                <w:sz w:val="28"/>
                <w:szCs w:val="21"/>
                <w:lang w:eastAsia="uk-UA"/>
              </w:rPr>
              <w:t>іський голова привітав та вручив солодкі подарунки дітям-сиротам, дітям позбавленим батьківського піклування  та дітям, які опинились в складних життєвих обставинах. Подарунки були придбані за кошти місцевого бюджету</w:t>
            </w:r>
            <w:r>
              <w:rPr>
                <w:color w:val="000000"/>
                <w:sz w:val="28"/>
                <w:szCs w:val="21"/>
                <w:lang w:eastAsia="uk-UA"/>
              </w:rPr>
              <w:t xml:space="preserve">  для 70 дітей, які перебувають на обліку служби у справах дітей</w:t>
            </w:r>
            <w:r w:rsidRPr="009B1BC9">
              <w:rPr>
                <w:color w:val="000000"/>
                <w:sz w:val="28"/>
                <w:szCs w:val="21"/>
                <w:lang w:eastAsia="uk-UA"/>
              </w:rPr>
              <w:t>. </w:t>
            </w:r>
          </w:p>
          <w:p w:rsidR="00127EC8" w:rsidRDefault="00127EC8" w:rsidP="00B73E0E">
            <w:pPr>
              <w:shd w:val="clear" w:color="auto" w:fill="FFFFFF"/>
              <w:spacing w:line="276" w:lineRule="auto"/>
              <w:ind w:firstLine="709"/>
              <w:jc w:val="both"/>
              <w:rPr>
                <w:color w:val="000000"/>
                <w:sz w:val="28"/>
                <w:szCs w:val="21"/>
                <w:lang w:eastAsia="uk-UA"/>
              </w:rPr>
            </w:pPr>
            <w:r>
              <w:rPr>
                <w:color w:val="000000"/>
                <w:sz w:val="28"/>
                <w:szCs w:val="21"/>
                <w:lang w:eastAsia="uk-UA"/>
              </w:rPr>
              <w:t>До Дня святого Миколая народний депутат України</w:t>
            </w:r>
            <w:r w:rsidR="00FF1BC8">
              <w:rPr>
                <w:color w:val="000000"/>
                <w:sz w:val="28"/>
                <w:szCs w:val="21"/>
                <w:lang w:eastAsia="uk-UA"/>
              </w:rPr>
              <w:t xml:space="preserve">              </w:t>
            </w:r>
            <w:r>
              <w:rPr>
                <w:color w:val="000000"/>
                <w:sz w:val="28"/>
                <w:szCs w:val="21"/>
                <w:lang w:eastAsia="uk-UA"/>
              </w:rPr>
              <w:t xml:space="preserve"> </w:t>
            </w:r>
            <w:r w:rsidR="00FF1BC8">
              <w:rPr>
                <w:color w:val="000000"/>
                <w:sz w:val="28"/>
                <w:szCs w:val="21"/>
                <w:lang w:eastAsia="uk-UA"/>
              </w:rPr>
              <w:t xml:space="preserve">О. </w:t>
            </w:r>
            <w:proofErr w:type="spellStart"/>
            <w:r w:rsidR="00FF1BC8">
              <w:rPr>
                <w:color w:val="000000"/>
                <w:sz w:val="28"/>
                <w:szCs w:val="21"/>
                <w:lang w:eastAsia="uk-UA"/>
              </w:rPr>
              <w:t>Марусяк</w:t>
            </w:r>
            <w:proofErr w:type="spellEnd"/>
            <w:r w:rsidR="00FF1BC8">
              <w:rPr>
                <w:color w:val="000000"/>
                <w:sz w:val="28"/>
                <w:szCs w:val="21"/>
                <w:lang w:eastAsia="uk-UA"/>
              </w:rPr>
              <w:t xml:space="preserve"> </w:t>
            </w:r>
            <w:r>
              <w:rPr>
                <w:color w:val="000000"/>
                <w:sz w:val="28"/>
                <w:szCs w:val="21"/>
                <w:lang w:eastAsia="uk-UA"/>
              </w:rPr>
              <w:t xml:space="preserve">19.12.2021 року подарував дітям, які перебувають на обліку служби свято-казку та солодкі подарунки. </w:t>
            </w:r>
          </w:p>
          <w:p w:rsidR="00F0699A" w:rsidRPr="00B73E0E" w:rsidRDefault="00F0699A" w:rsidP="00F0699A">
            <w:pPr>
              <w:shd w:val="clear" w:color="auto" w:fill="FFFFFF"/>
              <w:spacing w:line="276" w:lineRule="auto"/>
              <w:ind w:firstLine="709"/>
              <w:jc w:val="both"/>
              <w:rPr>
                <w:color w:val="000000"/>
                <w:sz w:val="28"/>
                <w:szCs w:val="21"/>
                <w:lang w:eastAsia="uk-UA"/>
              </w:rPr>
            </w:pPr>
            <w:r w:rsidRPr="009B1BC9">
              <w:rPr>
                <w:color w:val="000000"/>
                <w:sz w:val="28"/>
                <w:szCs w:val="21"/>
                <w:lang w:eastAsia="uk-UA"/>
              </w:rPr>
              <w:t>ТЦ «Епіцентр» спільно зі службою у справах дітей провели благодійну акцію з подарунками та справжнім святим Миколаєм</w:t>
            </w:r>
            <w:r>
              <w:rPr>
                <w:color w:val="000000"/>
                <w:sz w:val="28"/>
                <w:szCs w:val="21"/>
                <w:lang w:eastAsia="uk-UA"/>
              </w:rPr>
              <w:t xml:space="preserve"> </w:t>
            </w:r>
            <w:r w:rsidRPr="009B1BC9">
              <w:rPr>
                <w:color w:val="000000"/>
                <w:sz w:val="28"/>
                <w:szCs w:val="21"/>
                <w:lang w:eastAsia="uk-UA"/>
              </w:rPr>
              <w:t>«Здійсни дитячу мрію</w:t>
            </w:r>
            <w:r>
              <w:rPr>
                <w:color w:val="000000"/>
                <w:sz w:val="28"/>
                <w:szCs w:val="21"/>
                <w:lang w:eastAsia="uk-UA"/>
              </w:rPr>
              <w:t>». Д</w:t>
            </w:r>
            <w:r w:rsidRPr="009B1BC9">
              <w:rPr>
                <w:color w:val="000000"/>
                <w:sz w:val="28"/>
                <w:szCs w:val="21"/>
                <w:lang w:eastAsia="uk-UA"/>
              </w:rPr>
              <w:t>іти</w:t>
            </w:r>
            <w:r>
              <w:rPr>
                <w:color w:val="000000"/>
                <w:sz w:val="28"/>
                <w:szCs w:val="21"/>
                <w:lang w:eastAsia="uk-UA"/>
              </w:rPr>
              <w:t>,</w:t>
            </w:r>
            <w:r w:rsidRPr="009B1BC9">
              <w:rPr>
                <w:color w:val="000000"/>
                <w:sz w:val="28"/>
                <w:szCs w:val="21"/>
                <w:lang w:eastAsia="uk-UA"/>
              </w:rPr>
              <w:t xml:space="preserve"> які потребують особливого піклування, діти-сироти та діти, позбавлені батьківського піклування, написали листи зі своїми мріями та щиро вірили у їх здійснення. Листи були розміщені на ялинці у ТЦ «Епіцентр» і кожен покупець мав змогу обрати листа для себе та допомогли святому Миколаю здійснити маленьку дитячу мрію.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27EC8" w:rsidRDefault="00127EC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3,9 </w:t>
            </w:r>
            <w:r w:rsidRPr="00127EC8">
              <w:rPr>
                <w:b/>
                <w:color w:val="000000"/>
                <w:sz w:val="20"/>
                <w:szCs w:val="28"/>
              </w:rPr>
              <w:t>тис. грн.</w:t>
            </w:r>
          </w:p>
        </w:tc>
      </w:tr>
    </w:tbl>
    <w:p w:rsidR="00610993" w:rsidRDefault="00610993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E37" w:rsidRPr="00D63D66" w:rsidRDefault="00AC7AF6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Леся </w:t>
      </w:r>
      <w:r w:rsidR="00113A59">
        <w:rPr>
          <w:rFonts w:ascii="Times New Roman" w:hAnsi="Times New Roman" w:cs="Times New Roman"/>
          <w:sz w:val="28"/>
          <w:szCs w:val="28"/>
          <w:lang w:val="uk-UA"/>
        </w:rPr>
        <w:t>ДЗУНДЗА</w:t>
      </w:r>
    </w:p>
    <w:p w:rsidR="00DC1ED7" w:rsidRDefault="00DC1ED7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46E59" w:rsidRDefault="00546E59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546E59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62C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610D"/>
    <w:rsid w:val="000B6F7A"/>
    <w:rsid w:val="000B7557"/>
    <w:rsid w:val="000C019A"/>
    <w:rsid w:val="000C3210"/>
    <w:rsid w:val="000C7EF4"/>
    <w:rsid w:val="000D0D45"/>
    <w:rsid w:val="000D1393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693"/>
    <w:rsid w:val="00101E1D"/>
    <w:rsid w:val="001049FB"/>
    <w:rsid w:val="001127C6"/>
    <w:rsid w:val="00113899"/>
    <w:rsid w:val="00113A59"/>
    <w:rsid w:val="00121C72"/>
    <w:rsid w:val="00123B39"/>
    <w:rsid w:val="00124760"/>
    <w:rsid w:val="001256E9"/>
    <w:rsid w:val="00127761"/>
    <w:rsid w:val="00127EC8"/>
    <w:rsid w:val="00130E49"/>
    <w:rsid w:val="0013380F"/>
    <w:rsid w:val="00134DA4"/>
    <w:rsid w:val="001353E9"/>
    <w:rsid w:val="00141E0C"/>
    <w:rsid w:val="00143474"/>
    <w:rsid w:val="00145BD1"/>
    <w:rsid w:val="00147B6F"/>
    <w:rsid w:val="00160C5D"/>
    <w:rsid w:val="0016425B"/>
    <w:rsid w:val="00165833"/>
    <w:rsid w:val="00170EF9"/>
    <w:rsid w:val="00171DA1"/>
    <w:rsid w:val="00172184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BC7"/>
    <w:rsid w:val="001D107A"/>
    <w:rsid w:val="001D2683"/>
    <w:rsid w:val="001D31D9"/>
    <w:rsid w:val="001D53B8"/>
    <w:rsid w:val="001E1CB6"/>
    <w:rsid w:val="001E1DC3"/>
    <w:rsid w:val="001F0CD2"/>
    <w:rsid w:val="001F2373"/>
    <w:rsid w:val="001F6F2D"/>
    <w:rsid w:val="0020087D"/>
    <w:rsid w:val="00203F42"/>
    <w:rsid w:val="00206B8C"/>
    <w:rsid w:val="00206E56"/>
    <w:rsid w:val="00216906"/>
    <w:rsid w:val="0022090E"/>
    <w:rsid w:val="00221245"/>
    <w:rsid w:val="00221579"/>
    <w:rsid w:val="002223D1"/>
    <w:rsid w:val="00224424"/>
    <w:rsid w:val="00224425"/>
    <w:rsid w:val="00224798"/>
    <w:rsid w:val="00230019"/>
    <w:rsid w:val="00234A40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A10A7"/>
    <w:rsid w:val="002A3D0A"/>
    <w:rsid w:val="002A4B00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505F"/>
    <w:rsid w:val="003C53C2"/>
    <w:rsid w:val="003C698D"/>
    <w:rsid w:val="003D1592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606F"/>
    <w:rsid w:val="004463D3"/>
    <w:rsid w:val="00446D1F"/>
    <w:rsid w:val="00453BC8"/>
    <w:rsid w:val="004568E8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16D8"/>
    <w:rsid w:val="004918C6"/>
    <w:rsid w:val="00491BC1"/>
    <w:rsid w:val="004924E6"/>
    <w:rsid w:val="00494762"/>
    <w:rsid w:val="00495C1A"/>
    <w:rsid w:val="004978F2"/>
    <w:rsid w:val="00497BCD"/>
    <w:rsid w:val="004A0B2D"/>
    <w:rsid w:val="004A0C6F"/>
    <w:rsid w:val="004A137A"/>
    <w:rsid w:val="004A2612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6B3A"/>
    <w:rsid w:val="00517A25"/>
    <w:rsid w:val="00517C82"/>
    <w:rsid w:val="00520C10"/>
    <w:rsid w:val="00521AA9"/>
    <w:rsid w:val="00522326"/>
    <w:rsid w:val="005224A0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3346"/>
    <w:rsid w:val="00574AB8"/>
    <w:rsid w:val="00574EF4"/>
    <w:rsid w:val="00575F22"/>
    <w:rsid w:val="00575F41"/>
    <w:rsid w:val="00576365"/>
    <w:rsid w:val="00577D19"/>
    <w:rsid w:val="005838EB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4111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993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33BA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4B2D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41C1"/>
    <w:rsid w:val="0069542C"/>
    <w:rsid w:val="0069571F"/>
    <w:rsid w:val="006974CC"/>
    <w:rsid w:val="006A4062"/>
    <w:rsid w:val="006A4644"/>
    <w:rsid w:val="006A67B6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7F38"/>
    <w:rsid w:val="006E2607"/>
    <w:rsid w:val="006E3539"/>
    <w:rsid w:val="006E3700"/>
    <w:rsid w:val="006E44A4"/>
    <w:rsid w:val="006E6729"/>
    <w:rsid w:val="006E6D05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36C3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3270"/>
    <w:rsid w:val="007C7741"/>
    <w:rsid w:val="007C7AA0"/>
    <w:rsid w:val="007D2347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2853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DF9"/>
    <w:rsid w:val="00806413"/>
    <w:rsid w:val="0081088B"/>
    <w:rsid w:val="00811028"/>
    <w:rsid w:val="008112C2"/>
    <w:rsid w:val="00811A6D"/>
    <w:rsid w:val="008129D1"/>
    <w:rsid w:val="00815205"/>
    <w:rsid w:val="00815B4F"/>
    <w:rsid w:val="00816F96"/>
    <w:rsid w:val="00821BEB"/>
    <w:rsid w:val="00821E28"/>
    <w:rsid w:val="00823266"/>
    <w:rsid w:val="0082566B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F6C"/>
    <w:rsid w:val="009B293A"/>
    <w:rsid w:val="009B3143"/>
    <w:rsid w:val="009B4368"/>
    <w:rsid w:val="009B5689"/>
    <w:rsid w:val="009B7BF6"/>
    <w:rsid w:val="009D0A1E"/>
    <w:rsid w:val="009D4F98"/>
    <w:rsid w:val="009D5BAD"/>
    <w:rsid w:val="009D6879"/>
    <w:rsid w:val="009F0068"/>
    <w:rsid w:val="009F07D6"/>
    <w:rsid w:val="009F2441"/>
    <w:rsid w:val="009F43EA"/>
    <w:rsid w:val="009F7F0E"/>
    <w:rsid w:val="00A00EAB"/>
    <w:rsid w:val="00A00F9B"/>
    <w:rsid w:val="00A02AE6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44A12"/>
    <w:rsid w:val="00A45E96"/>
    <w:rsid w:val="00A46B53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48C"/>
    <w:rsid w:val="00AB5349"/>
    <w:rsid w:val="00AB6FA8"/>
    <w:rsid w:val="00AC18E4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6BE9"/>
    <w:rsid w:val="00B40054"/>
    <w:rsid w:val="00B52233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73E0E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E4A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1ACF"/>
    <w:rsid w:val="00BE2B43"/>
    <w:rsid w:val="00BE3B36"/>
    <w:rsid w:val="00BE3D8D"/>
    <w:rsid w:val="00BE4C83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598D"/>
    <w:rsid w:val="00CD7EC8"/>
    <w:rsid w:val="00CE019A"/>
    <w:rsid w:val="00CE01EB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5ED9"/>
    <w:rsid w:val="00D57BF9"/>
    <w:rsid w:val="00D60742"/>
    <w:rsid w:val="00D61040"/>
    <w:rsid w:val="00D62AE9"/>
    <w:rsid w:val="00D63D66"/>
    <w:rsid w:val="00D65204"/>
    <w:rsid w:val="00D70299"/>
    <w:rsid w:val="00D70A11"/>
    <w:rsid w:val="00D718B9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37EE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316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F17"/>
    <w:rsid w:val="00E93C5B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3EFC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99A"/>
    <w:rsid w:val="00F06B9E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2CB8"/>
    <w:rsid w:val="00F9611E"/>
    <w:rsid w:val="00FA127D"/>
    <w:rsid w:val="00FA45B4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BC8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5A54"/>
  <w15:docId w15:val="{D79FE106-DD6A-4A5C-B3FE-8D740E1B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7036">
          <w:marLeft w:val="29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5120">
                  <w:marLeft w:val="0"/>
                  <w:marRight w:val="0"/>
                  <w:marTop w:val="0"/>
                  <w:marBottom w:val="4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7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47953">
                          <w:marLeft w:val="0"/>
                          <w:marRight w:val="0"/>
                          <w:marTop w:val="415"/>
                          <w:marBottom w:val="0"/>
                          <w:divBdr>
                            <w:top w:val="single" w:sz="6" w:space="1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4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CCD6E2"/>
                                <w:left w:val="single" w:sz="6" w:space="7" w:color="CCD6E2"/>
                                <w:bottom w:val="single" w:sz="6" w:space="7" w:color="CCD6E2"/>
                                <w:right w:val="single" w:sz="6" w:space="7" w:color="CCD6E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57475">
                  <w:marLeft w:val="138"/>
                  <w:marRight w:val="138"/>
                  <w:marTop w:val="1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134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5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12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5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9436">
                                          <w:marLeft w:val="0"/>
                                          <w:marRight w:val="6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83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47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65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494315">
                                          <w:marLeft w:val="0"/>
                                          <w:marRight w:val="6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77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10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56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375777">
                                          <w:marLeft w:val="0"/>
                                          <w:marRight w:val="6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17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11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53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019656">
                                          <w:marLeft w:val="0"/>
                                          <w:marRight w:val="6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393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393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188078">
                                          <w:marLeft w:val="0"/>
                                          <w:marRight w:val="6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75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757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2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584935">
                                          <w:marLeft w:val="0"/>
                                          <w:marRight w:val="6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9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566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279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4718">
                                          <w:marLeft w:val="0"/>
                                          <w:marRight w:val="6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84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92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92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967783">
                                          <w:marLeft w:val="0"/>
                                          <w:marRight w:val="6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498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07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18822">
                                          <w:marLeft w:val="0"/>
                                          <w:marRight w:val="6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57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87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07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7125">
                                          <w:marLeft w:val="0"/>
                                          <w:marRight w:val="6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7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08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6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434558">
                                          <w:marLeft w:val="0"/>
                                          <w:marRight w:val="6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4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119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7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969505">
                                          <w:marLeft w:val="0"/>
                                          <w:marRight w:val="6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3C48B-93B2-4A24-930F-9CB2316B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3657</Words>
  <Characters>2086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2022-01-10T11:10:00Z</cp:lastPrinted>
  <dcterms:created xsi:type="dcterms:W3CDTF">2022-01-13T11:55:00Z</dcterms:created>
  <dcterms:modified xsi:type="dcterms:W3CDTF">2022-01-13T11:55:00Z</dcterms:modified>
</cp:coreProperties>
</file>