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1CA49" w14:textId="60E0B2BB" w:rsidR="005E0661" w:rsidRPr="00D0414A" w:rsidRDefault="004915A7" w:rsidP="004915A7">
      <w:pPr>
        <w:spacing w:after="0" w:line="240" w:lineRule="auto"/>
        <w:jc w:val="both"/>
        <w:rPr>
          <w:rFonts w:ascii="Times New Roman" w:hAnsi="Times New Roman" w:cs="Times New Roman"/>
          <w:sz w:val="24"/>
          <w:szCs w:val="24"/>
        </w:rPr>
      </w:pPr>
      <w:r w:rsidRPr="00391904">
        <w:rPr>
          <w:rFonts w:ascii="Times New Roman" w:hAnsi="Times New Roman" w:cs="Times New Roman"/>
          <w:sz w:val="24"/>
          <w:szCs w:val="24"/>
        </w:rPr>
        <w:t xml:space="preserve">    </w:t>
      </w:r>
      <w:r w:rsidR="005E0661" w:rsidRPr="00391904">
        <w:rPr>
          <w:rFonts w:ascii="Times New Roman" w:hAnsi="Times New Roman" w:cs="Times New Roman"/>
          <w:sz w:val="24"/>
          <w:szCs w:val="24"/>
        </w:rPr>
        <w:t xml:space="preserve">З метою забезпечення виконання Постанови Кабінету Міністрів України </w:t>
      </w:r>
      <w:r w:rsidR="005E0661" w:rsidRPr="00391904">
        <w:rPr>
          <w:rFonts w:ascii="Times New Roman" w:hAnsi="Times New Roman" w:cs="Times New Roman"/>
          <w:bCs/>
          <w:sz w:val="24"/>
          <w:szCs w:val="24"/>
        </w:rPr>
        <w:t>від 16 грудня 2020р. N 1266</w:t>
      </w:r>
      <w:r w:rsidR="005E0661" w:rsidRPr="00391904">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AF3095" w:rsidRPr="00391904">
        <w:rPr>
          <w:rFonts w:ascii="Times New Roman" w:hAnsi="Times New Roman" w:cs="Times New Roman"/>
          <w:sz w:val="24"/>
          <w:szCs w:val="24"/>
        </w:rPr>
        <w:t>щодо закупівлі за предметом «</w:t>
      </w:r>
      <w:r w:rsidR="00C9291D" w:rsidRPr="00391904">
        <w:rPr>
          <w:rFonts w:ascii="Times New Roman" w:hAnsi="Times New Roman" w:cs="Times New Roman"/>
          <w:sz w:val="24"/>
          <w:szCs w:val="24"/>
        </w:rPr>
        <w:t>ДК 021:2015 – 09120000-6 Газове паливо (природний газ: ДК 021:2015 – 09123000-7 – природний газ)</w:t>
      </w:r>
      <w:r w:rsidR="00AF3095" w:rsidRPr="00391904">
        <w:rPr>
          <w:rFonts w:ascii="Times New Roman" w:hAnsi="Times New Roman" w:cs="Times New Roman"/>
          <w:sz w:val="24"/>
          <w:szCs w:val="24"/>
        </w:rPr>
        <w:t>» (ID:</w:t>
      </w:r>
      <w:r w:rsidR="00F1177E" w:rsidRPr="00391904">
        <w:rPr>
          <w:rFonts w:ascii="Times New Roman" w:hAnsi="Times New Roman" w:cs="Times New Roman"/>
          <w:sz w:val="24"/>
          <w:szCs w:val="24"/>
        </w:rPr>
        <w:t xml:space="preserve"> </w:t>
      </w:r>
      <w:r w:rsidR="00391904" w:rsidRPr="00391904">
        <w:rPr>
          <w:rFonts w:ascii="Times New Roman" w:hAnsi="Times New Roman" w:cs="Times New Roman"/>
          <w:sz w:val="24"/>
          <w:szCs w:val="24"/>
        </w:rPr>
        <w:t>UA-2021-08-26-016641-a</w:t>
      </w:r>
      <w:r w:rsidR="00AF3095" w:rsidRPr="00391904">
        <w:rPr>
          <w:rFonts w:ascii="Times New Roman" w:hAnsi="Times New Roman" w:cs="Times New Roman"/>
          <w:sz w:val="24"/>
          <w:szCs w:val="24"/>
        </w:rPr>
        <w:t>)</w:t>
      </w:r>
      <w:r w:rsidR="005E0661" w:rsidRPr="00391904">
        <w:rPr>
          <w:rStyle w:val="h-select-all"/>
          <w:rFonts w:ascii="Times New Roman" w:hAnsi="Times New Roman" w:cs="Times New Roman"/>
          <w:sz w:val="24"/>
          <w:szCs w:val="24"/>
        </w:rPr>
        <w:t xml:space="preserve">, </w:t>
      </w:r>
      <w:r w:rsidR="005E0661" w:rsidRPr="00391904">
        <w:rPr>
          <w:rFonts w:ascii="Times New Roman" w:hAnsi="Times New Roman" w:cs="Times New Roman"/>
          <w:sz w:val="24"/>
          <w:szCs w:val="24"/>
        </w:rPr>
        <w:t xml:space="preserve"> повідомляємо:</w:t>
      </w:r>
    </w:p>
    <w:p w14:paraId="0E0BBC88" w14:textId="77777777" w:rsidR="00FD2640" w:rsidRPr="00D0414A" w:rsidRDefault="00FD2640" w:rsidP="004915A7">
      <w:pPr>
        <w:spacing w:after="0" w:line="240" w:lineRule="auto"/>
        <w:jc w:val="both"/>
        <w:rPr>
          <w:rFonts w:ascii="Times New Roman" w:hAnsi="Times New Roman" w:cs="Times New Roman"/>
          <w:sz w:val="24"/>
          <w:szCs w:val="24"/>
        </w:rPr>
      </w:pPr>
    </w:p>
    <w:p w14:paraId="3B547519" w14:textId="54B705D7" w:rsidR="0063463D" w:rsidRPr="0007765B" w:rsidRDefault="0063463D" w:rsidP="0007765B">
      <w:pPr>
        <w:pStyle w:val="aa"/>
        <w:numPr>
          <w:ilvl w:val="0"/>
          <w:numId w:val="17"/>
        </w:numPr>
        <w:tabs>
          <w:tab w:val="left" w:pos="426"/>
        </w:tabs>
        <w:spacing w:before="0" w:beforeAutospacing="0" w:after="0" w:afterAutospacing="0" w:line="276" w:lineRule="auto"/>
        <w:ind w:left="0" w:firstLine="284"/>
        <w:contextualSpacing/>
        <w:jc w:val="both"/>
        <w:rPr>
          <w:b/>
        </w:rPr>
      </w:pPr>
      <w:r w:rsidRPr="00D0414A">
        <w:rPr>
          <w:b/>
        </w:rPr>
        <w:t xml:space="preserve">Обґрунтування розміру бюджетного призначення: </w:t>
      </w:r>
    </w:p>
    <w:p w14:paraId="22C89547" w14:textId="4969F167" w:rsidR="0063463D" w:rsidRDefault="0063463D" w:rsidP="0063463D">
      <w:pPr>
        <w:pStyle w:val="aa"/>
        <w:tabs>
          <w:tab w:val="left" w:pos="360"/>
          <w:tab w:val="left" w:pos="426"/>
        </w:tabs>
        <w:spacing w:before="0" w:beforeAutospacing="0" w:after="0" w:afterAutospacing="0" w:line="276" w:lineRule="auto"/>
        <w:ind w:firstLine="426"/>
        <w:jc w:val="both"/>
      </w:pPr>
      <w:bookmarkStart w:id="0" w:name="_Hlk80889110"/>
      <w:r w:rsidRPr="00D0414A">
        <w:t>Відповідно до рішення сесії Калуської міської ради від 2</w:t>
      </w:r>
      <w:r w:rsidR="00D0414A" w:rsidRPr="00D0414A">
        <w:t>6</w:t>
      </w:r>
      <w:r w:rsidRPr="00D0414A">
        <w:t>.</w:t>
      </w:r>
      <w:r w:rsidR="00D0414A" w:rsidRPr="00D262E0">
        <w:t>08</w:t>
      </w:r>
      <w:r w:rsidRPr="00D262E0">
        <w:t>.202</w:t>
      </w:r>
      <w:r w:rsidR="00D0414A" w:rsidRPr="00D262E0">
        <w:t>1</w:t>
      </w:r>
      <w:r w:rsidRPr="00D262E0">
        <w:t xml:space="preserve">р. № </w:t>
      </w:r>
      <w:r w:rsidR="00D262E0" w:rsidRPr="00E573C8">
        <w:t>750</w:t>
      </w:r>
      <w:r w:rsidRPr="00D262E0">
        <w:t xml:space="preserve"> «</w:t>
      </w:r>
      <w:r w:rsidR="00D262E0" w:rsidRPr="00D262E0">
        <w:t>Про внесення змін до бюджету Калуської міської територіальної громади на 2021 рік</w:t>
      </w:r>
      <w:r w:rsidRPr="00D262E0">
        <w:t xml:space="preserve">» </w:t>
      </w:r>
      <w:r w:rsidR="00D262E0">
        <w:t xml:space="preserve">Виконавчому комітету Калуської міської ради </w:t>
      </w:r>
      <w:r w:rsidR="00D262E0" w:rsidRPr="00D262E0">
        <w:t>за кодом бюджетної програми 0160 «Керівництво і управління у відповідній сфері  у містах (місті Києві), селищах, селах, територіальних громадах» збільш</w:t>
      </w:r>
      <w:r w:rsidR="00D262E0">
        <w:t>ено</w:t>
      </w:r>
      <w:r w:rsidR="00D262E0" w:rsidRPr="00D262E0">
        <w:t xml:space="preserve"> бюджетні призначення по загальному фонду (видатки споживання) на суму 302 210 гривень (оплата природного газу – 255 210 гривень, оплата електроенергії - 47 000 гривень).</w:t>
      </w:r>
    </w:p>
    <w:bookmarkEnd w:id="0"/>
    <w:p w14:paraId="18713084" w14:textId="77777777" w:rsidR="00D262E0" w:rsidRPr="00D0414A" w:rsidRDefault="00D262E0" w:rsidP="0063463D">
      <w:pPr>
        <w:pStyle w:val="aa"/>
        <w:tabs>
          <w:tab w:val="left" w:pos="360"/>
          <w:tab w:val="left" w:pos="426"/>
        </w:tabs>
        <w:spacing w:before="0" w:beforeAutospacing="0" w:after="0" w:afterAutospacing="0" w:line="276" w:lineRule="auto"/>
        <w:ind w:firstLine="426"/>
        <w:jc w:val="both"/>
      </w:pPr>
    </w:p>
    <w:p w14:paraId="7C63C4EE" w14:textId="4DEA92D8" w:rsidR="0063463D" w:rsidRPr="0007765B" w:rsidRDefault="0063463D" w:rsidP="0007765B">
      <w:pPr>
        <w:pStyle w:val="aa"/>
        <w:numPr>
          <w:ilvl w:val="0"/>
          <w:numId w:val="17"/>
        </w:numPr>
        <w:tabs>
          <w:tab w:val="left" w:pos="360"/>
          <w:tab w:val="left" w:pos="426"/>
        </w:tabs>
        <w:spacing w:before="0" w:beforeAutospacing="0" w:after="0" w:afterAutospacing="0" w:line="276" w:lineRule="auto"/>
        <w:ind w:left="0" w:firstLine="284"/>
        <w:jc w:val="both"/>
        <w:rPr>
          <w:b/>
        </w:rPr>
      </w:pPr>
      <w:r w:rsidRPr="00D0414A">
        <w:rPr>
          <w:b/>
        </w:rPr>
        <w:t xml:space="preserve">Обґрунтування очікуваної вартість предмета закупівлі: </w:t>
      </w:r>
    </w:p>
    <w:p w14:paraId="017D29C6" w14:textId="42F0E64D" w:rsidR="0063463D" w:rsidRPr="00D0414A" w:rsidRDefault="0063463D" w:rsidP="00D262E0">
      <w:pPr>
        <w:pStyle w:val="aa"/>
        <w:tabs>
          <w:tab w:val="left" w:pos="0"/>
          <w:tab w:val="left" w:pos="284"/>
        </w:tabs>
        <w:spacing w:before="0" w:beforeAutospacing="0" w:after="0" w:afterAutospacing="0" w:line="276" w:lineRule="auto"/>
        <w:ind w:firstLine="284"/>
        <w:jc w:val="both"/>
      </w:pPr>
      <w:r w:rsidRPr="00D0414A">
        <w:t xml:space="preserve">   </w:t>
      </w:r>
      <w:r w:rsidR="00D262E0" w:rsidRPr="00D262E0">
        <w:t>Відповідно до рішення сесії Калуської міської ради від 26.08.2021р. № 750 «Про внесення змін до бюджету Калуської міської територіальної громади на 2021 рік» Виконавчому комітету Калуської міської ради за кодом бюджетної програми 0160 «Керівництво і управління у відповідній сфері  у містах (місті Києві), селищах, селах, територіальних громадах» збільшено бюджетні призначення по загальному фонду (видатки споживання) на суму 302 210 гривень (оплата природного газу – 255 210 гривень, оплата електроенергії - 47 000 гривень).</w:t>
      </w:r>
      <w:r w:rsidR="00D262E0">
        <w:t xml:space="preserve"> </w:t>
      </w:r>
      <w:r w:rsidRPr="00D0414A">
        <w:t>На підставі службової записки завідувача господарства господарського відділу Виконавчого комітету Калуської міської ради</w:t>
      </w:r>
      <w:r w:rsidR="00D0414A">
        <w:t xml:space="preserve"> </w:t>
      </w:r>
      <w:r w:rsidR="00A50B3D">
        <w:t xml:space="preserve">№ 2073 від 26.08.2021 року, </w:t>
      </w:r>
      <w:r w:rsidRPr="00D0414A">
        <w:t xml:space="preserve">з метою забезпечення </w:t>
      </w:r>
      <w:r w:rsidR="00D0414A">
        <w:t xml:space="preserve">природним газом адміністративних приміщень </w:t>
      </w:r>
      <w:r w:rsidR="00D0414A" w:rsidRPr="00D0414A">
        <w:t>Калуській міській територіальній громад</w:t>
      </w:r>
      <w:r w:rsidR="00D0414A">
        <w:t xml:space="preserve">и, </w:t>
      </w:r>
      <w:r w:rsidR="00D262E0">
        <w:t>В</w:t>
      </w:r>
      <w:r w:rsidRPr="00D0414A">
        <w:t>иконавчо</w:t>
      </w:r>
      <w:r w:rsidR="00D0414A">
        <w:t>му</w:t>
      </w:r>
      <w:r w:rsidRPr="00D0414A">
        <w:t xml:space="preserve"> комітету </w:t>
      </w:r>
      <w:r w:rsidR="00D0414A">
        <w:t xml:space="preserve">необхідно закупити 14 100 </w:t>
      </w:r>
      <w:r w:rsidR="00D0414A" w:rsidRPr="00D0414A">
        <w:t>м3</w:t>
      </w:r>
      <w:r w:rsidR="00D0414A">
        <w:t xml:space="preserve"> </w:t>
      </w:r>
      <w:r w:rsidR="0007765B">
        <w:t xml:space="preserve">природного газу </w:t>
      </w:r>
      <w:r w:rsidRPr="00D0414A">
        <w:t xml:space="preserve">згідно </w:t>
      </w:r>
      <w:r w:rsidR="00D0414A">
        <w:t>розрахованої потреби (</w:t>
      </w:r>
      <w:r w:rsidRPr="00D0414A">
        <w:t>Таблиці 1</w:t>
      </w:r>
      <w:r w:rsidR="00D0414A">
        <w:t>)</w:t>
      </w:r>
      <w:r w:rsidRPr="00D0414A">
        <w:t>.</w:t>
      </w:r>
    </w:p>
    <w:p w14:paraId="39B83845" w14:textId="43099E5D" w:rsidR="0063463D" w:rsidRDefault="0063463D" w:rsidP="0063463D">
      <w:pPr>
        <w:pStyle w:val="aa"/>
        <w:tabs>
          <w:tab w:val="left" w:pos="0"/>
          <w:tab w:val="left" w:pos="284"/>
        </w:tabs>
        <w:spacing w:before="0" w:beforeAutospacing="0" w:after="0" w:afterAutospacing="0" w:line="276" w:lineRule="auto"/>
        <w:ind w:firstLine="284"/>
        <w:jc w:val="right"/>
      </w:pPr>
      <w:r w:rsidRPr="00D0414A">
        <w:t>Таблиця 1</w:t>
      </w:r>
    </w:p>
    <w:p w14:paraId="630D1F5D" w14:textId="09791ADD" w:rsidR="00D0414A" w:rsidRDefault="00D0414A" w:rsidP="0063463D">
      <w:pPr>
        <w:pStyle w:val="aa"/>
        <w:tabs>
          <w:tab w:val="left" w:pos="0"/>
          <w:tab w:val="left" w:pos="284"/>
        </w:tabs>
        <w:spacing w:before="0" w:beforeAutospacing="0" w:after="0" w:afterAutospacing="0" w:line="276" w:lineRule="auto"/>
        <w:ind w:firstLine="284"/>
        <w:jc w:val="right"/>
      </w:pPr>
    </w:p>
    <w:tbl>
      <w:tblPr>
        <w:tblStyle w:val="2"/>
        <w:tblW w:w="0" w:type="auto"/>
        <w:jc w:val="center"/>
        <w:tblLayout w:type="fixed"/>
        <w:tblLook w:val="04A0" w:firstRow="1" w:lastRow="0" w:firstColumn="1" w:lastColumn="0" w:noHBand="0" w:noVBand="1"/>
      </w:tblPr>
      <w:tblGrid>
        <w:gridCol w:w="554"/>
        <w:gridCol w:w="3665"/>
        <w:gridCol w:w="1418"/>
        <w:gridCol w:w="1275"/>
        <w:gridCol w:w="1253"/>
        <w:gridCol w:w="1077"/>
      </w:tblGrid>
      <w:tr w:rsidR="00D0414A" w:rsidRPr="00D0414A" w14:paraId="35BA62B6" w14:textId="77777777" w:rsidTr="00D262E0">
        <w:trPr>
          <w:jc w:val="center"/>
        </w:trPr>
        <w:tc>
          <w:tcPr>
            <w:tcW w:w="554" w:type="dxa"/>
            <w:vAlign w:val="center"/>
          </w:tcPr>
          <w:p w14:paraId="35197545" w14:textId="77777777" w:rsidR="00D0414A" w:rsidRPr="00D0414A" w:rsidRDefault="00D0414A" w:rsidP="00D0414A">
            <w:pPr>
              <w:jc w:val="center"/>
              <w:rPr>
                <w:b/>
              </w:rPr>
            </w:pPr>
            <w:bookmarkStart w:id="1" w:name="_Hlk80888043"/>
            <w:r w:rsidRPr="00D0414A">
              <w:rPr>
                <w:b/>
              </w:rPr>
              <w:t>№ п/п</w:t>
            </w:r>
          </w:p>
        </w:tc>
        <w:tc>
          <w:tcPr>
            <w:tcW w:w="3665" w:type="dxa"/>
            <w:vAlign w:val="center"/>
          </w:tcPr>
          <w:p w14:paraId="11CE3244" w14:textId="77777777" w:rsidR="00D0414A" w:rsidRDefault="00D0414A" w:rsidP="00D0414A">
            <w:pPr>
              <w:jc w:val="center"/>
              <w:rPr>
                <w:b/>
              </w:rPr>
            </w:pPr>
            <w:r w:rsidRPr="00D0414A">
              <w:rPr>
                <w:b/>
              </w:rPr>
              <w:t>Місце поставки</w:t>
            </w:r>
          </w:p>
          <w:p w14:paraId="2CB4B92D" w14:textId="753327C0" w:rsidR="00391904" w:rsidRPr="00D0414A" w:rsidRDefault="00391904" w:rsidP="00D0414A">
            <w:pPr>
              <w:jc w:val="center"/>
              <w:rPr>
                <w:b/>
              </w:rPr>
            </w:pPr>
            <w:r>
              <w:rPr>
                <w:b/>
              </w:rPr>
              <w:t>(адміністративні приміщення)</w:t>
            </w:r>
          </w:p>
        </w:tc>
        <w:tc>
          <w:tcPr>
            <w:tcW w:w="1418" w:type="dxa"/>
            <w:vAlign w:val="center"/>
          </w:tcPr>
          <w:p w14:paraId="2C30B669" w14:textId="77777777" w:rsidR="00D0414A" w:rsidRPr="00D0414A" w:rsidRDefault="00D0414A" w:rsidP="00D0414A">
            <w:pPr>
              <w:jc w:val="center"/>
              <w:rPr>
                <w:b/>
              </w:rPr>
            </w:pPr>
            <w:r w:rsidRPr="00D0414A">
              <w:rPr>
                <w:b/>
              </w:rPr>
              <w:t>Обсяг поставки природного газу, жовтень, м3</w:t>
            </w:r>
          </w:p>
        </w:tc>
        <w:tc>
          <w:tcPr>
            <w:tcW w:w="1275" w:type="dxa"/>
            <w:vAlign w:val="center"/>
          </w:tcPr>
          <w:p w14:paraId="63D2A36C" w14:textId="77777777" w:rsidR="00D0414A" w:rsidRPr="00D0414A" w:rsidRDefault="00D0414A" w:rsidP="00D0414A">
            <w:pPr>
              <w:jc w:val="center"/>
              <w:rPr>
                <w:b/>
              </w:rPr>
            </w:pPr>
            <w:r w:rsidRPr="00D0414A">
              <w:rPr>
                <w:b/>
              </w:rPr>
              <w:t>Обсяг поставки природного газу, листопад, м3</w:t>
            </w:r>
          </w:p>
        </w:tc>
        <w:tc>
          <w:tcPr>
            <w:tcW w:w="1253" w:type="dxa"/>
            <w:vAlign w:val="center"/>
          </w:tcPr>
          <w:p w14:paraId="22D458CD" w14:textId="77777777" w:rsidR="00D0414A" w:rsidRPr="00D0414A" w:rsidRDefault="00D0414A" w:rsidP="00D0414A">
            <w:pPr>
              <w:jc w:val="center"/>
              <w:rPr>
                <w:b/>
              </w:rPr>
            </w:pPr>
            <w:r w:rsidRPr="00D0414A">
              <w:rPr>
                <w:b/>
              </w:rPr>
              <w:t>Обсяг поставки природного газу, грудень, м3</w:t>
            </w:r>
          </w:p>
        </w:tc>
        <w:tc>
          <w:tcPr>
            <w:tcW w:w="1077" w:type="dxa"/>
            <w:vAlign w:val="center"/>
          </w:tcPr>
          <w:p w14:paraId="475F7FE6" w14:textId="77777777" w:rsidR="00D0414A" w:rsidRPr="00D0414A" w:rsidRDefault="00D0414A" w:rsidP="00D0414A">
            <w:pPr>
              <w:jc w:val="center"/>
              <w:rPr>
                <w:b/>
              </w:rPr>
            </w:pPr>
            <w:r w:rsidRPr="00D0414A">
              <w:rPr>
                <w:b/>
              </w:rPr>
              <w:t>Всього за 4 квар-тал, м3</w:t>
            </w:r>
          </w:p>
        </w:tc>
      </w:tr>
      <w:tr w:rsidR="00D0414A" w:rsidRPr="00D0414A" w14:paraId="79337AD6" w14:textId="77777777" w:rsidTr="00D262E0">
        <w:trPr>
          <w:jc w:val="center"/>
        </w:trPr>
        <w:tc>
          <w:tcPr>
            <w:tcW w:w="554" w:type="dxa"/>
            <w:vAlign w:val="center"/>
          </w:tcPr>
          <w:p w14:paraId="4A69B6E2" w14:textId="77777777" w:rsidR="00D0414A" w:rsidRPr="00D0414A" w:rsidRDefault="00D0414A" w:rsidP="00D0414A">
            <w:pPr>
              <w:jc w:val="center"/>
              <w:rPr>
                <w:bCs/>
              </w:rPr>
            </w:pPr>
            <w:r w:rsidRPr="00D0414A">
              <w:rPr>
                <w:bCs/>
              </w:rPr>
              <w:t>1.</w:t>
            </w:r>
          </w:p>
        </w:tc>
        <w:tc>
          <w:tcPr>
            <w:tcW w:w="3665" w:type="dxa"/>
            <w:vAlign w:val="center"/>
          </w:tcPr>
          <w:p w14:paraId="5499E2FA" w14:textId="77777777" w:rsidR="00D0414A" w:rsidRPr="00D0414A" w:rsidRDefault="00D0414A" w:rsidP="00D0414A">
            <w:pPr>
              <w:rPr>
                <w:bCs/>
              </w:rPr>
            </w:pPr>
            <w:r w:rsidRPr="00D0414A">
              <w:rPr>
                <w:bCs/>
              </w:rPr>
              <w:t>Івано-Франківська область,             м. Калуш, вул. Івана Франка, буд. 1</w:t>
            </w:r>
          </w:p>
        </w:tc>
        <w:tc>
          <w:tcPr>
            <w:tcW w:w="1418" w:type="dxa"/>
            <w:vAlign w:val="center"/>
          </w:tcPr>
          <w:p w14:paraId="2EA579B9" w14:textId="77777777" w:rsidR="00D0414A" w:rsidRPr="00D0414A" w:rsidRDefault="00D0414A" w:rsidP="00D0414A">
            <w:pPr>
              <w:jc w:val="center"/>
              <w:rPr>
                <w:bCs/>
              </w:rPr>
            </w:pPr>
            <w:r w:rsidRPr="00D0414A">
              <w:rPr>
                <w:bCs/>
              </w:rPr>
              <w:t>200</w:t>
            </w:r>
          </w:p>
        </w:tc>
        <w:tc>
          <w:tcPr>
            <w:tcW w:w="1275" w:type="dxa"/>
            <w:vAlign w:val="center"/>
          </w:tcPr>
          <w:p w14:paraId="1D3B6D13" w14:textId="77777777" w:rsidR="00D0414A" w:rsidRPr="00D0414A" w:rsidRDefault="00D0414A" w:rsidP="00D0414A">
            <w:pPr>
              <w:jc w:val="center"/>
              <w:rPr>
                <w:bCs/>
              </w:rPr>
            </w:pPr>
            <w:r w:rsidRPr="00D0414A">
              <w:rPr>
                <w:bCs/>
              </w:rPr>
              <w:t>350</w:t>
            </w:r>
          </w:p>
        </w:tc>
        <w:tc>
          <w:tcPr>
            <w:tcW w:w="1253" w:type="dxa"/>
            <w:vAlign w:val="center"/>
          </w:tcPr>
          <w:p w14:paraId="0BD43498" w14:textId="77777777" w:rsidR="00D0414A" w:rsidRPr="00D0414A" w:rsidRDefault="00D0414A" w:rsidP="00D0414A">
            <w:pPr>
              <w:jc w:val="center"/>
              <w:rPr>
                <w:bCs/>
              </w:rPr>
            </w:pPr>
            <w:r w:rsidRPr="00D0414A">
              <w:rPr>
                <w:bCs/>
              </w:rPr>
              <w:t>400</w:t>
            </w:r>
          </w:p>
        </w:tc>
        <w:tc>
          <w:tcPr>
            <w:tcW w:w="1077" w:type="dxa"/>
            <w:vAlign w:val="center"/>
          </w:tcPr>
          <w:p w14:paraId="66F251A8" w14:textId="77777777" w:rsidR="00D0414A" w:rsidRPr="00D0414A" w:rsidRDefault="00D0414A" w:rsidP="00D0414A">
            <w:pPr>
              <w:jc w:val="center"/>
              <w:rPr>
                <w:bCs/>
              </w:rPr>
            </w:pPr>
            <w:r w:rsidRPr="00D0414A">
              <w:rPr>
                <w:bCs/>
              </w:rPr>
              <w:t>950</w:t>
            </w:r>
          </w:p>
        </w:tc>
      </w:tr>
      <w:tr w:rsidR="00D0414A" w:rsidRPr="00D0414A" w14:paraId="5F829474" w14:textId="77777777" w:rsidTr="00D262E0">
        <w:trPr>
          <w:jc w:val="center"/>
        </w:trPr>
        <w:tc>
          <w:tcPr>
            <w:tcW w:w="554" w:type="dxa"/>
            <w:vAlign w:val="center"/>
          </w:tcPr>
          <w:p w14:paraId="46FC57A8" w14:textId="77777777" w:rsidR="00D0414A" w:rsidRPr="00D0414A" w:rsidRDefault="00D0414A" w:rsidP="00D0414A">
            <w:pPr>
              <w:jc w:val="center"/>
              <w:rPr>
                <w:bCs/>
              </w:rPr>
            </w:pPr>
            <w:r w:rsidRPr="00D0414A">
              <w:rPr>
                <w:bCs/>
              </w:rPr>
              <w:t>2.</w:t>
            </w:r>
          </w:p>
        </w:tc>
        <w:tc>
          <w:tcPr>
            <w:tcW w:w="3665" w:type="dxa"/>
            <w:vAlign w:val="center"/>
          </w:tcPr>
          <w:p w14:paraId="59BBA1DE" w14:textId="77777777" w:rsidR="00D0414A" w:rsidRPr="00D0414A" w:rsidRDefault="00D0414A" w:rsidP="00D0414A">
            <w:pPr>
              <w:rPr>
                <w:bCs/>
              </w:rPr>
            </w:pPr>
            <w:r w:rsidRPr="00D0414A">
              <w:rPr>
                <w:bCs/>
              </w:rPr>
              <w:t>Івано-Франківська область,             м. Калуш, вул. Івана Франка, буд. 1</w:t>
            </w:r>
          </w:p>
        </w:tc>
        <w:tc>
          <w:tcPr>
            <w:tcW w:w="1418" w:type="dxa"/>
            <w:vAlign w:val="center"/>
          </w:tcPr>
          <w:p w14:paraId="0E3DB9B0" w14:textId="77777777" w:rsidR="00D0414A" w:rsidRPr="00D0414A" w:rsidRDefault="00D0414A" w:rsidP="00D0414A">
            <w:pPr>
              <w:jc w:val="center"/>
              <w:rPr>
                <w:bCs/>
              </w:rPr>
            </w:pPr>
            <w:r w:rsidRPr="00D0414A">
              <w:rPr>
                <w:bCs/>
              </w:rPr>
              <w:t>500</w:t>
            </w:r>
          </w:p>
        </w:tc>
        <w:tc>
          <w:tcPr>
            <w:tcW w:w="1275" w:type="dxa"/>
            <w:vAlign w:val="center"/>
          </w:tcPr>
          <w:p w14:paraId="710947F6" w14:textId="77777777" w:rsidR="00D0414A" w:rsidRPr="00D0414A" w:rsidRDefault="00D0414A" w:rsidP="00D0414A">
            <w:pPr>
              <w:jc w:val="center"/>
              <w:rPr>
                <w:bCs/>
              </w:rPr>
            </w:pPr>
            <w:r w:rsidRPr="00D0414A">
              <w:rPr>
                <w:bCs/>
              </w:rPr>
              <w:t>550</w:t>
            </w:r>
          </w:p>
        </w:tc>
        <w:tc>
          <w:tcPr>
            <w:tcW w:w="1253" w:type="dxa"/>
            <w:vAlign w:val="center"/>
          </w:tcPr>
          <w:p w14:paraId="0C1A9CF6" w14:textId="77777777" w:rsidR="00D0414A" w:rsidRPr="00D0414A" w:rsidRDefault="00D0414A" w:rsidP="00D0414A">
            <w:pPr>
              <w:jc w:val="center"/>
              <w:rPr>
                <w:bCs/>
              </w:rPr>
            </w:pPr>
            <w:r w:rsidRPr="00D0414A">
              <w:rPr>
                <w:bCs/>
              </w:rPr>
              <w:t>600</w:t>
            </w:r>
          </w:p>
        </w:tc>
        <w:tc>
          <w:tcPr>
            <w:tcW w:w="1077" w:type="dxa"/>
            <w:vAlign w:val="center"/>
          </w:tcPr>
          <w:p w14:paraId="74042EC1" w14:textId="77777777" w:rsidR="00D0414A" w:rsidRPr="00D0414A" w:rsidRDefault="00D0414A" w:rsidP="00D0414A">
            <w:pPr>
              <w:jc w:val="center"/>
              <w:rPr>
                <w:bCs/>
              </w:rPr>
            </w:pPr>
            <w:r w:rsidRPr="00D0414A">
              <w:rPr>
                <w:bCs/>
              </w:rPr>
              <w:t>1650</w:t>
            </w:r>
          </w:p>
        </w:tc>
      </w:tr>
      <w:tr w:rsidR="00D0414A" w:rsidRPr="00D0414A" w14:paraId="5916E674" w14:textId="77777777" w:rsidTr="00D262E0">
        <w:trPr>
          <w:jc w:val="center"/>
        </w:trPr>
        <w:tc>
          <w:tcPr>
            <w:tcW w:w="554" w:type="dxa"/>
            <w:vAlign w:val="center"/>
          </w:tcPr>
          <w:p w14:paraId="2F86072D" w14:textId="77777777" w:rsidR="00D0414A" w:rsidRPr="00D0414A" w:rsidRDefault="00D0414A" w:rsidP="00D0414A">
            <w:pPr>
              <w:jc w:val="center"/>
              <w:rPr>
                <w:bCs/>
              </w:rPr>
            </w:pPr>
            <w:r w:rsidRPr="00D0414A">
              <w:rPr>
                <w:bCs/>
              </w:rPr>
              <w:t>3.</w:t>
            </w:r>
          </w:p>
        </w:tc>
        <w:tc>
          <w:tcPr>
            <w:tcW w:w="3665" w:type="dxa"/>
            <w:vAlign w:val="center"/>
          </w:tcPr>
          <w:p w14:paraId="43CE0571" w14:textId="77777777" w:rsidR="00D0414A" w:rsidRPr="00D0414A" w:rsidRDefault="00D0414A" w:rsidP="00D0414A">
            <w:pPr>
              <w:rPr>
                <w:bCs/>
              </w:rPr>
            </w:pPr>
            <w:r w:rsidRPr="00D0414A">
              <w:rPr>
                <w:bCs/>
              </w:rPr>
              <w:t>Івано-Франківська область, Калуський район, с. Кропивник, вул. Січових Стрільців, буд. 6</w:t>
            </w:r>
          </w:p>
        </w:tc>
        <w:tc>
          <w:tcPr>
            <w:tcW w:w="1418" w:type="dxa"/>
            <w:vAlign w:val="center"/>
          </w:tcPr>
          <w:p w14:paraId="51B38D73" w14:textId="77777777" w:rsidR="00D0414A" w:rsidRPr="00D0414A" w:rsidRDefault="00D0414A" w:rsidP="00D0414A">
            <w:pPr>
              <w:jc w:val="center"/>
              <w:rPr>
                <w:bCs/>
              </w:rPr>
            </w:pPr>
            <w:r w:rsidRPr="00D0414A">
              <w:rPr>
                <w:bCs/>
              </w:rPr>
              <w:t>180</w:t>
            </w:r>
          </w:p>
        </w:tc>
        <w:tc>
          <w:tcPr>
            <w:tcW w:w="1275" w:type="dxa"/>
            <w:vAlign w:val="center"/>
          </w:tcPr>
          <w:p w14:paraId="704666F7" w14:textId="77777777" w:rsidR="00D0414A" w:rsidRPr="00D0414A" w:rsidRDefault="00D0414A" w:rsidP="00D0414A">
            <w:pPr>
              <w:jc w:val="center"/>
              <w:rPr>
                <w:bCs/>
              </w:rPr>
            </w:pPr>
            <w:r w:rsidRPr="00D0414A">
              <w:rPr>
                <w:bCs/>
              </w:rPr>
              <w:t>230</w:t>
            </w:r>
          </w:p>
        </w:tc>
        <w:tc>
          <w:tcPr>
            <w:tcW w:w="1253" w:type="dxa"/>
            <w:vAlign w:val="center"/>
          </w:tcPr>
          <w:p w14:paraId="57E90B0A" w14:textId="77777777" w:rsidR="00D0414A" w:rsidRPr="00D0414A" w:rsidRDefault="00D0414A" w:rsidP="00D0414A">
            <w:pPr>
              <w:jc w:val="center"/>
              <w:rPr>
                <w:bCs/>
              </w:rPr>
            </w:pPr>
            <w:r w:rsidRPr="00D0414A">
              <w:rPr>
                <w:bCs/>
              </w:rPr>
              <w:t>340</w:t>
            </w:r>
          </w:p>
        </w:tc>
        <w:tc>
          <w:tcPr>
            <w:tcW w:w="1077" w:type="dxa"/>
            <w:vAlign w:val="center"/>
          </w:tcPr>
          <w:p w14:paraId="22595B79" w14:textId="77777777" w:rsidR="00D0414A" w:rsidRPr="00D0414A" w:rsidRDefault="00D0414A" w:rsidP="00D0414A">
            <w:pPr>
              <w:jc w:val="center"/>
              <w:rPr>
                <w:bCs/>
              </w:rPr>
            </w:pPr>
            <w:r w:rsidRPr="00D0414A">
              <w:rPr>
                <w:bCs/>
              </w:rPr>
              <w:t>750</w:t>
            </w:r>
          </w:p>
        </w:tc>
      </w:tr>
      <w:tr w:rsidR="00D0414A" w:rsidRPr="00D0414A" w14:paraId="2279484F" w14:textId="77777777" w:rsidTr="00D262E0">
        <w:trPr>
          <w:jc w:val="center"/>
        </w:trPr>
        <w:tc>
          <w:tcPr>
            <w:tcW w:w="554" w:type="dxa"/>
            <w:vAlign w:val="center"/>
          </w:tcPr>
          <w:p w14:paraId="5E93E481" w14:textId="77777777" w:rsidR="00D0414A" w:rsidRPr="00D0414A" w:rsidRDefault="00D0414A" w:rsidP="00D0414A">
            <w:pPr>
              <w:jc w:val="center"/>
              <w:rPr>
                <w:bCs/>
              </w:rPr>
            </w:pPr>
            <w:r w:rsidRPr="00D0414A">
              <w:rPr>
                <w:bCs/>
              </w:rPr>
              <w:t>4.</w:t>
            </w:r>
          </w:p>
        </w:tc>
        <w:tc>
          <w:tcPr>
            <w:tcW w:w="3665" w:type="dxa"/>
            <w:vAlign w:val="center"/>
          </w:tcPr>
          <w:p w14:paraId="6AB20612" w14:textId="77777777" w:rsidR="00D0414A" w:rsidRPr="00D0414A" w:rsidRDefault="00D0414A" w:rsidP="00D0414A">
            <w:pPr>
              <w:rPr>
                <w:bCs/>
              </w:rPr>
            </w:pPr>
            <w:r w:rsidRPr="00D0414A">
              <w:rPr>
                <w:bCs/>
              </w:rPr>
              <w:t>Івано-Франківська область, Калуський район, с. Студінка, вул. П.Мирного, буд. 10</w:t>
            </w:r>
          </w:p>
        </w:tc>
        <w:tc>
          <w:tcPr>
            <w:tcW w:w="1418" w:type="dxa"/>
            <w:vAlign w:val="center"/>
          </w:tcPr>
          <w:p w14:paraId="4A9FDF3E" w14:textId="77777777" w:rsidR="00D0414A" w:rsidRPr="00D0414A" w:rsidRDefault="00D0414A" w:rsidP="00D0414A">
            <w:pPr>
              <w:jc w:val="center"/>
              <w:rPr>
                <w:bCs/>
              </w:rPr>
            </w:pPr>
            <w:r w:rsidRPr="00D0414A">
              <w:rPr>
                <w:bCs/>
              </w:rPr>
              <w:t>800</w:t>
            </w:r>
          </w:p>
        </w:tc>
        <w:tc>
          <w:tcPr>
            <w:tcW w:w="1275" w:type="dxa"/>
            <w:vAlign w:val="center"/>
          </w:tcPr>
          <w:p w14:paraId="72442D47" w14:textId="77777777" w:rsidR="00D0414A" w:rsidRPr="00D0414A" w:rsidRDefault="00D0414A" w:rsidP="00D0414A">
            <w:pPr>
              <w:jc w:val="center"/>
              <w:rPr>
                <w:bCs/>
              </w:rPr>
            </w:pPr>
            <w:r w:rsidRPr="00D0414A">
              <w:rPr>
                <w:bCs/>
              </w:rPr>
              <w:t>1470</w:t>
            </w:r>
          </w:p>
        </w:tc>
        <w:tc>
          <w:tcPr>
            <w:tcW w:w="1253" w:type="dxa"/>
            <w:vAlign w:val="center"/>
          </w:tcPr>
          <w:p w14:paraId="3C8A023E" w14:textId="77777777" w:rsidR="00D0414A" w:rsidRPr="00D0414A" w:rsidRDefault="00D0414A" w:rsidP="00D0414A">
            <w:pPr>
              <w:jc w:val="center"/>
              <w:rPr>
                <w:bCs/>
              </w:rPr>
            </w:pPr>
            <w:r w:rsidRPr="00D0414A">
              <w:rPr>
                <w:bCs/>
              </w:rPr>
              <w:t>1500</w:t>
            </w:r>
          </w:p>
        </w:tc>
        <w:tc>
          <w:tcPr>
            <w:tcW w:w="1077" w:type="dxa"/>
            <w:vAlign w:val="center"/>
          </w:tcPr>
          <w:p w14:paraId="1584CB55" w14:textId="77777777" w:rsidR="00D0414A" w:rsidRPr="00D0414A" w:rsidRDefault="00D0414A" w:rsidP="00D0414A">
            <w:pPr>
              <w:jc w:val="center"/>
              <w:rPr>
                <w:bCs/>
              </w:rPr>
            </w:pPr>
            <w:r w:rsidRPr="00D0414A">
              <w:rPr>
                <w:bCs/>
              </w:rPr>
              <w:t>3770</w:t>
            </w:r>
          </w:p>
        </w:tc>
      </w:tr>
      <w:tr w:rsidR="00D0414A" w:rsidRPr="00D0414A" w14:paraId="7AAE6477" w14:textId="77777777" w:rsidTr="00D262E0">
        <w:trPr>
          <w:jc w:val="center"/>
        </w:trPr>
        <w:tc>
          <w:tcPr>
            <w:tcW w:w="554" w:type="dxa"/>
            <w:vAlign w:val="center"/>
          </w:tcPr>
          <w:p w14:paraId="21D7BCAB" w14:textId="77777777" w:rsidR="00D0414A" w:rsidRPr="00D0414A" w:rsidRDefault="00D0414A" w:rsidP="00D0414A">
            <w:pPr>
              <w:jc w:val="center"/>
              <w:rPr>
                <w:bCs/>
              </w:rPr>
            </w:pPr>
            <w:r w:rsidRPr="00D0414A">
              <w:rPr>
                <w:bCs/>
              </w:rPr>
              <w:t>5.</w:t>
            </w:r>
          </w:p>
        </w:tc>
        <w:tc>
          <w:tcPr>
            <w:tcW w:w="3665" w:type="dxa"/>
            <w:vAlign w:val="center"/>
          </w:tcPr>
          <w:p w14:paraId="6C6DA7E9" w14:textId="77777777" w:rsidR="00D0414A" w:rsidRPr="00D0414A" w:rsidRDefault="00D0414A" w:rsidP="00D0414A">
            <w:pPr>
              <w:rPr>
                <w:bCs/>
              </w:rPr>
            </w:pPr>
            <w:r w:rsidRPr="00D0414A">
              <w:rPr>
                <w:bCs/>
              </w:rPr>
              <w:t>Івано-Франківська область, Калуський район, с. Вістова, вул. Шевченка, буд. 36</w:t>
            </w:r>
          </w:p>
        </w:tc>
        <w:tc>
          <w:tcPr>
            <w:tcW w:w="1418" w:type="dxa"/>
            <w:vAlign w:val="center"/>
          </w:tcPr>
          <w:p w14:paraId="45CF93E6" w14:textId="77777777" w:rsidR="00D0414A" w:rsidRPr="00D0414A" w:rsidRDefault="00D0414A" w:rsidP="00D0414A">
            <w:pPr>
              <w:jc w:val="center"/>
              <w:rPr>
                <w:bCs/>
              </w:rPr>
            </w:pPr>
            <w:r w:rsidRPr="00D0414A">
              <w:rPr>
                <w:bCs/>
              </w:rPr>
              <w:t>400</w:t>
            </w:r>
          </w:p>
        </w:tc>
        <w:tc>
          <w:tcPr>
            <w:tcW w:w="1275" w:type="dxa"/>
            <w:vAlign w:val="center"/>
          </w:tcPr>
          <w:p w14:paraId="4769BAF1" w14:textId="77777777" w:rsidR="00D0414A" w:rsidRPr="00D0414A" w:rsidRDefault="00D0414A" w:rsidP="00D0414A">
            <w:pPr>
              <w:jc w:val="center"/>
              <w:rPr>
                <w:bCs/>
              </w:rPr>
            </w:pPr>
            <w:r w:rsidRPr="00D0414A">
              <w:rPr>
                <w:bCs/>
              </w:rPr>
              <w:t>450</w:t>
            </w:r>
          </w:p>
        </w:tc>
        <w:tc>
          <w:tcPr>
            <w:tcW w:w="1253" w:type="dxa"/>
            <w:vAlign w:val="center"/>
          </w:tcPr>
          <w:p w14:paraId="3E3587F7" w14:textId="77777777" w:rsidR="00D0414A" w:rsidRPr="00D0414A" w:rsidRDefault="00D0414A" w:rsidP="00D0414A">
            <w:pPr>
              <w:jc w:val="center"/>
              <w:rPr>
                <w:bCs/>
              </w:rPr>
            </w:pPr>
            <w:r w:rsidRPr="00D0414A">
              <w:rPr>
                <w:bCs/>
              </w:rPr>
              <w:t>500</w:t>
            </w:r>
          </w:p>
        </w:tc>
        <w:tc>
          <w:tcPr>
            <w:tcW w:w="1077" w:type="dxa"/>
            <w:vAlign w:val="center"/>
          </w:tcPr>
          <w:p w14:paraId="26ADF576" w14:textId="77777777" w:rsidR="00D0414A" w:rsidRPr="00D0414A" w:rsidRDefault="00D0414A" w:rsidP="00D0414A">
            <w:pPr>
              <w:jc w:val="center"/>
              <w:rPr>
                <w:bCs/>
              </w:rPr>
            </w:pPr>
            <w:r w:rsidRPr="00D0414A">
              <w:rPr>
                <w:bCs/>
              </w:rPr>
              <w:t>1350</w:t>
            </w:r>
          </w:p>
        </w:tc>
      </w:tr>
      <w:tr w:rsidR="00D0414A" w:rsidRPr="00D0414A" w14:paraId="2D37E061" w14:textId="77777777" w:rsidTr="00D262E0">
        <w:trPr>
          <w:jc w:val="center"/>
        </w:trPr>
        <w:tc>
          <w:tcPr>
            <w:tcW w:w="554" w:type="dxa"/>
            <w:vAlign w:val="center"/>
          </w:tcPr>
          <w:p w14:paraId="0F5116B4" w14:textId="77777777" w:rsidR="00D0414A" w:rsidRPr="00D0414A" w:rsidRDefault="00D0414A" w:rsidP="00D0414A">
            <w:pPr>
              <w:jc w:val="center"/>
              <w:rPr>
                <w:bCs/>
              </w:rPr>
            </w:pPr>
            <w:r w:rsidRPr="00D0414A">
              <w:rPr>
                <w:bCs/>
              </w:rPr>
              <w:t>6.</w:t>
            </w:r>
          </w:p>
        </w:tc>
        <w:tc>
          <w:tcPr>
            <w:tcW w:w="3665" w:type="dxa"/>
            <w:vAlign w:val="center"/>
          </w:tcPr>
          <w:p w14:paraId="34E0B967" w14:textId="77777777" w:rsidR="00D0414A" w:rsidRPr="00D0414A" w:rsidRDefault="00D0414A" w:rsidP="00D0414A">
            <w:pPr>
              <w:rPr>
                <w:bCs/>
              </w:rPr>
            </w:pPr>
            <w:r w:rsidRPr="00D0414A">
              <w:rPr>
                <w:bCs/>
              </w:rPr>
              <w:t>Івано-Франківська область, Калуський район, с. Боднарів, вул. Шевченка, буд. 4</w:t>
            </w:r>
          </w:p>
        </w:tc>
        <w:tc>
          <w:tcPr>
            <w:tcW w:w="1418" w:type="dxa"/>
            <w:vAlign w:val="center"/>
          </w:tcPr>
          <w:p w14:paraId="2C357F3C" w14:textId="77777777" w:rsidR="00D0414A" w:rsidRPr="00D0414A" w:rsidRDefault="00D0414A" w:rsidP="00D0414A">
            <w:pPr>
              <w:jc w:val="center"/>
              <w:rPr>
                <w:bCs/>
              </w:rPr>
            </w:pPr>
            <w:r w:rsidRPr="00D0414A">
              <w:rPr>
                <w:bCs/>
              </w:rPr>
              <w:t>300</w:t>
            </w:r>
          </w:p>
        </w:tc>
        <w:tc>
          <w:tcPr>
            <w:tcW w:w="1275" w:type="dxa"/>
            <w:vAlign w:val="center"/>
          </w:tcPr>
          <w:p w14:paraId="1B5ED9F8" w14:textId="77777777" w:rsidR="00D0414A" w:rsidRPr="00D0414A" w:rsidRDefault="00D0414A" w:rsidP="00D0414A">
            <w:pPr>
              <w:jc w:val="center"/>
              <w:rPr>
                <w:bCs/>
              </w:rPr>
            </w:pPr>
            <w:r w:rsidRPr="00D0414A">
              <w:rPr>
                <w:bCs/>
              </w:rPr>
              <w:t>350</w:t>
            </w:r>
          </w:p>
        </w:tc>
        <w:tc>
          <w:tcPr>
            <w:tcW w:w="1253" w:type="dxa"/>
            <w:vAlign w:val="center"/>
          </w:tcPr>
          <w:p w14:paraId="20DCC946" w14:textId="77777777" w:rsidR="00D0414A" w:rsidRPr="00D0414A" w:rsidRDefault="00D0414A" w:rsidP="00D0414A">
            <w:pPr>
              <w:jc w:val="center"/>
              <w:rPr>
                <w:bCs/>
              </w:rPr>
            </w:pPr>
            <w:r w:rsidRPr="00D0414A">
              <w:rPr>
                <w:bCs/>
              </w:rPr>
              <w:t>400</w:t>
            </w:r>
          </w:p>
        </w:tc>
        <w:tc>
          <w:tcPr>
            <w:tcW w:w="1077" w:type="dxa"/>
            <w:vAlign w:val="center"/>
          </w:tcPr>
          <w:p w14:paraId="51225586" w14:textId="77777777" w:rsidR="00D0414A" w:rsidRPr="00D0414A" w:rsidRDefault="00D0414A" w:rsidP="00D0414A">
            <w:pPr>
              <w:jc w:val="center"/>
              <w:rPr>
                <w:bCs/>
              </w:rPr>
            </w:pPr>
            <w:r w:rsidRPr="00D0414A">
              <w:rPr>
                <w:bCs/>
              </w:rPr>
              <w:t>1050</w:t>
            </w:r>
          </w:p>
        </w:tc>
      </w:tr>
      <w:tr w:rsidR="00D0414A" w:rsidRPr="00D0414A" w14:paraId="50D819E2" w14:textId="77777777" w:rsidTr="00D262E0">
        <w:trPr>
          <w:jc w:val="center"/>
        </w:trPr>
        <w:tc>
          <w:tcPr>
            <w:tcW w:w="554" w:type="dxa"/>
            <w:vAlign w:val="center"/>
          </w:tcPr>
          <w:p w14:paraId="53A7B5E4" w14:textId="77777777" w:rsidR="00D0414A" w:rsidRPr="00D0414A" w:rsidRDefault="00D0414A" w:rsidP="00D0414A">
            <w:pPr>
              <w:jc w:val="center"/>
              <w:rPr>
                <w:bCs/>
              </w:rPr>
            </w:pPr>
            <w:r w:rsidRPr="00D0414A">
              <w:rPr>
                <w:bCs/>
              </w:rPr>
              <w:t>7.</w:t>
            </w:r>
          </w:p>
        </w:tc>
        <w:tc>
          <w:tcPr>
            <w:tcW w:w="3665" w:type="dxa"/>
            <w:vAlign w:val="center"/>
          </w:tcPr>
          <w:p w14:paraId="63F9BEB2" w14:textId="77777777" w:rsidR="00D0414A" w:rsidRPr="00D0414A" w:rsidRDefault="00D0414A" w:rsidP="00D0414A">
            <w:pPr>
              <w:rPr>
                <w:bCs/>
              </w:rPr>
            </w:pPr>
            <w:r w:rsidRPr="00D0414A">
              <w:rPr>
                <w:bCs/>
              </w:rPr>
              <w:t>Івано-Франківська область, Калуський район, с. Голинь, вул. Коновальця, буд. 19</w:t>
            </w:r>
          </w:p>
        </w:tc>
        <w:tc>
          <w:tcPr>
            <w:tcW w:w="1418" w:type="dxa"/>
            <w:vAlign w:val="center"/>
          </w:tcPr>
          <w:p w14:paraId="7F15AED1" w14:textId="77777777" w:rsidR="00D0414A" w:rsidRPr="00D0414A" w:rsidRDefault="00D0414A" w:rsidP="00D0414A">
            <w:pPr>
              <w:jc w:val="center"/>
              <w:rPr>
                <w:bCs/>
              </w:rPr>
            </w:pPr>
            <w:r w:rsidRPr="00D0414A">
              <w:rPr>
                <w:bCs/>
              </w:rPr>
              <w:t>800</w:t>
            </w:r>
          </w:p>
        </w:tc>
        <w:tc>
          <w:tcPr>
            <w:tcW w:w="1275" w:type="dxa"/>
            <w:vAlign w:val="center"/>
          </w:tcPr>
          <w:p w14:paraId="7DE0874D" w14:textId="77777777" w:rsidR="00D0414A" w:rsidRPr="00D0414A" w:rsidRDefault="00D0414A" w:rsidP="00D0414A">
            <w:pPr>
              <w:jc w:val="center"/>
              <w:rPr>
                <w:bCs/>
              </w:rPr>
            </w:pPr>
            <w:r w:rsidRPr="00D0414A">
              <w:rPr>
                <w:bCs/>
              </w:rPr>
              <w:t>1300</w:t>
            </w:r>
          </w:p>
        </w:tc>
        <w:tc>
          <w:tcPr>
            <w:tcW w:w="1253" w:type="dxa"/>
            <w:vAlign w:val="center"/>
          </w:tcPr>
          <w:p w14:paraId="29B38D16" w14:textId="77777777" w:rsidR="00D0414A" w:rsidRPr="00D0414A" w:rsidRDefault="00D0414A" w:rsidP="00D0414A">
            <w:pPr>
              <w:jc w:val="center"/>
              <w:rPr>
                <w:bCs/>
              </w:rPr>
            </w:pPr>
            <w:r w:rsidRPr="00D0414A">
              <w:rPr>
                <w:bCs/>
              </w:rPr>
              <w:t>1500</w:t>
            </w:r>
          </w:p>
        </w:tc>
        <w:tc>
          <w:tcPr>
            <w:tcW w:w="1077" w:type="dxa"/>
            <w:vAlign w:val="center"/>
          </w:tcPr>
          <w:p w14:paraId="68383F0F" w14:textId="77777777" w:rsidR="00D0414A" w:rsidRPr="00D0414A" w:rsidRDefault="00D0414A" w:rsidP="00D0414A">
            <w:pPr>
              <w:jc w:val="center"/>
              <w:rPr>
                <w:bCs/>
              </w:rPr>
            </w:pPr>
            <w:r w:rsidRPr="00D0414A">
              <w:rPr>
                <w:bCs/>
              </w:rPr>
              <w:t>3600</w:t>
            </w:r>
          </w:p>
        </w:tc>
      </w:tr>
      <w:tr w:rsidR="00D0414A" w:rsidRPr="00D0414A" w14:paraId="72B28619" w14:textId="77777777" w:rsidTr="00D262E0">
        <w:trPr>
          <w:trHeight w:val="798"/>
          <w:jc w:val="center"/>
        </w:trPr>
        <w:tc>
          <w:tcPr>
            <w:tcW w:w="554" w:type="dxa"/>
            <w:vAlign w:val="center"/>
          </w:tcPr>
          <w:p w14:paraId="0D65E179" w14:textId="77777777" w:rsidR="00D0414A" w:rsidRPr="00D0414A" w:rsidRDefault="00D0414A" w:rsidP="00D0414A">
            <w:pPr>
              <w:jc w:val="center"/>
              <w:rPr>
                <w:bCs/>
              </w:rPr>
            </w:pPr>
            <w:r w:rsidRPr="00D0414A">
              <w:rPr>
                <w:bCs/>
              </w:rPr>
              <w:t>8.</w:t>
            </w:r>
          </w:p>
        </w:tc>
        <w:tc>
          <w:tcPr>
            <w:tcW w:w="3665" w:type="dxa"/>
            <w:vAlign w:val="center"/>
          </w:tcPr>
          <w:p w14:paraId="1887A7CA" w14:textId="77777777" w:rsidR="00D0414A" w:rsidRPr="00D0414A" w:rsidRDefault="00D0414A" w:rsidP="00D0414A">
            <w:pPr>
              <w:rPr>
                <w:bCs/>
              </w:rPr>
            </w:pPr>
            <w:r w:rsidRPr="00D0414A">
              <w:rPr>
                <w:bCs/>
              </w:rPr>
              <w:t>Івано-Франківська область, Калуський район, с. Пійло, вул. Грушевського, буд. 85</w:t>
            </w:r>
          </w:p>
        </w:tc>
        <w:tc>
          <w:tcPr>
            <w:tcW w:w="1418" w:type="dxa"/>
            <w:vAlign w:val="center"/>
          </w:tcPr>
          <w:p w14:paraId="273CB924" w14:textId="77777777" w:rsidR="00D0414A" w:rsidRPr="00D0414A" w:rsidRDefault="00D0414A" w:rsidP="00D0414A">
            <w:pPr>
              <w:jc w:val="center"/>
              <w:rPr>
                <w:bCs/>
              </w:rPr>
            </w:pPr>
            <w:r w:rsidRPr="00D0414A">
              <w:rPr>
                <w:bCs/>
              </w:rPr>
              <w:t>200</w:t>
            </w:r>
          </w:p>
        </w:tc>
        <w:tc>
          <w:tcPr>
            <w:tcW w:w="1275" w:type="dxa"/>
            <w:vAlign w:val="center"/>
          </w:tcPr>
          <w:p w14:paraId="5F975BDD" w14:textId="77777777" w:rsidR="00D0414A" w:rsidRPr="00D0414A" w:rsidRDefault="00D0414A" w:rsidP="00D0414A">
            <w:pPr>
              <w:jc w:val="center"/>
              <w:rPr>
                <w:bCs/>
              </w:rPr>
            </w:pPr>
            <w:r w:rsidRPr="00D0414A">
              <w:rPr>
                <w:bCs/>
              </w:rPr>
              <w:t>360</w:t>
            </w:r>
          </w:p>
        </w:tc>
        <w:tc>
          <w:tcPr>
            <w:tcW w:w="1253" w:type="dxa"/>
            <w:vAlign w:val="center"/>
          </w:tcPr>
          <w:p w14:paraId="4CAC198E" w14:textId="77777777" w:rsidR="00D0414A" w:rsidRPr="00D0414A" w:rsidRDefault="00D0414A" w:rsidP="00D0414A">
            <w:pPr>
              <w:jc w:val="center"/>
              <w:rPr>
                <w:bCs/>
              </w:rPr>
            </w:pPr>
            <w:r w:rsidRPr="00D0414A">
              <w:rPr>
                <w:bCs/>
              </w:rPr>
              <w:t>420</w:t>
            </w:r>
          </w:p>
        </w:tc>
        <w:tc>
          <w:tcPr>
            <w:tcW w:w="1077" w:type="dxa"/>
            <w:vAlign w:val="center"/>
          </w:tcPr>
          <w:p w14:paraId="015D487D" w14:textId="77777777" w:rsidR="00D0414A" w:rsidRPr="00D0414A" w:rsidRDefault="00D0414A" w:rsidP="00D0414A">
            <w:pPr>
              <w:jc w:val="center"/>
              <w:rPr>
                <w:bCs/>
              </w:rPr>
            </w:pPr>
            <w:r w:rsidRPr="00D0414A">
              <w:rPr>
                <w:bCs/>
              </w:rPr>
              <w:t>980</w:t>
            </w:r>
          </w:p>
        </w:tc>
      </w:tr>
      <w:tr w:rsidR="00D0414A" w:rsidRPr="00D0414A" w14:paraId="0C64A0A5" w14:textId="77777777" w:rsidTr="00D262E0">
        <w:trPr>
          <w:trHeight w:val="406"/>
          <w:jc w:val="center"/>
        </w:trPr>
        <w:tc>
          <w:tcPr>
            <w:tcW w:w="4219" w:type="dxa"/>
            <w:gridSpan w:val="2"/>
            <w:vAlign w:val="center"/>
          </w:tcPr>
          <w:p w14:paraId="45CF711B" w14:textId="77777777" w:rsidR="00D0414A" w:rsidRPr="00D0414A" w:rsidRDefault="00D0414A" w:rsidP="00D0414A">
            <w:pPr>
              <w:jc w:val="center"/>
              <w:rPr>
                <w:b/>
              </w:rPr>
            </w:pPr>
            <w:r w:rsidRPr="00D0414A">
              <w:rPr>
                <w:b/>
              </w:rPr>
              <w:lastRenderedPageBreak/>
              <w:t>РАЗОМ:</w:t>
            </w:r>
          </w:p>
        </w:tc>
        <w:tc>
          <w:tcPr>
            <w:tcW w:w="1418" w:type="dxa"/>
            <w:vAlign w:val="center"/>
          </w:tcPr>
          <w:p w14:paraId="42330023" w14:textId="77777777" w:rsidR="00D0414A" w:rsidRPr="00D0414A" w:rsidRDefault="00D0414A" w:rsidP="00D0414A">
            <w:pPr>
              <w:jc w:val="center"/>
              <w:rPr>
                <w:b/>
              </w:rPr>
            </w:pPr>
            <w:r w:rsidRPr="00D0414A">
              <w:rPr>
                <w:b/>
              </w:rPr>
              <w:t>3380</w:t>
            </w:r>
          </w:p>
        </w:tc>
        <w:tc>
          <w:tcPr>
            <w:tcW w:w="1275" w:type="dxa"/>
            <w:vAlign w:val="center"/>
          </w:tcPr>
          <w:p w14:paraId="399904B3" w14:textId="77777777" w:rsidR="00D0414A" w:rsidRPr="00D0414A" w:rsidRDefault="00D0414A" w:rsidP="00D0414A">
            <w:pPr>
              <w:jc w:val="center"/>
              <w:rPr>
                <w:b/>
              </w:rPr>
            </w:pPr>
            <w:r w:rsidRPr="00D0414A">
              <w:rPr>
                <w:b/>
              </w:rPr>
              <w:t>5060</w:t>
            </w:r>
          </w:p>
        </w:tc>
        <w:tc>
          <w:tcPr>
            <w:tcW w:w="1253" w:type="dxa"/>
            <w:vAlign w:val="center"/>
          </w:tcPr>
          <w:p w14:paraId="3E561388" w14:textId="77777777" w:rsidR="00D0414A" w:rsidRPr="00D0414A" w:rsidRDefault="00D0414A" w:rsidP="00D0414A">
            <w:pPr>
              <w:jc w:val="center"/>
              <w:rPr>
                <w:b/>
              </w:rPr>
            </w:pPr>
            <w:r w:rsidRPr="00D0414A">
              <w:rPr>
                <w:b/>
              </w:rPr>
              <w:t>5660</w:t>
            </w:r>
          </w:p>
        </w:tc>
        <w:tc>
          <w:tcPr>
            <w:tcW w:w="1077" w:type="dxa"/>
            <w:vAlign w:val="center"/>
          </w:tcPr>
          <w:p w14:paraId="07380D58" w14:textId="77777777" w:rsidR="00D0414A" w:rsidRPr="00D0414A" w:rsidRDefault="00D0414A" w:rsidP="00D0414A">
            <w:pPr>
              <w:jc w:val="center"/>
              <w:rPr>
                <w:b/>
              </w:rPr>
            </w:pPr>
            <w:r w:rsidRPr="00D0414A">
              <w:rPr>
                <w:b/>
              </w:rPr>
              <w:t>14100</w:t>
            </w:r>
          </w:p>
        </w:tc>
      </w:tr>
      <w:bookmarkEnd w:id="1"/>
    </w:tbl>
    <w:p w14:paraId="06084F3B" w14:textId="07D42DBB" w:rsidR="00D0414A" w:rsidRDefault="00D0414A" w:rsidP="00D0414A">
      <w:pPr>
        <w:pStyle w:val="aa"/>
        <w:tabs>
          <w:tab w:val="left" w:pos="0"/>
          <w:tab w:val="left" w:pos="284"/>
        </w:tabs>
        <w:spacing w:before="0" w:beforeAutospacing="0" w:after="0" w:afterAutospacing="0" w:line="276" w:lineRule="auto"/>
        <w:ind w:firstLine="284"/>
      </w:pPr>
    </w:p>
    <w:p w14:paraId="3CAF5CF8" w14:textId="0A819565" w:rsidR="00323025" w:rsidRDefault="00165DB7" w:rsidP="0007765B">
      <w:pPr>
        <w:pStyle w:val="aa"/>
        <w:tabs>
          <w:tab w:val="left" w:pos="0"/>
          <w:tab w:val="left" w:pos="284"/>
        </w:tabs>
        <w:spacing w:before="0" w:beforeAutospacing="0" w:after="0" w:afterAutospacing="0" w:line="276" w:lineRule="auto"/>
        <w:ind w:firstLine="284"/>
        <w:jc w:val="both"/>
      </w:pPr>
      <w:r>
        <w:t>Прогнозована с</w:t>
      </w:r>
      <w:r w:rsidR="00FB7191">
        <w:t xml:space="preserve">ередньозважена ціна газу </w:t>
      </w:r>
      <w:r w:rsidR="00323025">
        <w:t xml:space="preserve"> за 1 метр кубічний </w:t>
      </w:r>
      <w:r w:rsidR="00FB7191">
        <w:t>з ПДВ станом на вересень згідно біржових котирувань (</w:t>
      </w:r>
      <w:hyperlink r:id="rId7" w:history="1">
        <w:r w:rsidR="00FB7191" w:rsidRPr="008B1109">
          <w:rPr>
            <w:rStyle w:val="a3"/>
            <w:lang w:val="en-US"/>
          </w:rPr>
          <w:t>www</w:t>
        </w:r>
        <w:r w:rsidR="00FB7191" w:rsidRPr="00E573C8">
          <w:rPr>
            <w:rStyle w:val="a3"/>
            <w:lang w:val="ru-RU"/>
          </w:rPr>
          <w:t>.</w:t>
        </w:r>
        <w:r w:rsidR="00FB7191" w:rsidRPr="008B1109">
          <w:rPr>
            <w:rStyle w:val="a3"/>
            <w:lang w:val="en-US"/>
          </w:rPr>
          <w:t>ueex</w:t>
        </w:r>
        <w:r w:rsidR="00FB7191" w:rsidRPr="00E573C8">
          <w:rPr>
            <w:rStyle w:val="a3"/>
            <w:lang w:val="ru-RU"/>
          </w:rPr>
          <w:t>.</w:t>
        </w:r>
        <w:r w:rsidR="00FB7191" w:rsidRPr="008B1109">
          <w:rPr>
            <w:rStyle w:val="a3"/>
            <w:lang w:val="en-US"/>
          </w:rPr>
          <w:t>com</w:t>
        </w:r>
        <w:r w:rsidR="00FB7191" w:rsidRPr="00E573C8">
          <w:rPr>
            <w:rStyle w:val="a3"/>
            <w:lang w:val="ru-RU"/>
          </w:rPr>
          <w:t>.</w:t>
        </w:r>
        <w:r w:rsidR="00FB7191" w:rsidRPr="008B1109">
          <w:rPr>
            <w:rStyle w:val="a3"/>
            <w:lang w:val="en-US"/>
          </w:rPr>
          <w:t>ua</w:t>
        </w:r>
      </w:hyperlink>
      <w:r w:rsidR="00323025">
        <w:t>) становить 18.1 грн.</w:t>
      </w:r>
      <w:r>
        <w:t>, відповідно очікувана вартість предмета закупівлі становить 255 210,00 грн. з ПДВ.</w:t>
      </w:r>
    </w:p>
    <w:p w14:paraId="0580CDE0" w14:textId="2CC6F1E1" w:rsidR="0063463D" w:rsidRPr="00D0414A" w:rsidRDefault="00FB7191" w:rsidP="00165DB7">
      <w:pPr>
        <w:pStyle w:val="aa"/>
        <w:tabs>
          <w:tab w:val="left" w:pos="0"/>
          <w:tab w:val="left" w:pos="284"/>
        </w:tabs>
        <w:spacing w:before="0" w:beforeAutospacing="0" w:after="0" w:afterAutospacing="0" w:line="276" w:lineRule="auto"/>
        <w:ind w:firstLine="284"/>
      </w:pPr>
      <w:r w:rsidRPr="00E573C8">
        <w:rPr>
          <w:lang w:val="ru-RU"/>
        </w:rPr>
        <w:t xml:space="preserve"> </w:t>
      </w:r>
    </w:p>
    <w:p w14:paraId="3966CD70" w14:textId="59F781D4" w:rsidR="0063463D" w:rsidRDefault="0063463D" w:rsidP="0063463D">
      <w:pPr>
        <w:pStyle w:val="aa"/>
        <w:numPr>
          <w:ilvl w:val="0"/>
          <w:numId w:val="17"/>
        </w:numPr>
        <w:tabs>
          <w:tab w:val="left" w:pos="426"/>
        </w:tabs>
        <w:spacing w:before="0" w:beforeAutospacing="0" w:after="0" w:afterAutospacing="0" w:line="276" w:lineRule="auto"/>
        <w:ind w:left="0" w:firstLine="284"/>
        <w:contextualSpacing/>
        <w:jc w:val="both"/>
        <w:rPr>
          <w:b/>
        </w:rPr>
      </w:pPr>
      <w:r w:rsidRPr="00D0414A">
        <w:rPr>
          <w:b/>
        </w:rPr>
        <w:t>Технічні та якісні характеристики  предмета закупівлі :</w:t>
      </w:r>
    </w:p>
    <w:p w14:paraId="0C099B15" w14:textId="0D1D30C1" w:rsidR="000678F2" w:rsidRPr="000678F2" w:rsidRDefault="00A50B3D" w:rsidP="000678F2">
      <w:pPr>
        <w:suppressAutoHyphens/>
        <w:spacing w:after="0" w:line="24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 </w:t>
      </w:r>
      <w:r w:rsidR="000678F2" w:rsidRPr="000678F2">
        <w:rPr>
          <w:rFonts w:ascii="Times New Roman" w:hAnsi="Times New Roman" w:cs="Times New Roman"/>
          <w:sz w:val="24"/>
          <w:szCs w:val="24"/>
        </w:rPr>
        <w:t>Найменування предмета закупівлі: «ДК 021:2015-09120000-6 – Газове паливо (природний газ: ДК 021:2015 - 09123000-7 – природний газ)» КЕКВ 2274.</w:t>
      </w:r>
    </w:p>
    <w:p w14:paraId="48EE0401" w14:textId="07F12854" w:rsidR="000678F2" w:rsidRPr="000678F2" w:rsidRDefault="00A50B3D" w:rsidP="000678F2">
      <w:pPr>
        <w:suppressAutoHyphens/>
        <w:spacing w:after="0" w:line="240" w:lineRule="auto"/>
        <w:contextualSpacing/>
        <w:mirrorIndents/>
        <w:jc w:val="both"/>
        <w:rPr>
          <w:rFonts w:ascii="Times New Roman" w:hAnsi="Times New Roman" w:cs="Times New Roman"/>
          <w:sz w:val="24"/>
          <w:szCs w:val="24"/>
        </w:rPr>
      </w:pPr>
      <w:r>
        <w:rPr>
          <w:rFonts w:ascii="Times New Roman" w:hAnsi="Times New Roman" w:cs="Times New Roman"/>
          <w:color w:val="000000"/>
          <w:sz w:val="24"/>
          <w:szCs w:val="24"/>
          <w:lang w:eastAsia="uk-UA"/>
        </w:rPr>
        <w:t xml:space="preserve">2. </w:t>
      </w:r>
      <w:r w:rsidR="000678F2" w:rsidRPr="000678F2">
        <w:rPr>
          <w:rFonts w:ascii="Times New Roman" w:hAnsi="Times New Roman" w:cs="Times New Roman"/>
          <w:color w:val="000000"/>
          <w:sz w:val="24"/>
          <w:szCs w:val="24"/>
          <w:lang w:eastAsia="uk-UA"/>
        </w:rPr>
        <w:t>Строк поставки  товару: з дати підписання договору по 31 грудня 2021 року.</w:t>
      </w:r>
    </w:p>
    <w:p w14:paraId="5718443D" w14:textId="348A44B8" w:rsidR="000678F2" w:rsidRDefault="00A50B3D" w:rsidP="000678F2">
      <w:pPr>
        <w:pStyle w:val="a4"/>
        <w:spacing w:after="0" w:line="240" w:lineRule="auto"/>
        <w:ind w:left="0"/>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 </w:t>
      </w:r>
      <w:r w:rsidR="000678F2" w:rsidRPr="000678F2">
        <w:rPr>
          <w:rFonts w:ascii="Times New Roman" w:hAnsi="Times New Roman" w:cs="Times New Roman"/>
          <w:color w:val="000000"/>
          <w:sz w:val="24"/>
          <w:szCs w:val="24"/>
          <w:lang w:eastAsia="uk-UA"/>
        </w:rPr>
        <w:t>Місце поставки та обсяг:</w:t>
      </w:r>
    </w:p>
    <w:p w14:paraId="54CA6BB7" w14:textId="74932A56" w:rsidR="00FA36A8" w:rsidRDefault="00FA36A8" w:rsidP="000678F2">
      <w:pPr>
        <w:pStyle w:val="a4"/>
        <w:spacing w:after="0" w:line="240" w:lineRule="auto"/>
        <w:ind w:left="0"/>
        <w:jc w:val="both"/>
        <w:rPr>
          <w:rFonts w:ascii="Times New Roman" w:hAnsi="Times New Roman" w:cs="Times New Roman"/>
          <w:color w:val="000000"/>
          <w:sz w:val="24"/>
          <w:szCs w:val="24"/>
          <w:lang w:eastAsia="uk-UA"/>
        </w:rPr>
      </w:pPr>
    </w:p>
    <w:tbl>
      <w:tblPr>
        <w:tblStyle w:val="2"/>
        <w:tblW w:w="0" w:type="auto"/>
        <w:jc w:val="center"/>
        <w:tblLayout w:type="fixed"/>
        <w:tblLook w:val="04A0" w:firstRow="1" w:lastRow="0" w:firstColumn="1" w:lastColumn="0" w:noHBand="0" w:noVBand="1"/>
      </w:tblPr>
      <w:tblGrid>
        <w:gridCol w:w="554"/>
        <w:gridCol w:w="3665"/>
        <w:gridCol w:w="1418"/>
        <w:gridCol w:w="1275"/>
        <w:gridCol w:w="1253"/>
        <w:gridCol w:w="1077"/>
      </w:tblGrid>
      <w:tr w:rsidR="00FA36A8" w:rsidRPr="00D0414A" w14:paraId="27A3D193" w14:textId="77777777" w:rsidTr="00D262E0">
        <w:trPr>
          <w:jc w:val="center"/>
        </w:trPr>
        <w:tc>
          <w:tcPr>
            <w:tcW w:w="554" w:type="dxa"/>
            <w:vAlign w:val="center"/>
          </w:tcPr>
          <w:p w14:paraId="227379FC" w14:textId="77777777" w:rsidR="00FA36A8" w:rsidRPr="00D0414A" w:rsidRDefault="00FA36A8" w:rsidP="00ED5E05">
            <w:pPr>
              <w:jc w:val="center"/>
              <w:rPr>
                <w:b/>
              </w:rPr>
            </w:pPr>
            <w:r w:rsidRPr="00D0414A">
              <w:rPr>
                <w:b/>
              </w:rPr>
              <w:t>№ п/п</w:t>
            </w:r>
          </w:p>
        </w:tc>
        <w:tc>
          <w:tcPr>
            <w:tcW w:w="3665" w:type="dxa"/>
            <w:vAlign w:val="center"/>
          </w:tcPr>
          <w:p w14:paraId="431B705E" w14:textId="77777777" w:rsidR="00FA36A8" w:rsidRDefault="00FA36A8" w:rsidP="00ED5E05">
            <w:pPr>
              <w:jc w:val="center"/>
              <w:rPr>
                <w:b/>
              </w:rPr>
            </w:pPr>
            <w:r w:rsidRPr="00D0414A">
              <w:rPr>
                <w:b/>
              </w:rPr>
              <w:t>Місце поставки</w:t>
            </w:r>
          </w:p>
          <w:p w14:paraId="0EB2AC5B" w14:textId="77777777" w:rsidR="00FA36A8" w:rsidRPr="00D0414A" w:rsidRDefault="00FA36A8" w:rsidP="00ED5E05">
            <w:pPr>
              <w:jc w:val="center"/>
              <w:rPr>
                <w:b/>
              </w:rPr>
            </w:pPr>
            <w:r>
              <w:rPr>
                <w:b/>
              </w:rPr>
              <w:t>(адміністративні приміщення)</w:t>
            </w:r>
          </w:p>
        </w:tc>
        <w:tc>
          <w:tcPr>
            <w:tcW w:w="1418" w:type="dxa"/>
            <w:vAlign w:val="center"/>
          </w:tcPr>
          <w:p w14:paraId="778AC93D" w14:textId="77777777" w:rsidR="00FA36A8" w:rsidRPr="00D0414A" w:rsidRDefault="00FA36A8" w:rsidP="00ED5E05">
            <w:pPr>
              <w:jc w:val="center"/>
              <w:rPr>
                <w:b/>
              </w:rPr>
            </w:pPr>
            <w:r w:rsidRPr="00D0414A">
              <w:rPr>
                <w:b/>
              </w:rPr>
              <w:t>Обсяг поставки природного газу, жовтень, м3</w:t>
            </w:r>
          </w:p>
        </w:tc>
        <w:tc>
          <w:tcPr>
            <w:tcW w:w="1275" w:type="dxa"/>
            <w:vAlign w:val="center"/>
          </w:tcPr>
          <w:p w14:paraId="2257337B" w14:textId="77777777" w:rsidR="00FA36A8" w:rsidRPr="00D0414A" w:rsidRDefault="00FA36A8" w:rsidP="00ED5E05">
            <w:pPr>
              <w:jc w:val="center"/>
              <w:rPr>
                <w:b/>
              </w:rPr>
            </w:pPr>
            <w:r w:rsidRPr="00D0414A">
              <w:rPr>
                <w:b/>
              </w:rPr>
              <w:t>Обсяг поставки природного газу, листопад, м3</w:t>
            </w:r>
          </w:p>
        </w:tc>
        <w:tc>
          <w:tcPr>
            <w:tcW w:w="1253" w:type="dxa"/>
            <w:vAlign w:val="center"/>
          </w:tcPr>
          <w:p w14:paraId="065EB527" w14:textId="77777777" w:rsidR="00FA36A8" w:rsidRPr="00D0414A" w:rsidRDefault="00FA36A8" w:rsidP="00ED5E05">
            <w:pPr>
              <w:jc w:val="center"/>
              <w:rPr>
                <w:b/>
              </w:rPr>
            </w:pPr>
            <w:r w:rsidRPr="00D0414A">
              <w:rPr>
                <w:b/>
              </w:rPr>
              <w:t>Обсяг поставки природного газу, грудень, м3</w:t>
            </w:r>
          </w:p>
        </w:tc>
        <w:tc>
          <w:tcPr>
            <w:tcW w:w="1077" w:type="dxa"/>
            <w:vAlign w:val="center"/>
          </w:tcPr>
          <w:p w14:paraId="7A5846DF" w14:textId="77777777" w:rsidR="00FA36A8" w:rsidRPr="00D0414A" w:rsidRDefault="00FA36A8" w:rsidP="00ED5E05">
            <w:pPr>
              <w:jc w:val="center"/>
              <w:rPr>
                <w:b/>
              </w:rPr>
            </w:pPr>
            <w:r w:rsidRPr="00D0414A">
              <w:rPr>
                <w:b/>
              </w:rPr>
              <w:t>Всього за 4 квар-тал, м3</w:t>
            </w:r>
          </w:p>
        </w:tc>
      </w:tr>
      <w:tr w:rsidR="00FA36A8" w:rsidRPr="00D0414A" w14:paraId="27BED1EB" w14:textId="77777777" w:rsidTr="00D262E0">
        <w:trPr>
          <w:jc w:val="center"/>
        </w:trPr>
        <w:tc>
          <w:tcPr>
            <w:tcW w:w="554" w:type="dxa"/>
            <w:vAlign w:val="center"/>
          </w:tcPr>
          <w:p w14:paraId="52ABB1EB" w14:textId="77777777" w:rsidR="00FA36A8" w:rsidRPr="00D0414A" w:rsidRDefault="00FA36A8" w:rsidP="00ED5E05">
            <w:pPr>
              <w:jc w:val="center"/>
              <w:rPr>
                <w:bCs/>
              </w:rPr>
            </w:pPr>
            <w:r w:rsidRPr="00D0414A">
              <w:rPr>
                <w:bCs/>
              </w:rPr>
              <w:t>1.</w:t>
            </w:r>
          </w:p>
        </w:tc>
        <w:tc>
          <w:tcPr>
            <w:tcW w:w="3665" w:type="dxa"/>
            <w:vAlign w:val="center"/>
          </w:tcPr>
          <w:p w14:paraId="1FD56315" w14:textId="77777777" w:rsidR="00FA36A8" w:rsidRPr="00D0414A" w:rsidRDefault="00FA36A8" w:rsidP="00ED5E05">
            <w:pPr>
              <w:rPr>
                <w:bCs/>
              </w:rPr>
            </w:pPr>
            <w:r w:rsidRPr="00D0414A">
              <w:rPr>
                <w:bCs/>
              </w:rPr>
              <w:t>Івано-Франківська область,             м. Калуш, вул. Івана Франка, буд. 1</w:t>
            </w:r>
          </w:p>
        </w:tc>
        <w:tc>
          <w:tcPr>
            <w:tcW w:w="1418" w:type="dxa"/>
            <w:vAlign w:val="center"/>
          </w:tcPr>
          <w:p w14:paraId="5846E6E2" w14:textId="77777777" w:rsidR="00FA36A8" w:rsidRPr="00D0414A" w:rsidRDefault="00FA36A8" w:rsidP="00ED5E05">
            <w:pPr>
              <w:jc w:val="center"/>
              <w:rPr>
                <w:bCs/>
              </w:rPr>
            </w:pPr>
            <w:r w:rsidRPr="00D0414A">
              <w:rPr>
                <w:bCs/>
              </w:rPr>
              <w:t>200</w:t>
            </w:r>
          </w:p>
        </w:tc>
        <w:tc>
          <w:tcPr>
            <w:tcW w:w="1275" w:type="dxa"/>
            <w:vAlign w:val="center"/>
          </w:tcPr>
          <w:p w14:paraId="3314462B" w14:textId="77777777" w:rsidR="00FA36A8" w:rsidRPr="00D0414A" w:rsidRDefault="00FA36A8" w:rsidP="00ED5E05">
            <w:pPr>
              <w:jc w:val="center"/>
              <w:rPr>
                <w:bCs/>
              </w:rPr>
            </w:pPr>
            <w:r w:rsidRPr="00D0414A">
              <w:rPr>
                <w:bCs/>
              </w:rPr>
              <w:t>350</w:t>
            </w:r>
          </w:p>
        </w:tc>
        <w:tc>
          <w:tcPr>
            <w:tcW w:w="1253" w:type="dxa"/>
            <w:vAlign w:val="center"/>
          </w:tcPr>
          <w:p w14:paraId="2BD49FD6" w14:textId="77777777" w:rsidR="00FA36A8" w:rsidRPr="00D0414A" w:rsidRDefault="00FA36A8" w:rsidP="00ED5E05">
            <w:pPr>
              <w:jc w:val="center"/>
              <w:rPr>
                <w:bCs/>
              </w:rPr>
            </w:pPr>
            <w:r w:rsidRPr="00D0414A">
              <w:rPr>
                <w:bCs/>
              </w:rPr>
              <w:t>400</w:t>
            </w:r>
          </w:p>
        </w:tc>
        <w:tc>
          <w:tcPr>
            <w:tcW w:w="1077" w:type="dxa"/>
            <w:vAlign w:val="center"/>
          </w:tcPr>
          <w:p w14:paraId="1704A1C5" w14:textId="77777777" w:rsidR="00FA36A8" w:rsidRPr="00D0414A" w:rsidRDefault="00FA36A8" w:rsidP="00ED5E05">
            <w:pPr>
              <w:jc w:val="center"/>
              <w:rPr>
                <w:bCs/>
              </w:rPr>
            </w:pPr>
            <w:r w:rsidRPr="00D0414A">
              <w:rPr>
                <w:bCs/>
              </w:rPr>
              <w:t>950</w:t>
            </w:r>
          </w:p>
        </w:tc>
      </w:tr>
      <w:tr w:rsidR="00FA36A8" w:rsidRPr="00D0414A" w14:paraId="405032BE" w14:textId="77777777" w:rsidTr="00D262E0">
        <w:trPr>
          <w:jc w:val="center"/>
        </w:trPr>
        <w:tc>
          <w:tcPr>
            <w:tcW w:w="554" w:type="dxa"/>
            <w:vAlign w:val="center"/>
          </w:tcPr>
          <w:p w14:paraId="5E87E58F" w14:textId="77777777" w:rsidR="00FA36A8" w:rsidRPr="00D0414A" w:rsidRDefault="00FA36A8" w:rsidP="00ED5E05">
            <w:pPr>
              <w:jc w:val="center"/>
              <w:rPr>
                <w:bCs/>
              </w:rPr>
            </w:pPr>
            <w:r w:rsidRPr="00D0414A">
              <w:rPr>
                <w:bCs/>
              </w:rPr>
              <w:t>2.</w:t>
            </w:r>
          </w:p>
        </w:tc>
        <w:tc>
          <w:tcPr>
            <w:tcW w:w="3665" w:type="dxa"/>
            <w:vAlign w:val="center"/>
          </w:tcPr>
          <w:p w14:paraId="1E7E79D7" w14:textId="77777777" w:rsidR="00FA36A8" w:rsidRPr="00D0414A" w:rsidRDefault="00FA36A8" w:rsidP="00ED5E05">
            <w:pPr>
              <w:rPr>
                <w:bCs/>
              </w:rPr>
            </w:pPr>
            <w:r w:rsidRPr="00D0414A">
              <w:rPr>
                <w:bCs/>
              </w:rPr>
              <w:t>Івано-Франківська область,             м. Калуш, вул. Івана Франка, буд. 1</w:t>
            </w:r>
          </w:p>
        </w:tc>
        <w:tc>
          <w:tcPr>
            <w:tcW w:w="1418" w:type="dxa"/>
            <w:vAlign w:val="center"/>
          </w:tcPr>
          <w:p w14:paraId="7514ED3E" w14:textId="77777777" w:rsidR="00FA36A8" w:rsidRPr="00D0414A" w:rsidRDefault="00FA36A8" w:rsidP="00ED5E05">
            <w:pPr>
              <w:jc w:val="center"/>
              <w:rPr>
                <w:bCs/>
              </w:rPr>
            </w:pPr>
            <w:r w:rsidRPr="00D0414A">
              <w:rPr>
                <w:bCs/>
              </w:rPr>
              <w:t>500</w:t>
            </w:r>
          </w:p>
        </w:tc>
        <w:tc>
          <w:tcPr>
            <w:tcW w:w="1275" w:type="dxa"/>
            <w:vAlign w:val="center"/>
          </w:tcPr>
          <w:p w14:paraId="3EDE4FF2" w14:textId="77777777" w:rsidR="00FA36A8" w:rsidRPr="00D0414A" w:rsidRDefault="00FA36A8" w:rsidP="00ED5E05">
            <w:pPr>
              <w:jc w:val="center"/>
              <w:rPr>
                <w:bCs/>
              </w:rPr>
            </w:pPr>
            <w:r w:rsidRPr="00D0414A">
              <w:rPr>
                <w:bCs/>
              </w:rPr>
              <w:t>550</w:t>
            </w:r>
          </w:p>
        </w:tc>
        <w:tc>
          <w:tcPr>
            <w:tcW w:w="1253" w:type="dxa"/>
            <w:vAlign w:val="center"/>
          </w:tcPr>
          <w:p w14:paraId="71ADCA75" w14:textId="77777777" w:rsidR="00FA36A8" w:rsidRPr="00D0414A" w:rsidRDefault="00FA36A8" w:rsidP="00ED5E05">
            <w:pPr>
              <w:jc w:val="center"/>
              <w:rPr>
                <w:bCs/>
              </w:rPr>
            </w:pPr>
            <w:r w:rsidRPr="00D0414A">
              <w:rPr>
                <w:bCs/>
              </w:rPr>
              <w:t>600</w:t>
            </w:r>
          </w:p>
        </w:tc>
        <w:tc>
          <w:tcPr>
            <w:tcW w:w="1077" w:type="dxa"/>
            <w:vAlign w:val="center"/>
          </w:tcPr>
          <w:p w14:paraId="333CD8A6" w14:textId="77777777" w:rsidR="00FA36A8" w:rsidRPr="00D0414A" w:rsidRDefault="00FA36A8" w:rsidP="00ED5E05">
            <w:pPr>
              <w:jc w:val="center"/>
              <w:rPr>
                <w:bCs/>
              </w:rPr>
            </w:pPr>
            <w:r w:rsidRPr="00D0414A">
              <w:rPr>
                <w:bCs/>
              </w:rPr>
              <w:t>1650</w:t>
            </w:r>
          </w:p>
        </w:tc>
      </w:tr>
      <w:tr w:rsidR="00FA36A8" w:rsidRPr="00D0414A" w14:paraId="37FB1CD4" w14:textId="77777777" w:rsidTr="00D262E0">
        <w:trPr>
          <w:jc w:val="center"/>
        </w:trPr>
        <w:tc>
          <w:tcPr>
            <w:tcW w:w="554" w:type="dxa"/>
            <w:vAlign w:val="center"/>
          </w:tcPr>
          <w:p w14:paraId="5FB78614" w14:textId="77777777" w:rsidR="00FA36A8" w:rsidRPr="00D0414A" w:rsidRDefault="00FA36A8" w:rsidP="00ED5E05">
            <w:pPr>
              <w:jc w:val="center"/>
              <w:rPr>
                <w:bCs/>
              </w:rPr>
            </w:pPr>
            <w:r w:rsidRPr="00D0414A">
              <w:rPr>
                <w:bCs/>
              </w:rPr>
              <w:t>3.</w:t>
            </w:r>
          </w:p>
        </w:tc>
        <w:tc>
          <w:tcPr>
            <w:tcW w:w="3665" w:type="dxa"/>
            <w:vAlign w:val="center"/>
          </w:tcPr>
          <w:p w14:paraId="1E9F8C0D" w14:textId="77777777" w:rsidR="00FA36A8" w:rsidRPr="00D0414A" w:rsidRDefault="00FA36A8" w:rsidP="00ED5E05">
            <w:pPr>
              <w:rPr>
                <w:bCs/>
              </w:rPr>
            </w:pPr>
            <w:r w:rsidRPr="00D0414A">
              <w:rPr>
                <w:bCs/>
              </w:rPr>
              <w:t>Івано-Франківська область, Калуський район, с. Кропивник, вул. Січових Стрільців, буд. 6</w:t>
            </w:r>
          </w:p>
        </w:tc>
        <w:tc>
          <w:tcPr>
            <w:tcW w:w="1418" w:type="dxa"/>
            <w:vAlign w:val="center"/>
          </w:tcPr>
          <w:p w14:paraId="69CC9FF1" w14:textId="77777777" w:rsidR="00FA36A8" w:rsidRPr="00D0414A" w:rsidRDefault="00FA36A8" w:rsidP="00ED5E05">
            <w:pPr>
              <w:jc w:val="center"/>
              <w:rPr>
                <w:bCs/>
              </w:rPr>
            </w:pPr>
            <w:r w:rsidRPr="00D0414A">
              <w:rPr>
                <w:bCs/>
              </w:rPr>
              <w:t>180</w:t>
            </w:r>
          </w:p>
        </w:tc>
        <w:tc>
          <w:tcPr>
            <w:tcW w:w="1275" w:type="dxa"/>
            <w:vAlign w:val="center"/>
          </w:tcPr>
          <w:p w14:paraId="6A20DCDB" w14:textId="77777777" w:rsidR="00FA36A8" w:rsidRPr="00D0414A" w:rsidRDefault="00FA36A8" w:rsidP="00ED5E05">
            <w:pPr>
              <w:jc w:val="center"/>
              <w:rPr>
                <w:bCs/>
              </w:rPr>
            </w:pPr>
            <w:r w:rsidRPr="00D0414A">
              <w:rPr>
                <w:bCs/>
              </w:rPr>
              <w:t>230</w:t>
            </w:r>
          </w:p>
        </w:tc>
        <w:tc>
          <w:tcPr>
            <w:tcW w:w="1253" w:type="dxa"/>
            <w:vAlign w:val="center"/>
          </w:tcPr>
          <w:p w14:paraId="09C5A484" w14:textId="77777777" w:rsidR="00FA36A8" w:rsidRPr="00D0414A" w:rsidRDefault="00FA36A8" w:rsidP="00ED5E05">
            <w:pPr>
              <w:jc w:val="center"/>
              <w:rPr>
                <w:bCs/>
              </w:rPr>
            </w:pPr>
            <w:r w:rsidRPr="00D0414A">
              <w:rPr>
                <w:bCs/>
              </w:rPr>
              <w:t>340</w:t>
            </w:r>
          </w:p>
        </w:tc>
        <w:tc>
          <w:tcPr>
            <w:tcW w:w="1077" w:type="dxa"/>
            <w:vAlign w:val="center"/>
          </w:tcPr>
          <w:p w14:paraId="7E44FF17" w14:textId="77777777" w:rsidR="00FA36A8" w:rsidRPr="00D0414A" w:rsidRDefault="00FA36A8" w:rsidP="00ED5E05">
            <w:pPr>
              <w:jc w:val="center"/>
              <w:rPr>
                <w:bCs/>
              </w:rPr>
            </w:pPr>
            <w:r w:rsidRPr="00D0414A">
              <w:rPr>
                <w:bCs/>
              </w:rPr>
              <w:t>750</w:t>
            </w:r>
          </w:p>
        </w:tc>
      </w:tr>
      <w:tr w:rsidR="00FA36A8" w:rsidRPr="00D0414A" w14:paraId="0CA098D5" w14:textId="77777777" w:rsidTr="00D262E0">
        <w:trPr>
          <w:jc w:val="center"/>
        </w:trPr>
        <w:tc>
          <w:tcPr>
            <w:tcW w:w="554" w:type="dxa"/>
            <w:vAlign w:val="center"/>
          </w:tcPr>
          <w:p w14:paraId="378DB414" w14:textId="77777777" w:rsidR="00FA36A8" w:rsidRPr="00D0414A" w:rsidRDefault="00FA36A8" w:rsidP="00ED5E05">
            <w:pPr>
              <w:jc w:val="center"/>
              <w:rPr>
                <w:bCs/>
              </w:rPr>
            </w:pPr>
            <w:r w:rsidRPr="00D0414A">
              <w:rPr>
                <w:bCs/>
              </w:rPr>
              <w:t>4.</w:t>
            </w:r>
          </w:p>
        </w:tc>
        <w:tc>
          <w:tcPr>
            <w:tcW w:w="3665" w:type="dxa"/>
            <w:vAlign w:val="center"/>
          </w:tcPr>
          <w:p w14:paraId="52422C8B" w14:textId="77777777" w:rsidR="00FA36A8" w:rsidRPr="00D0414A" w:rsidRDefault="00FA36A8" w:rsidP="00ED5E05">
            <w:pPr>
              <w:rPr>
                <w:bCs/>
              </w:rPr>
            </w:pPr>
            <w:r w:rsidRPr="00D0414A">
              <w:rPr>
                <w:bCs/>
              </w:rPr>
              <w:t>Івано-Франківська область, Калуський район, с. Студінка, вул. П.Мирного, буд. 10</w:t>
            </w:r>
          </w:p>
        </w:tc>
        <w:tc>
          <w:tcPr>
            <w:tcW w:w="1418" w:type="dxa"/>
            <w:vAlign w:val="center"/>
          </w:tcPr>
          <w:p w14:paraId="4FB3C310" w14:textId="77777777" w:rsidR="00FA36A8" w:rsidRPr="00D0414A" w:rsidRDefault="00FA36A8" w:rsidP="00ED5E05">
            <w:pPr>
              <w:jc w:val="center"/>
              <w:rPr>
                <w:bCs/>
              </w:rPr>
            </w:pPr>
            <w:r w:rsidRPr="00D0414A">
              <w:rPr>
                <w:bCs/>
              </w:rPr>
              <w:t>800</w:t>
            </w:r>
          </w:p>
        </w:tc>
        <w:tc>
          <w:tcPr>
            <w:tcW w:w="1275" w:type="dxa"/>
            <w:vAlign w:val="center"/>
          </w:tcPr>
          <w:p w14:paraId="3E4F0C3D" w14:textId="77777777" w:rsidR="00FA36A8" w:rsidRPr="00D0414A" w:rsidRDefault="00FA36A8" w:rsidP="00ED5E05">
            <w:pPr>
              <w:jc w:val="center"/>
              <w:rPr>
                <w:bCs/>
              </w:rPr>
            </w:pPr>
            <w:r w:rsidRPr="00D0414A">
              <w:rPr>
                <w:bCs/>
              </w:rPr>
              <w:t>1470</w:t>
            </w:r>
          </w:p>
        </w:tc>
        <w:tc>
          <w:tcPr>
            <w:tcW w:w="1253" w:type="dxa"/>
            <w:vAlign w:val="center"/>
          </w:tcPr>
          <w:p w14:paraId="79954850" w14:textId="77777777" w:rsidR="00FA36A8" w:rsidRPr="00D0414A" w:rsidRDefault="00FA36A8" w:rsidP="00ED5E05">
            <w:pPr>
              <w:jc w:val="center"/>
              <w:rPr>
                <w:bCs/>
              </w:rPr>
            </w:pPr>
            <w:r w:rsidRPr="00D0414A">
              <w:rPr>
                <w:bCs/>
              </w:rPr>
              <w:t>1500</w:t>
            </w:r>
          </w:p>
        </w:tc>
        <w:tc>
          <w:tcPr>
            <w:tcW w:w="1077" w:type="dxa"/>
            <w:vAlign w:val="center"/>
          </w:tcPr>
          <w:p w14:paraId="6F042231" w14:textId="77777777" w:rsidR="00FA36A8" w:rsidRPr="00D0414A" w:rsidRDefault="00FA36A8" w:rsidP="00ED5E05">
            <w:pPr>
              <w:jc w:val="center"/>
              <w:rPr>
                <w:bCs/>
              </w:rPr>
            </w:pPr>
            <w:r w:rsidRPr="00D0414A">
              <w:rPr>
                <w:bCs/>
              </w:rPr>
              <w:t>3770</w:t>
            </w:r>
          </w:p>
        </w:tc>
      </w:tr>
      <w:tr w:rsidR="00FA36A8" w:rsidRPr="00D0414A" w14:paraId="0BA19A94" w14:textId="77777777" w:rsidTr="00D262E0">
        <w:trPr>
          <w:jc w:val="center"/>
        </w:trPr>
        <w:tc>
          <w:tcPr>
            <w:tcW w:w="554" w:type="dxa"/>
            <w:vAlign w:val="center"/>
          </w:tcPr>
          <w:p w14:paraId="0813CD91" w14:textId="77777777" w:rsidR="00FA36A8" w:rsidRPr="00D0414A" w:rsidRDefault="00FA36A8" w:rsidP="00ED5E05">
            <w:pPr>
              <w:jc w:val="center"/>
              <w:rPr>
                <w:bCs/>
              </w:rPr>
            </w:pPr>
            <w:r w:rsidRPr="00D0414A">
              <w:rPr>
                <w:bCs/>
              </w:rPr>
              <w:t>5.</w:t>
            </w:r>
          </w:p>
        </w:tc>
        <w:tc>
          <w:tcPr>
            <w:tcW w:w="3665" w:type="dxa"/>
            <w:vAlign w:val="center"/>
          </w:tcPr>
          <w:p w14:paraId="7AC1F143" w14:textId="77777777" w:rsidR="00FA36A8" w:rsidRPr="00D0414A" w:rsidRDefault="00FA36A8" w:rsidP="00ED5E05">
            <w:pPr>
              <w:rPr>
                <w:bCs/>
              </w:rPr>
            </w:pPr>
            <w:r w:rsidRPr="00D0414A">
              <w:rPr>
                <w:bCs/>
              </w:rPr>
              <w:t>Івано-Франківська область, Калуський район, с. Вістова, вул. Шевченка, буд. 36</w:t>
            </w:r>
          </w:p>
        </w:tc>
        <w:tc>
          <w:tcPr>
            <w:tcW w:w="1418" w:type="dxa"/>
            <w:vAlign w:val="center"/>
          </w:tcPr>
          <w:p w14:paraId="7D51A361" w14:textId="77777777" w:rsidR="00FA36A8" w:rsidRPr="00D0414A" w:rsidRDefault="00FA36A8" w:rsidP="00ED5E05">
            <w:pPr>
              <w:jc w:val="center"/>
              <w:rPr>
                <w:bCs/>
              </w:rPr>
            </w:pPr>
            <w:r w:rsidRPr="00D0414A">
              <w:rPr>
                <w:bCs/>
              </w:rPr>
              <w:t>400</w:t>
            </w:r>
          </w:p>
        </w:tc>
        <w:tc>
          <w:tcPr>
            <w:tcW w:w="1275" w:type="dxa"/>
            <w:vAlign w:val="center"/>
          </w:tcPr>
          <w:p w14:paraId="3FF5ACCF" w14:textId="77777777" w:rsidR="00FA36A8" w:rsidRPr="00D0414A" w:rsidRDefault="00FA36A8" w:rsidP="00ED5E05">
            <w:pPr>
              <w:jc w:val="center"/>
              <w:rPr>
                <w:bCs/>
              </w:rPr>
            </w:pPr>
            <w:r w:rsidRPr="00D0414A">
              <w:rPr>
                <w:bCs/>
              </w:rPr>
              <w:t>450</w:t>
            </w:r>
          </w:p>
        </w:tc>
        <w:tc>
          <w:tcPr>
            <w:tcW w:w="1253" w:type="dxa"/>
            <w:vAlign w:val="center"/>
          </w:tcPr>
          <w:p w14:paraId="4EF362AE" w14:textId="77777777" w:rsidR="00FA36A8" w:rsidRPr="00D0414A" w:rsidRDefault="00FA36A8" w:rsidP="00ED5E05">
            <w:pPr>
              <w:jc w:val="center"/>
              <w:rPr>
                <w:bCs/>
              </w:rPr>
            </w:pPr>
            <w:r w:rsidRPr="00D0414A">
              <w:rPr>
                <w:bCs/>
              </w:rPr>
              <w:t>500</w:t>
            </w:r>
          </w:p>
        </w:tc>
        <w:tc>
          <w:tcPr>
            <w:tcW w:w="1077" w:type="dxa"/>
            <w:vAlign w:val="center"/>
          </w:tcPr>
          <w:p w14:paraId="6A1D931C" w14:textId="77777777" w:rsidR="00FA36A8" w:rsidRPr="00D0414A" w:rsidRDefault="00FA36A8" w:rsidP="00ED5E05">
            <w:pPr>
              <w:jc w:val="center"/>
              <w:rPr>
                <w:bCs/>
              </w:rPr>
            </w:pPr>
            <w:r w:rsidRPr="00D0414A">
              <w:rPr>
                <w:bCs/>
              </w:rPr>
              <w:t>1350</w:t>
            </w:r>
          </w:p>
        </w:tc>
      </w:tr>
      <w:tr w:rsidR="00FA36A8" w:rsidRPr="00D0414A" w14:paraId="5BC79B17" w14:textId="77777777" w:rsidTr="00D262E0">
        <w:trPr>
          <w:jc w:val="center"/>
        </w:trPr>
        <w:tc>
          <w:tcPr>
            <w:tcW w:w="554" w:type="dxa"/>
            <w:vAlign w:val="center"/>
          </w:tcPr>
          <w:p w14:paraId="51B3C77A" w14:textId="77777777" w:rsidR="00FA36A8" w:rsidRPr="00D0414A" w:rsidRDefault="00FA36A8" w:rsidP="00ED5E05">
            <w:pPr>
              <w:jc w:val="center"/>
              <w:rPr>
                <w:bCs/>
              </w:rPr>
            </w:pPr>
            <w:r w:rsidRPr="00D0414A">
              <w:rPr>
                <w:bCs/>
              </w:rPr>
              <w:t>6.</w:t>
            </w:r>
          </w:p>
        </w:tc>
        <w:tc>
          <w:tcPr>
            <w:tcW w:w="3665" w:type="dxa"/>
            <w:vAlign w:val="center"/>
          </w:tcPr>
          <w:p w14:paraId="78F8777F" w14:textId="77777777" w:rsidR="00FA36A8" w:rsidRPr="00D0414A" w:rsidRDefault="00FA36A8" w:rsidP="00ED5E05">
            <w:pPr>
              <w:rPr>
                <w:bCs/>
              </w:rPr>
            </w:pPr>
            <w:r w:rsidRPr="00D0414A">
              <w:rPr>
                <w:bCs/>
              </w:rPr>
              <w:t>Івано-Франківська область, Калуський район, с. Боднарів, вул. Шевченка, буд. 4</w:t>
            </w:r>
          </w:p>
        </w:tc>
        <w:tc>
          <w:tcPr>
            <w:tcW w:w="1418" w:type="dxa"/>
            <w:vAlign w:val="center"/>
          </w:tcPr>
          <w:p w14:paraId="6F0D3DB8" w14:textId="77777777" w:rsidR="00FA36A8" w:rsidRPr="00D0414A" w:rsidRDefault="00FA36A8" w:rsidP="00ED5E05">
            <w:pPr>
              <w:jc w:val="center"/>
              <w:rPr>
                <w:bCs/>
              </w:rPr>
            </w:pPr>
            <w:r w:rsidRPr="00D0414A">
              <w:rPr>
                <w:bCs/>
              </w:rPr>
              <w:t>300</w:t>
            </w:r>
          </w:p>
        </w:tc>
        <w:tc>
          <w:tcPr>
            <w:tcW w:w="1275" w:type="dxa"/>
            <w:vAlign w:val="center"/>
          </w:tcPr>
          <w:p w14:paraId="6A059BF9" w14:textId="77777777" w:rsidR="00FA36A8" w:rsidRPr="00D0414A" w:rsidRDefault="00FA36A8" w:rsidP="00ED5E05">
            <w:pPr>
              <w:jc w:val="center"/>
              <w:rPr>
                <w:bCs/>
              </w:rPr>
            </w:pPr>
            <w:r w:rsidRPr="00D0414A">
              <w:rPr>
                <w:bCs/>
              </w:rPr>
              <w:t>350</w:t>
            </w:r>
          </w:p>
        </w:tc>
        <w:tc>
          <w:tcPr>
            <w:tcW w:w="1253" w:type="dxa"/>
            <w:vAlign w:val="center"/>
          </w:tcPr>
          <w:p w14:paraId="743DA174" w14:textId="77777777" w:rsidR="00FA36A8" w:rsidRPr="00D0414A" w:rsidRDefault="00FA36A8" w:rsidP="00ED5E05">
            <w:pPr>
              <w:jc w:val="center"/>
              <w:rPr>
                <w:bCs/>
              </w:rPr>
            </w:pPr>
            <w:r w:rsidRPr="00D0414A">
              <w:rPr>
                <w:bCs/>
              </w:rPr>
              <w:t>400</w:t>
            </w:r>
          </w:p>
        </w:tc>
        <w:tc>
          <w:tcPr>
            <w:tcW w:w="1077" w:type="dxa"/>
            <w:vAlign w:val="center"/>
          </w:tcPr>
          <w:p w14:paraId="7B67E4F6" w14:textId="77777777" w:rsidR="00FA36A8" w:rsidRPr="00D0414A" w:rsidRDefault="00FA36A8" w:rsidP="00ED5E05">
            <w:pPr>
              <w:jc w:val="center"/>
              <w:rPr>
                <w:bCs/>
              </w:rPr>
            </w:pPr>
            <w:r w:rsidRPr="00D0414A">
              <w:rPr>
                <w:bCs/>
              </w:rPr>
              <w:t>1050</w:t>
            </w:r>
          </w:p>
        </w:tc>
      </w:tr>
      <w:tr w:rsidR="00FA36A8" w:rsidRPr="00D0414A" w14:paraId="342037E2" w14:textId="77777777" w:rsidTr="00D262E0">
        <w:trPr>
          <w:jc w:val="center"/>
        </w:trPr>
        <w:tc>
          <w:tcPr>
            <w:tcW w:w="554" w:type="dxa"/>
            <w:vAlign w:val="center"/>
          </w:tcPr>
          <w:p w14:paraId="1395A696" w14:textId="77777777" w:rsidR="00FA36A8" w:rsidRPr="00D0414A" w:rsidRDefault="00FA36A8" w:rsidP="00ED5E05">
            <w:pPr>
              <w:jc w:val="center"/>
              <w:rPr>
                <w:bCs/>
              </w:rPr>
            </w:pPr>
            <w:r w:rsidRPr="00D0414A">
              <w:rPr>
                <w:bCs/>
              </w:rPr>
              <w:t>7.</w:t>
            </w:r>
          </w:p>
        </w:tc>
        <w:tc>
          <w:tcPr>
            <w:tcW w:w="3665" w:type="dxa"/>
            <w:vAlign w:val="center"/>
          </w:tcPr>
          <w:p w14:paraId="6F248B2D" w14:textId="77777777" w:rsidR="00FA36A8" w:rsidRPr="00D0414A" w:rsidRDefault="00FA36A8" w:rsidP="00ED5E05">
            <w:pPr>
              <w:rPr>
                <w:bCs/>
              </w:rPr>
            </w:pPr>
            <w:r w:rsidRPr="00D0414A">
              <w:rPr>
                <w:bCs/>
              </w:rPr>
              <w:t>Івано-Франківська область, Калуський район, с. Голинь, вул. Коновальця, буд. 19</w:t>
            </w:r>
          </w:p>
        </w:tc>
        <w:tc>
          <w:tcPr>
            <w:tcW w:w="1418" w:type="dxa"/>
            <w:vAlign w:val="center"/>
          </w:tcPr>
          <w:p w14:paraId="67FC3083" w14:textId="77777777" w:rsidR="00FA36A8" w:rsidRPr="00D0414A" w:rsidRDefault="00FA36A8" w:rsidP="00ED5E05">
            <w:pPr>
              <w:jc w:val="center"/>
              <w:rPr>
                <w:bCs/>
              </w:rPr>
            </w:pPr>
            <w:r w:rsidRPr="00D0414A">
              <w:rPr>
                <w:bCs/>
              </w:rPr>
              <w:t>800</w:t>
            </w:r>
          </w:p>
        </w:tc>
        <w:tc>
          <w:tcPr>
            <w:tcW w:w="1275" w:type="dxa"/>
            <w:vAlign w:val="center"/>
          </w:tcPr>
          <w:p w14:paraId="50DDF279" w14:textId="77777777" w:rsidR="00FA36A8" w:rsidRPr="00D0414A" w:rsidRDefault="00FA36A8" w:rsidP="00ED5E05">
            <w:pPr>
              <w:jc w:val="center"/>
              <w:rPr>
                <w:bCs/>
              </w:rPr>
            </w:pPr>
            <w:r w:rsidRPr="00D0414A">
              <w:rPr>
                <w:bCs/>
              </w:rPr>
              <w:t>1300</w:t>
            </w:r>
          </w:p>
        </w:tc>
        <w:tc>
          <w:tcPr>
            <w:tcW w:w="1253" w:type="dxa"/>
            <w:vAlign w:val="center"/>
          </w:tcPr>
          <w:p w14:paraId="6DABE079" w14:textId="77777777" w:rsidR="00FA36A8" w:rsidRPr="00D0414A" w:rsidRDefault="00FA36A8" w:rsidP="00ED5E05">
            <w:pPr>
              <w:jc w:val="center"/>
              <w:rPr>
                <w:bCs/>
              </w:rPr>
            </w:pPr>
            <w:r w:rsidRPr="00D0414A">
              <w:rPr>
                <w:bCs/>
              </w:rPr>
              <w:t>1500</w:t>
            </w:r>
          </w:p>
        </w:tc>
        <w:tc>
          <w:tcPr>
            <w:tcW w:w="1077" w:type="dxa"/>
            <w:vAlign w:val="center"/>
          </w:tcPr>
          <w:p w14:paraId="75CF7DF6" w14:textId="77777777" w:rsidR="00FA36A8" w:rsidRPr="00D0414A" w:rsidRDefault="00FA36A8" w:rsidP="00ED5E05">
            <w:pPr>
              <w:jc w:val="center"/>
              <w:rPr>
                <w:bCs/>
              </w:rPr>
            </w:pPr>
            <w:r w:rsidRPr="00D0414A">
              <w:rPr>
                <w:bCs/>
              </w:rPr>
              <w:t>3600</w:t>
            </w:r>
          </w:p>
        </w:tc>
      </w:tr>
      <w:tr w:rsidR="00FA36A8" w:rsidRPr="00D0414A" w14:paraId="447160C2" w14:textId="77777777" w:rsidTr="00D262E0">
        <w:trPr>
          <w:trHeight w:val="798"/>
          <w:jc w:val="center"/>
        </w:trPr>
        <w:tc>
          <w:tcPr>
            <w:tcW w:w="554" w:type="dxa"/>
            <w:vAlign w:val="center"/>
          </w:tcPr>
          <w:p w14:paraId="530CBA22" w14:textId="77777777" w:rsidR="00FA36A8" w:rsidRPr="00D0414A" w:rsidRDefault="00FA36A8" w:rsidP="00ED5E05">
            <w:pPr>
              <w:jc w:val="center"/>
              <w:rPr>
                <w:bCs/>
              </w:rPr>
            </w:pPr>
            <w:r w:rsidRPr="00D0414A">
              <w:rPr>
                <w:bCs/>
              </w:rPr>
              <w:t>8.</w:t>
            </w:r>
          </w:p>
        </w:tc>
        <w:tc>
          <w:tcPr>
            <w:tcW w:w="3665" w:type="dxa"/>
            <w:vAlign w:val="center"/>
          </w:tcPr>
          <w:p w14:paraId="2A4D8CCF" w14:textId="77777777" w:rsidR="00FA36A8" w:rsidRPr="00D0414A" w:rsidRDefault="00FA36A8" w:rsidP="00ED5E05">
            <w:pPr>
              <w:rPr>
                <w:bCs/>
              </w:rPr>
            </w:pPr>
            <w:r w:rsidRPr="00D0414A">
              <w:rPr>
                <w:bCs/>
              </w:rPr>
              <w:t>Івано-Франківська область, Калуський район, с. Пійло, вул. Грушевського, буд. 85</w:t>
            </w:r>
          </w:p>
        </w:tc>
        <w:tc>
          <w:tcPr>
            <w:tcW w:w="1418" w:type="dxa"/>
            <w:vAlign w:val="center"/>
          </w:tcPr>
          <w:p w14:paraId="7C1FAE99" w14:textId="77777777" w:rsidR="00FA36A8" w:rsidRPr="00D0414A" w:rsidRDefault="00FA36A8" w:rsidP="00ED5E05">
            <w:pPr>
              <w:jc w:val="center"/>
              <w:rPr>
                <w:bCs/>
              </w:rPr>
            </w:pPr>
            <w:r w:rsidRPr="00D0414A">
              <w:rPr>
                <w:bCs/>
              </w:rPr>
              <w:t>200</w:t>
            </w:r>
          </w:p>
        </w:tc>
        <w:tc>
          <w:tcPr>
            <w:tcW w:w="1275" w:type="dxa"/>
            <w:vAlign w:val="center"/>
          </w:tcPr>
          <w:p w14:paraId="667A15C5" w14:textId="77777777" w:rsidR="00FA36A8" w:rsidRPr="00D0414A" w:rsidRDefault="00FA36A8" w:rsidP="00ED5E05">
            <w:pPr>
              <w:jc w:val="center"/>
              <w:rPr>
                <w:bCs/>
              </w:rPr>
            </w:pPr>
            <w:r w:rsidRPr="00D0414A">
              <w:rPr>
                <w:bCs/>
              </w:rPr>
              <w:t>360</w:t>
            </w:r>
          </w:p>
        </w:tc>
        <w:tc>
          <w:tcPr>
            <w:tcW w:w="1253" w:type="dxa"/>
            <w:vAlign w:val="center"/>
          </w:tcPr>
          <w:p w14:paraId="74A21FDF" w14:textId="77777777" w:rsidR="00FA36A8" w:rsidRPr="00D0414A" w:rsidRDefault="00FA36A8" w:rsidP="00ED5E05">
            <w:pPr>
              <w:jc w:val="center"/>
              <w:rPr>
                <w:bCs/>
              </w:rPr>
            </w:pPr>
            <w:r w:rsidRPr="00D0414A">
              <w:rPr>
                <w:bCs/>
              </w:rPr>
              <w:t>420</w:t>
            </w:r>
          </w:p>
        </w:tc>
        <w:tc>
          <w:tcPr>
            <w:tcW w:w="1077" w:type="dxa"/>
            <w:vAlign w:val="center"/>
          </w:tcPr>
          <w:p w14:paraId="0AADB124" w14:textId="77777777" w:rsidR="00FA36A8" w:rsidRPr="00D0414A" w:rsidRDefault="00FA36A8" w:rsidP="00ED5E05">
            <w:pPr>
              <w:jc w:val="center"/>
              <w:rPr>
                <w:bCs/>
              </w:rPr>
            </w:pPr>
            <w:r w:rsidRPr="00D0414A">
              <w:rPr>
                <w:bCs/>
              </w:rPr>
              <w:t>980</w:t>
            </w:r>
          </w:p>
        </w:tc>
      </w:tr>
      <w:tr w:rsidR="00FA36A8" w:rsidRPr="00D0414A" w14:paraId="22FF493B" w14:textId="77777777" w:rsidTr="00D262E0">
        <w:trPr>
          <w:trHeight w:val="406"/>
          <w:jc w:val="center"/>
        </w:trPr>
        <w:tc>
          <w:tcPr>
            <w:tcW w:w="4219" w:type="dxa"/>
            <w:gridSpan w:val="2"/>
            <w:vAlign w:val="center"/>
          </w:tcPr>
          <w:p w14:paraId="4C99D289" w14:textId="77777777" w:rsidR="00FA36A8" w:rsidRPr="00D0414A" w:rsidRDefault="00FA36A8" w:rsidP="00ED5E05">
            <w:pPr>
              <w:jc w:val="center"/>
              <w:rPr>
                <w:b/>
              </w:rPr>
            </w:pPr>
            <w:r w:rsidRPr="00D0414A">
              <w:rPr>
                <w:b/>
              </w:rPr>
              <w:t>РАЗОМ:</w:t>
            </w:r>
          </w:p>
        </w:tc>
        <w:tc>
          <w:tcPr>
            <w:tcW w:w="1418" w:type="dxa"/>
            <w:vAlign w:val="center"/>
          </w:tcPr>
          <w:p w14:paraId="442EA65D" w14:textId="77777777" w:rsidR="00FA36A8" w:rsidRPr="00D0414A" w:rsidRDefault="00FA36A8" w:rsidP="00ED5E05">
            <w:pPr>
              <w:jc w:val="center"/>
              <w:rPr>
                <w:b/>
              </w:rPr>
            </w:pPr>
            <w:r w:rsidRPr="00D0414A">
              <w:rPr>
                <w:b/>
              </w:rPr>
              <w:t>3380</w:t>
            </w:r>
          </w:p>
        </w:tc>
        <w:tc>
          <w:tcPr>
            <w:tcW w:w="1275" w:type="dxa"/>
            <w:vAlign w:val="center"/>
          </w:tcPr>
          <w:p w14:paraId="4CB11A65" w14:textId="77777777" w:rsidR="00FA36A8" w:rsidRPr="00D0414A" w:rsidRDefault="00FA36A8" w:rsidP="00ED5E05">
            <w:pPr>
              <w:jc w:val="center"/>
              <w:rPr>
                <w:b/>
              </w:rPr>
            </w:pPr>
            <w:r w:rsidRPr="00D0414A">
              <w:rPr>
                <w:b/>
              </w:rPr>
              <w:t>5060</w:t>
            </w:r>
          </w:p>
        </w:tc>
        <w:tc>
          <w:tcPr>
            <w:tcW w:w="1253" w:type="dxa"/>
            <w:vAlign w:val="center"/>
          </w:tcPr>
          <w:p w14:paraId="414E8203" w14:textId="77777777" w:rsidR="00FA36A8" w:rsidRPr="00D0414A" w:rsidRDefault="00FA36A8" w:rsidP="00ED5E05">
            <w:pPr>
              <w:jc w:val="center"/>
              <w:rPr>
                <w:b/>
              </w:rPr>
            </w:pPr>
            <w:r w:rsidRPr="00D0414A">
              <w:rPr>
                <w:b/>
              </w:rPr>
              <w:t>5660</w:t>
            </w:r>
          </w:p>
        </w:tc>
        <w:tc>
          <w:tcPr>
            <w:tcW w:w="1077" w:type="dxa"/>
            <w:vAlign w:val="center"/>
          </w:tcPr>
          <w:p w14:paraId="7BDE8773" w14:textId="77777777" w:rsidR="00FA36A8" w:rsidRPr="00D0414A" w:rsidRDefault="00FA36A8" w:rsidP="00ED5E05">
            <w:pPr>
              <w:jc w:val="center"/>
              <w:rPr>
                <w:b/>
              </w:rPr>
            </w:pPr>
            <w:r w:rsidRPr="00D0414A">
              <w:rPr>
                <w:b/>
              </w:rPr>
              <w:t>14100</w:t>
            </w:r>
          </w:p>
        </w:tc>
      </w:tr>
    </w:tbl>
    <w:p w14:paraId="37C4BE80" w14:textId="77777777" w:rsidR="000678F2" w:rsidRPr="004367A6" w:rsidRDefault="000678F2" w:rsidP="000678F2">
      <w:pPr>
        <w:jc w:val="both"/>
        <w:rPr>
          <w:color w:val="000000"/>
          <w:sz w:val="24"/>
          <w:szCs w:val="24"/>
          <w:lang w:eastAsia="uk-UA"/>
        </w:rPr>
      </w:pPr>
    </w:p>
    <w:p w14:paraId="62A77684" w14:textId="77777777" w:rsidR="00A50B3D" w:rsidRDefault="00A50B3D" w:rsidP="000678F2">
      <w:pPr>
        <w:pStyle w:val="a4"/>
        <w:spacing w:after="0" w:line="240" w:lineRule="auto"/>
        <w:ind w:left="0"/>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 </w:t>
      </w:r>
      <w:r w:rsidR="000678F2" w:rsidRPr="000678F2">
        <w:rPr>
          <w:rFonts w:ascii="Times New Roman" w:hAnsi="Times New Roman" w:cs="Times New Roman"/>
          <w:color w:val="000000"/>
          <w:sz w:val="24"/>
          <w:szCs w:val="24"/>
          <w:lang w:eastAsia="uk-UA"/>
        </w:rPr>
        <w:t>Замовник здійснює закупівлю природного газу як товарної продукції у відповідності до п. 31 ч. 1 ст. 1 Закону України «Про ринок природного газу».</w:t>
      </w:r>
    </w:p>
    <w:p w14:paraId="7EE05CFC" w14:textId="2CF069B7" w:rsidR="000678F2" w:rsidRPr="000678F2" w:rsidRDefault="00A50B3D" w:rsidP="000678F2">
      <w:pPr>
        <w:pStyle w:val="a4"/>
        <w:spacing w:after="0" w:line="240" w:lineRule="auto"/>
        <w:ind w:left="0"/>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 </w:t>
      </w:r>
      <w:r w:rsidR="000678F2" w:rsidRPr="000678F2">
        <w:rPr>
          <w:rFonts w:ascii="Times New Roman" w:hAnsi="Times New Roman" w:cs="Times New Roman"/>
          <w:color w:val="000000"/>
          <w:sz w:val="24"/>
          <w:szCs w:val="24"/>
          <w:lang w:eastAsia="uk-UA"/>
        </w:rPr>
        <w:t>Умови постачання природного газу замовнику повинні відповідати наступним нормативно-правовим актам:</w:t>
      </w:r>
    </w:p>
    <w:p w14:paraId="005C3B24" w14:textId="77777777" w:rsidR="000678F2" w:rsidRPr="000678F2" w:rsidRDefault="000678F2" w:rsidP="000678F2">
      <w:pPr>
        <w:pStyle w:val="a4"/>
        <w:numPr>
          <w:ilvl w:val="0"/>
          <w:numId w:val="18"/>
        </w:numPr>
        <w:spacing w:after="0" w:line="240" w:lineRule="auto"/>
        <w:ind w:left="0"/>
        <w:contextualSpacing w:val="0"/>
        <w:jc w:val="both"/>
        <w:rPr>
          <w:rFonts w:ascii="Times New Roman" w:hAnsi="Times New Roman" w:cs="Times New Roman"/>
          <w:color w:val="000000"/>
          <w:sz w:val="24"/>
          <w:szCs w:val="24"/>
          <w:lang w:eastAsia="uk-UA"/>
        </w:rPr>
      </w:pPr>
      <w:r w:rsidRPr="000678F2">
        <w:rPr>
          <w:rFonts w:ascii="Times New Roman" w:hAnsi="Times New Roman" w:cs="Times New Roman"/>
          <w:color w:val="000000"/>
          <w:sz w:val="24"/>
          <w:szCs w:val="24"/>
          <w:lang w:eastAsia="uk-UA"/>
        </w:rPr>
        <w:t>Закон України «Про ринок природного газу»;</w:t>
      </w:r>
    </w:p>
    <w:p w14:paraId="6D5596D6" w14:textId="77777777" w:rsidR="000678F2" w:rsidRPr="000678F2" w:rsidRDefault="000678F2" w:rsidP="000678F2">
      <w:pPr>
        <w:pStyle w:val="a4"/>
        <w:numPr>
          <w:ilvl w:val="0"/>
          <w:numId w:val="18"/>
        </w:numPr>
        <w:spacing w:after="0" w:line="240" w:lineRule="auto"/>
        <w:ind w:left="0"/>
        <w:contextualSpacing w:val="0"/>
        <w:jc w:val="both"/>
        <w:rPr>
          <w:rFonts w:ascii="Times New Roman" w:hAnsi="Times New Roman" w:cs="Times New Roman"/>
          <w:color w:val="000000"/>
          <w:sz w:val="24"/>
          <w:szCs w:val="24"/>
          <w:lang w:eastAsia="uk-UA"/>
        </w:rPr>
      </w:pPr>
      <w:r w:rsidRPr="000678F2">
        <w:rPr>
          <w:rFonts w:ascii="Times New Roman" w:hAnsi="Times New Roman" w:cs="Times New Roman"/>
          <w:color w:val="000000"/>
          <w:sz w:val="24"/>
          <w:szCs w:val="24"/>
          <w:lang w:eastAsia="uk-UA"/>
        </w:rPr>
        <w:t>Постанови НКРЕКП від 30 вересня 2015 року № 2496 «Про затвердження Правил постачання природного газу».</w:t>
      </w:r>
    </w:p>
    <w:p w14:paraId="078889E1" w14:textId="77777777" w:rsidR="000678F2" w:rsidRPr="000678F2" w:rsidRDefault="000678F2" w:rsidP="000678F2">
      <w:pPr>
        <w:pStyle w:val="a4"/>
        <w:numPr>
          <w:ilvl w:val="0"/>
          <w:numId w:val="18"/>
        </w:numPr>
        <w:spacing w:after="0" w:line="240" w:lineRule="auto"/>
        <w:ind w:left="0"/>
        <w:contextualSpacing w:val="0"/>
        <w:jc w:val="both"/>
        <w:rPr>
          <w:rFonts w:ascii="Times New Roman" w:hAnsi="Times New Roman" w:cs="Times New Roman"/>
          <w:color w:val="000000"/>
          <w:sz w:val="24"/>
          <w:szCs w:val="24"/>
          <w:lang w:eastAsia="uk-UA"/>
        </w:rPr>
      </w:pPr>
      <w:r w:rsidRPr="000678F2">
        <w:rPr>
          <w:rFonts w:ascii="Times New Roman" w:hAnsi="Times New Roman" w:cs="Times New Roman"/>
          <w:color w:val="000000"/>
          <w:sz w:val="24"/>
          <w:szCs w:val="24"/>
          <w:lang w:eastAsia="uk-UA"/>
        </w:rPr>
        <w:t>іншим нормативно-правовим актам, прийнятими на виконання Закону України «Про ринок природного газу».</w:t>
      </w:r>
    </w:p>
    <w:p w14:paraId="4FC1A1E8" w14:textId="7439CC49" w:rsidR="000678F2" w:rsidRPr="000678F2" w:rsidRDefault="00A50B3D" w:rsidP="000678F2">
      <w:pPr>
        <w:pStyle w:val="2476"/>
        <w:spacing w:before="0" w:beforeAutospacing="0" w:after="0" w:afterAutospacing="0"/>
        <w:jc w:val="both"/>
      </w:pPr>
      <w:r>
        <w:t xml:space="preserve">6. </w:t>
      </w:r>
      <w:r w:rsidR="000678F2" w:rsidRPr="000678F2">
        <w:t xml:space="preserve">Вимоги щодо якості товару: фізико-хімічні показники газу природного, який постачається замовнику, повинні відповідати міждержавному ГОСТ 5542-87 «Газы горючие природные для промышленного и коммунально-бытового назначения. Технические условия», положенням Кодексу газотранспортної системи, Кодексу газорозподільних систем. Природний газ </w:t>
      </w:r>
      <w:r w:rsidR="000678F2" w:rsidRPr="000678F2">
        <w:lastRenderedPageBreak/>
        <w:t>(природний газ, нафтовий (попутний) газ, газ (метан) вугільних родовищ та газ сланцевих товщ)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Параметри природного газу, який постачальник зобов’язується поставити споживачу, повинні відповідати параметрам основного потоку в газотранспортній системі України. 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постачання товару. За одиницю виміру кількості газу при його обліку приймається один кубічний метр (куб. м), приведений до стандартних умов: температура газу (t) = 20 градусів Цельсія, тиск газу (P) = 760 мм ртутного стовпчика (101,325 кПа). Якість природного газуазу, що передається замовнику на межі балансової належності, має відповідати вимогам встановленим державними стандартами, технічними умовами, нормативно-технічними документами щодо його якості.</w:t>
      </w:r>
    </w:p>
    <w:p w14:paraId="073C8DB1" w14:textId="1005FBFB" w:rsidR="000678F2" w:rsidRPr="00A50B3D" w:rsidRDefault="00A50B3D" w:rsidP="00A50B3D">
      <w:pPr>
        <w:pStyle w:val="a4"/>
        <w:spacing w:after="0" w:line="240" w:lineRule="auto"/>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 </w:t>
      </w:r>
      <w:r w:rsidR="000678F2" w:rsidRPr="000678F2">
        <w:rPr>
          <w:rFonts w:ascii="Times New Roman" w:hAnsi="Times New Roman" w:cs="Times New Roman"/>
          <w:bCs/>
          <w:color w:val="000000" w:themeColor="text1"/>
          <w:sz w:val="24"/>
          <w:szCs w:val="24"/>
        </w:rPr>
        <w:t>Постачальник повинен забезпечити замовнику надійне та безперебійне постачання    установлених обсягів природного газу.</w:t>
      </w:r>
    </w:p>
    <w:p w14:paraId="17B0864C" w14:textId="1BA3B799" w:rsidR="0063463D" w:rsidRPr="000678F2" w:rsidRDefault="0063463D" w:rsidP="000678F2">
      <w:pPr>
        <w:tabs>
          <w:tab w:val="left" w:pos="567"/>
          <w:tab w:val="left" w:pos="851"/>
          <w:tab w:val="left" w:pos="993"/>
        </w:tabs>
        <w:spacing w:after="0" w:line="240" w:lineRule="auto"/>
        <w:ind w:firstLine="426"/>
        <w:jc w:val="both"/>
        <w:rPr>
          <w:rFonts w:ascii="Times New Roman" w:hAnsi="Times New Roman" w:cs="Times New Roman"/>
          <w:sz w:val="24"/>
          <w:szCs w:val="24"/>
        </w:rPr>
      </w:pPr>
      <w:r w:rsidRPr="000678F2">
        <w:rPr>
          <w:rFonts w:ascii="Times New Roman" w:hAnsi="Times New Roman" w:cs="Times New Roman"/>
          <w:sz w:val="24"/>
          <w:szCs w:val="24"/>
        </w:rPr>
        <w:t xml:space="preserve">Інформація про необхідні технічні, якісні та кількісні характеристики предмета закупівлі </w:t>
      </w:r>
      <w:r w:rsidR="000678F2" w:rsidRPr="000678F2">
        <w:rPr>
          <w:rFonts w:ascii="Times New Roman" w:hAnsi="Times New Roman" w:cs="Times New Roman"/>
          <w:sz w:val="24"/>
          <w:szCs w:val="24"/>
        </w:rPr>
        <w:t xml:space="preserve">визначені в Додатку № 3 до документації </w:t>
      </w:r>
      <w:r w:rsidRPr="000678F2">
        <w:rPr>
          <w:rFonts w:ascii="Times New Roman" w:hAnsi="Times New Roman" w:cs="Times New Roman"/>
          <w:sz w:val="24"/>
          <w:szCs w:val="24"/>
        </w:rPr>
        <w:t>(</w:t>
      </w:r>
      <w:r w:rsidR="000678F2" w:rsidRPr="000678F2">
        <w:rPr>
          <w:rFonts w:ascii="Times New Roman" w:hAnsi="Times New Roman" w:cs="Times New Roman"/>
          <w:sz w:val="24"/>
          <w:szCs w:val="24"/>
        </w:rPr>
        <w:t>ТЕХНІЧНІ ВИМОГИ ДО ПРЕДМЕТА ЗАКУПІВЛІ</w:t>
      </w:r>
      <w:r w:rsidRPr="000678F2">
        <w:rPr>
          <w:rFonts w:ascii="Times New Roman" w:hAnsi="Times New Roman" w:cs="Times New Roman"/>
          <w:sz w:val="24"/>
          <w:szCs w:val="24"/>
        </w:rPr>
        <w:t>)</w:t>
      </w:r>
      <w:r w:rsidR="000678F2" w:rsidRPr="000678F2">
        <w:rPr>
          <w:rFonts w:ascii="Times New Roman" w:hAnsi="Times New Roman" w:cs="Times New Roman"/>
          <w:sz w:val="24"/>
          <w:szCs w:val="24"/>
        </w:rPr>
        <w:t>.</w:t>
      </w:r>
    </w:p>
    <w:p w14:paraId="014B0491" w14:textId="5F565244" w:rsidR="00CC5311" w:rsidRPr="00D0414A" w:rsidRDefault="00C16114" w:rsidP="00820C09">
      <w:pPr>
        <w:pStyle w:val="aa"/>
        <w:tabs>
          <w:tab w:val="left" w:pos="426"/>
        </w:tabs>
        <w:spacing w:before="0" w:beforeAutospacing="0" w:after="0" w:afterAutospacing="0"/>
        <w:ind w:firstLine="284"/>
        <w:contextualSpacing/>
        <w:jc w:val="both"/>
      </w:pPr>
      <w:r w:rsidRPr="00D0414A">
        <w:t xml:space="preserve"> </w:t>
      </w:r>
    </w:p>
    <w:p w14:paraId="02731F48" w14:textId="1583CD13" w:rsidR="00D05AC1" w:rsidRPr="00D0414A" w:rsidRDefault="00D05AC1" w:rsidP="001E535D">
      <w:pPr>
        <w:spacing w:after="0"/>
        <w:rPr>
          <w:rFonts w:ascii="Times New Roman" w:hAnsi="Times New Roman" w:cs="Times New Roman"/>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118"/>
        <w:gridCol w:w="2264"/>
      </w:tblGrid>
      <w:tr w:rsidR="004E7EDC" w:rsidRPr="00D0414A" w14:paraId="328C3ABA" w14:textId="77777777" w:rsidTr="004E7EDC">
        <w:tc>
          <w:tcPr>
            <w:tcW w:w="4390" w:type="dxa"/>
          </w:tcPr>
          <w:p w14:paraId="0856D71D" w14:textId="0EDA5E7B" w:rsidR="004E7EDC" w:rsidRPr="00D0414A" w:rsidRDefault="00F54218" w:rsidP="001E535D">
            <w:pPr>
              <w:rPr>
                <w:rFonts w:ascii="Times New Roman" w:hAnsi="Times New Roman" w:cs="Times New Roman"/>
                <w:sz w:val="24"/>
                <w:szCs w:val="24"/>
              </w:rPr>
            </w:pPr>
            <w:r w:rsidRPr="00D0414A">
              <w:rPr>
                <w:rFonts w:ascii="Times New Roman" w:hAnsi="Times New Roman" w:cs="Times New Roman"/>
                <w:sz w:val="24"/>
                <w:szCs w:val="24"/>
              </w:rPr>
              <w:t>Начальник</w:t>
            </w:r>
            <w:r w:rsidR="004E7EDC" w:rsidRPr="00D0414A">
              <w:rPr>
                <w:rFonts w:ascii="Times New Roman" w:hAnsi="Times New Roman" w:cs="Times New Roman"/>
                <w:sz w:val="24"/>
                <w:szCs w:val="24"/>
              </w:rPr>
              <w:t xml:space="preserve"> відділу</w:t>
            </w:r>
            <w:r w:rsidR="004E7EDC" w:rsidRPr="00D0414A">
              <w:rPr>
                <w:sz w:val="24"/>
                <w:szCs w:val="24"/>
              </w:rPr>
              <w:t xml:space="preserve"> </w:t>
            </w:r>
            <w:r w:rsidR="004E7EDC" w:rsidRPr="00D0414A">
              <w:rPr>
                <w:rFonts w:ascii="Times New Roman" w:hAnsi="Times New Roman" w:cs="Times New Roman"/>
                <w:sz w:val="24"/>
                <w:szCs w:val="24"/>
              </w:rPr>
              <w:t>бухгалтерського обліку і звітності</w:t>
            </w:r>
            <w:r w:rsidRPr="00D0414A">
              <w:rPr>
                <w:rFonts w:ascii="Times New Roman" w:hAnsi="Times New Roman" w:cs="Times New Roman"/>
                <w:sz w:val="24"/>
                <w:szCs w:val="24"/>
              </w:rPr>
              <w:t>-головний бухгалтер</w:t>
            </w:r>
          </w:p>
          <w:p w14:paraId="598EB532" w14:textId="3088A475" w:rsidR="004E7EDC" w:rsidRPr="00D0414A" w:rsidRDefault="00A50B3D" w:rsidP="001E535D">
            <w:pPr>
              <w:rPr>
                <w:rFonts w:ascii="Times New Roman" w:hAnsi="Times New Roman" w:cs="Times New Roman"/>
                <w:sz w:val="24"/>
                <w:szCs w:val="24"/>
              </w:rPr>
            </w:pPr>
            <w:r>
              <w:rPr>
                <w:rFonts w:ascii="Times New Roman" w:hAnsi="Times New Roman" w:cs="Times New Roman"/>
                <w:sz w:val="24"/>
                <w:szCs w:val="24"/>
              </w:rPr>
              <w:t>7</w:t>
            </w:r>
            <w:r w:rsidR="004E7EDC" w:rsidRPr="00D0414A">
              <w:rPr>
                <w:rFonts w:ascii="Times New Roman" w:hAnsi="Times New Roman" w:cs="Times New Roman"/>
                <w:sz w:val="24"/>
                <w:szCs w:val="24"/>
              </w:rPr>
              <w:t>-</w:t>
            </w:r>
            <w:r>
              <w:rPr>
                <w:rFonts w:ascii="Times New Roman" w:hAnsi="Times New Roman" w:cs="Times New Roman"/>
                <w:sz w:val="24"/>
                <w:szCs w:val="24"/>
              </w:rPr>
              <w:t>96</w:t>
            </w:r>
            <w:r w:rsidR="004E7EDC" w:rsidRPr="00D0414A">
              <w:rPr>
                <w:rFonts w:ascii="Times New Roman" w:hAnsi="Times New Roman" w:cs="Times New Roman"/>
                <w:sz w:val="24"/>
                <w:szCs w:val="24"/>
              </w:rPr>
              <w:t>-</w:t>
            </w:r>
            <w:r>
              <w:rPr>
                <w:rFonts w:ascii="Times New Roman" w:hAnsi="Times New Roman" w:cs="Times New Roman"/>
                <w:sz w:val="24"/>
                <w:szCs w:val="24"/>
              </w:rPr>
              <w:t>33</w:t>
            </w:r>
          </w:p>
        </w:tc>
        <w:tc>
          <w:tcPr>
            <w:tcW w:w="3118" w:type="dxa"/>
          </w:tcPr>
          <w:p w14:paraId="403BC666" w14:textId="77777777" w:rsidR="004E7EDC" w:rsidRPr="00D0414A" w:rsidRDefault="004E7EDC" w:rsidP="001E535D">
            <w:pPr>
              <w:rPr>
                <w:rFonts w:ascii="Times New Roman" w:hAnsi="Times New Roman" w:cs="Times New Roman"/>
                <w:sz w:val="24"/>
                <w:szCs w:val="24"/>
              </w:rPr>
            </w:pPr>
          </w:p>
        </w:tc>
        <w:tc>
          <w:tcPr>
            <w:tcW w:w="2264" w:type="dxa"/>
          </w:tcPr>
          <w:p w14:paraId="4C009A1C" w14:textId="77777777" w:rsidR="00F54218" w:rsidRPr="00D0414A" w:rsidRDefault="00F54218" w:rsidP="001E535D">
            <w:pPr>
              <w:rPr>
                <w:rFonts w:ascii="Times New Roman" w:hAnsi="Times New Roman" w:cs="Times New Roman"/>
                <w:sz w:val="24"/>
                <w:szCs w:val="24"/>
              </w:rPr>
            </w:pPr>
          </w:p>
          <w:p w14:paraId="52CA3626" w14:textId="0F47AE91" w:rsidR="004E7EDC" w:rsidRPr="00D0414A" w:rsidRDefault="00F54218" w:rsidP="001E535D">
            <w:pPr>
              <w:rPr>
                <w:rFonts w:ascii="Times New Roman" w:hAnsi="Times New Roman" w:cs="Times New Roman"/>
                <w:sz w:val="24"/>
                <w:szCs w:val="24"/>
              </w:rPr>
            </w:pPr>
            <w:r w:rsidRPr="00D0414A">
              <w:rPr>
                <w:rFonts w:ascii="Times New Roman" w:hAnsi="Times New Roman" w:cs="Times New Roman"/>
                <w:sz w:val="24"/>
                <w:szCs w:val="24"/>
              </w:rPr>
              <w:t>Леся Котик</w:t>
            </w:r>
          </w:p>
        </w:tc>
      </w:tr>
    </w:tbl>
    <w:p w14:paraId="7C5F030E" w14:textId="640526EC" w:rsidR="00D05AC1" w:rsidRDefault="00D05AC1" w:rsidP="00E573C8">
      <w:pPr>
        <w:spacing w:after="0"/>
        <w:rPr>
          <w:rFonts w:ascii="Times New Roman" w:hAnsi="Times New Roman" w:cs="Times New Roman"/>
        </w:rPr>
      </w:pPr>
      <w:bookmarkStart w:id="2" w:name="_GoBack"/>
      <w:bookmarkEnd w:id="2"/>
    </w:p>
    <w:sectPr w:rsidR="00D05AC1"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59239" w14:textId="77777777" w:rsidR="0063200A" w:rsidRDefault="0063200A">
      <w:pPr>
        <w:spacing w:after="0" w:line="240" w:lineRule="auto"/>
      </w:pPr>
      <w:r>
        <w:separator/>
      </w:r>
    </w:p>
  </w:endnote>
  <w:endnote w:type="continuationSeparator" w:id="0">
    <w:p w14:paraId="6908BF60" w14:textId="77777777" w:rsidR="0063200A" w:rsidRDefault="0063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E515A" w14:textId="77777777" w:rsidR="0063200A" w:rsidRDefault="0063200A">
      <w:pPr>
        <w:spacing w:after="0" w:line="240" w:lineRule="auto"/>
      </w:pPr>
      <w:r>
        <w:separator/>
      </w:r>
    </w:p>
  </w:footnote>
  <w:footnote w:type="continuationSeparator" w:id="0">
    <w:p w14:paraId="6BD5B535" w14:textId="77777777" w:rsidR="0063200A" w:rsidRDefault="00632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46E7C1E"/>
    <w:multiLevelType w:val="hybridMultilevel"/>
    <w:tmpl w:val="A2A2BAA4"/>
    <w:lvl w:ilvl="0" w:tplc="00000007">
      <w:start w:val="6"/>
      <w:numFmt w:val="bullet"/>
      <w:lvlText w:val="-"/>
      <w:lvlJc w:val="left"/>
      <w:pPr>
        <w:ind w:left="1170" w:hanging="360"/>
      </w:pPr>
      <w:rPr>
        <w:rFonts w:ascii="Arial" w:hAnsi="Arial" w:cs="Times New Roman" w:hint="default"/>
        <w:lang w:val="uk-U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9"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1"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6"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3"/>
  </w:num>
  <w:num w:numId="3">
    <w:abstractNumId w:val="1"/>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4"/>
  </w:num>
  <w:num w:numId="9">
    <w:abstractNumId w:val="15"/>
  </w:num>
  <w:num w:numId="10">
    <w:abstractNumId w:val="8"/>
  </w:num>
  <w:num w:numId="11">
    <w:abstractNumId w:val="16"/>
  </w:num>
  <w:num w:numId="12">
    <w:abstractNumId w:val="9"/>
  </w:num>
  <w:num w:numId="13">
    <w:abstractNumId w:val="3"/>
  </w:num>
  <w:num w:numId="14">
    <w:abstractNumId w:val="6"/>
  </w:num>
  <w:num w:numId="15">
    <w:abstractNumId w:val="10"/>
  </w:num>
  <w:num w:numId="16">
    <w:abstractNumId w:val="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A6"/>
    <w:rsid w:val="000112B2"/>
    <w:rsid w:val="00015C4C"/>
    <w:rsid w:val="000370ED"/>
    <w:rsid w:val="0004645C"/>
    <w:rsid w:val="0005397D"/>
    <w:rsid w:val="000667F5"/>
    <w:rsid w:val="000678F2"/>
    <w:rsid w:val="0007765B"/>
    <w:rsid w:val="00093090"/>
    <w:rsid w:val="000A5106"/>
    <w:rsid w:val="000B1E7D"/>
    <w:rsid w:val="000B6E9D"/>
    <w:rsid w:val="000F17B3"/>
    <w:rsid w:val="00113FB1"/>
    <w:rsid w:val="0013427E"/>
    <w:rsid w:val="001438F6"/>
    <w:rsid w:val="00145CED"/>
    <w:rsid w:val="00154D12"/>
    <w:rsid w:val="00165DB7"/>
    <w:rsid w:val="001A04DE"/>
    <w:rsid w:val="001A4378"/>
    <w:rsid w:val="001A44EE"/>
    <w:rsid w:val="001A5D81"/>
    <w:rsid w:val="001B1AC7"/>
    <w:rsid w:val="001E535D"/>
    <w:rsid w:val="00207418"/>
    <w:rsid w:val="00232F81"/>
    <w:rsid w:val="00246192"/>
    <w:rsid w:val="00261569"/>
    <w:rsid w:val="0026302B"/>
    <w:rsid w:val="0027766E"/>
    <w:rsid w:val="00295660"/>
    <w:rsid w:val="00296761"/>
    <w:rsid w:val="002C2F4E"/>
    <w:rsid w:val="002D08CB"/>
    <w:rsid w:val="002E5B68"/>
    <w:rsid w:val="002F4C27"/>
    <w:rsid w:val="002F7893"/>
    <w:rsid w:val="003100BA"/>
    <w:rsid w:val="003133A3"/>
    <w:rsid w:val="00323025"/>
    <w:rsid w:val="00340D44"/>
    <w:rsid w:val="00352E3C"/>
    <w:rsid w:val="00376091"/>
    <w:rsid w:val="0038115B"/>
    <w:rsid w:val="00387885"/>
    <w:rsid w:val="00391904"/>
    <w:rsid w:val="003B2F12"/>
    <w:rsid w:val="00402988"/>
    <w:rsid w:val="00406336"/>
    <w:rsid w:val="00406944"/>
    <w:rsid w:val="00425134"/>
    <w:rsid w:val="00433E59"/>
    <w:rsid w:val="00440AF3"/>
    <w:rsid w:val="00456A24"/>
    <w:rsid w:val="004710A9"/>
    <w:rsid w:val="004915A7"/>
    <w:rsid w:val="004D28BD"/>
    <w:rsid w:val="004D6DCA"/>
    <w:rsid w:val="004E756F"/>
    <w:rsid w:val="004E7EDC"/>
    <w:rsid w:val="004F14E2"/>
    <w:rsid w:val="00503CB8"/>
    <w:rsid w:val="0051459B"/>
    <w:rsid w:val="00526EEE"/>
    <w:rsid w:val="00532B40"/>
    <w:rsid w:val="005411D1"/>
    <w:rsid w:val="00556E56"/>
    <w:rsid w:val="005619FA"/>
    <w:rsid w:val="00562249"/>
    <w:rsid w:val="00586029"/>
    <w:rsid w:val="005E0661"/>
    <w:rsid w:val="005E1870"/>
    <w:rsid w:val="005F14D7"/>
    <w:rsid w:val="005F674E"/>
    <w:rsid w:val="005F7783"/>
    <w:rsid w:val="00601359"/>
    <w:rsid w:val="00631911"/>
    <w:rsid w:val="0063200A"/>
    <w:rsid w:val="0063463D"/>
    <w:rsid w:val="006639FE"/>
    <w:rsid w:val="0068746D"/>
    <w:rsid w:val="006A76C3"/>
    <w:rsid w:val="006B41BD"/>
    <w:rsid w:val="006E0017"/>
    <w:rsid w:val="006E44A7"/>
    <w:rsid w:val="006F592D"/>
    <w:rsid w:val="00706186"/>
    <w:rsid w:val="00720539"/>
    <w:rsid w:val="00735AE4"/>
    <w:rsid w:val="007662B4"/>
    <w:rsid w:val="00772F92"/>
    <w:rsid w:val="007B2A30"/>
    <w:rsid w:val="007C2C5A"/>
    <w:rsid w:val="007C35A7"/>
    <w:rsid w:val="007D3B5D"/>
    <w:rsid w:val="007D576A"/>
    <w:rsid w:val="007E4BBF"/>
    <w:rsid w:val="007F3AF8"/>
    <w:rsid w:val="0080409F"/>
    <w:rsid w:val="00806935"/>
    <w:rsid w:val="00820C09"/>
    <w:rsid w:val="008211C5"/>
    <w:rsid w:val="00823667"/>
    <w:rsid w:val="00841923"/>
    <w:rsid w:val="00871F51"/>
    <w:rsid w:val="008967B7"/>
    <w:rsid w:val="008A05F6"/>
    <w:rsid w:val="008B2087"/>
    <w:rsid w:val="008B4F7D"/>
    <w:rsid w:val="00903829"/>
    <w:rsid w:val="009419D4"/>
    <w:rsid w:val="00951BDC"/>
    <w:rsid w:val="00954D55"/>
    <w:rsid w:val="0095526E"/>
    <w:rsid w:val="00961BCF"/>
    <w:rsid w:val="009A332D"/>
    <w:rsid w:val="009F61A1"/>
    <w:rsid w:val="009F6A16"/>
    <w:rsid w:val="00A01E2B"/>
    <w:rsid w:val="00A17B10"/>
    <w:rsid w:val="00A50B3D"/>
    <w:rsid w:val="00A92602"/>
    <w:rsid w:val="00AA14B3"/>
    <w:rsid w:val="00AB622A"/>
    <w:rsid w:val="00AB67F3"/>
    <w:rsid w:val="00AF2D9B"/>
    <w:rsid w:val="00AF3095"/>
    <w:rsid w:val="00B02025"/>
    <w:rsid w:val="00B14075"/>
    <w:rsid w:val="00B47122"/>
    <w:rsid w:val="00B5193F"/>
    <w:rsid w:val="00B715B7"/>
    <w:rsid w:val="00B7543D"/>
    <w:rsid w:val="00B8650D"/>
    <w:rsid w:val="00B9123A"/>
    <w:rsid w:val="00BA17DC"/>
    <w:rsid w:val="00BA4B61"/>
    <w:rsid w:val="00BB6EA3"/>
    <w:rsid w:val="00BC6311"/>
    <w:rsid w:val="00BF455E"/>
    <w:rsid w:val="00C12512"/>
    <w:rsid w:val="00C15982"/>
    <w:rsid w:val="00C16114"/>
    <w:rsid w:val="00C21D81"/>
    <w:rsid w:val="00C25C64"/>
    <w:rsid w:val="00C77F03"/>
    <w:rsid w:val="00C84721"/>
    <w:rsid w:val="00C9291D"/>
    <w:rsid w:val="00CB78AE"/>
    <w:rsid w:val="00CC22CD"/>
    <w:rsid w:val="00CC5311"/>
    <w:rsid w:val="00D0414A"/>
    <w:rsid w:val="00D05AC1"/>
    <w:rsid w:val="00D218FE"/>
    <w:rsid w:val="00D262E0"/>
    <w:rsid w:val="00D4082E"/>
    <w:rsid w:val="00D43B18"/>
    <w:rsid w:val="00D900E4"/>
    <w:rsid w:val="00DB7A24"/>
    <w:rsid w:val="00DF59EB"/>
    <w:rsid w:val="00DF6A2E"/>
    <w:rsid w:val="00DF7DF2"/>
    <w:rsid w:val="00E11BA6"/>
    <w:rsid w:val="00E44742"/>
    <w:rsid w:val="00E5479F"/>
    <w:rsid w:val="00E55099"/>
    <w:rsid w:val="00E573C8"/>
    <w:rsid w:val="00E60226"/>
    <w:rsid w:val="00E81567"/>
    <w:rsid w:val="00E821A5"/>
    <w:rsid w:val="00E92DE0"/>
    <w:rsid w:val="00EB0985"/>
    <w:rsid w:val="00EB45DA"/>
    <w:rsid w:val="00ED2B08"/>
    <w:rsid w:val="00ED5E05"/>
    <w:rsid w:val="00EF1CFE"/>
    <w:rsid w:val="00EF3B19"/>
    <w:rsid w:val="00EF7544"/>
    <w:rsid w:val="00F1177E"/>
    <w:rsid w:val="00F54218"/>
    <w:rsid w:val="00F60836"/>
    <w:rsid w:val="00F65C53"/>
    <w:rsid w:val="00F72E6E"/>
    <w:rsid w:val="00F93724"/>
    <w:rsid w:val="00F96F25"/>
    <w:rsid w:val="00FA36A8"/>
    <w:rsid w:val="00FB7191"/>
    <w:rsid w:val="00FC23E9"/>
    <w:rsid w:val="00FD2640"/>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6CC2"/>
  <w15:docId w15:val="{BC80F7CF-E1AA-421F-8E38-C737187B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6A8"/>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link w:val="a5"/>
    <w:uiPriority w:val="34"/>
    <w:qFormat/>
    <w:rsid w:val="00EB45DA"/>
    <w:pPr>
      <w:ind w:left="720"/>
      <w:contextualSpacing/>
    </w:pPr>
  </w:style>
  <w:style w:type="character" w:customStyle="1" w:styleId="h-select-all">
    <w:name w:val="h-select-all"/>
    <w:basedOn w:val="a0"/>
    <w:rsid w:val="00706186"/>
  </w:style>
  <w:style w:type="paragraph" w:styleId="a6">
    <w:name w:val="Title"/>
    <w:basedOn w:val="a"/>
    <w:link w:val="a7"/>
    <w:qFormat/>
    <w:rsid w:val="00772F92"/>
    <w:pPr>
      <w:spacing w:after="0" w:line="240" w:lineRule="auto"/>
      <w:jc w:val="center"/>
    </w:pPr>
    <w:rPr>
      <w:rFonts w:ascii="Tahoma" w:eastAsia="Times New Roman" w:hAnsi="Tahoma" w:cs="Tahoma"/>
      <w:b/>
      <w:sz w:val="24"/>
      <w:szCs w:val="24"/>
      <w:lang w:eastAsia="ru-RU"/>
    </w:rPr>
  </w:style>
  <w:style w:type="character" w:customStyle="1" w:styleId="a7">
    <w:name w:val="Заголовок Знак"/>
    <w:basedOn w:val="a0"/>
    <w:link w:val="a6"/>
    <w:rsid w:val="00772F92"/>
    <w:rPr>
      <w:rFonts w:ascii="Tahoma" w:eastAsia="Times New Roman" w:hAnsi="Tahoma" w:cs="Tahoma"/>
      <w:b/>
      <w:sz w:val="24"/>
      <w:szCs w:val="24"/>
      <w:lang w:eastAsia="ru-RU"/>
    </w:rPr>
  </w:style>
  <w:style w:type="paragraph" w:styleId="a8">
    <w:name w:val="Subtitle"/>
    <w:basedOn w:val="a"/>
    <w:link w:val="a9"/>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9">
    <w:name w:val="Подзаголовок Знак"/>
    <w:basedOn w:val="a0"/>
    <w:link w:val="a8"/>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a">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b"/>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qabuget">
    <w:name w:val="qa_buget"/>
    <w:basedOn w:val="a0"/>
    <w:rsid w:val="009F61A1"/>
  </w:style>
  <w:style w:type="character" w:customStyle="1" w:styleId="qacode">
    <w:name w:val="qa_code"/>
    <w:basedOn w:val="a0"/>
    <w:rsid w:val="009F61A1"/>
  </w:style>
  <w:style w:type="character" w:customStyle="1" w:styleId="ab">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a"/>
    <w:uiPriority w:val="99"/>
    <w:locked/>
    <w:rsid w:val="009F61A1"/>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6F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592D"/>
    <w:rPr>
      <w:rFonts w:ascii="Courier New" w:eastAsia="Times New Roman" w:hAnsi="Courier New" w:cs="Courier New"/>
      <w:sz w:val="20"/>
      <w:szCs w:val="20"/>
      <w:lang w:eastAsia="ru-RU"/>
    </w:rPr>
  </w:style>
  <w:style w:type="paragraph" w:styleId="af">
    <w:name w:val="No Spacing"/>
    <w:link w:val="af0"/>
    <w:uiPriority w:val="99"/>
    <w:qFormat/>
    <w:rsid w:val="006F592D"/>
    <w:pPr>
      <w:spacing w:after="0" w:line="240" w:lineRule="auto"/>
    </w:pPr>
    <w:rPr>
      <w:rFonts w:ascii="Calibri" w:eastAsia="Times New Roman" w:hAnsi="Calibri" w:cs="Times New Roman"/>
      <w:lang w:val="ru-RU"/>
    </w:rPr>
  </w:style>
  <w:style w:type="character" w:customStyle="1" w:styleId="af0">
    <w:name w:val="Без интервала Знак"/>
    <w:link w:val="af"/>
    <w:uiPriority w:val="99"/>
    <w:locked/>
    <w:rsid w:val="006F592D"/>
    <w:rPr>
      <w:rFonts w:ascii="Calibri" w:eastAsia="Times New Roman" w:hAnsi="Calibri" w:cs="Times New Roman"/>
      <w:lang w:val="ru-RU"/>
    </w:rPr>
  </w:style>
  <w:style w:type="character" w:customStyle="1" w:styleId="tendertuid2nhc4">
    <w:name w:val="tender__tuid__2nhc4"/>
    <w:basedOn w:val="a0"/>
    <w:rsid w:val="00735AE4"/>
  </w:style>
  <w:style w:type="table" w:customStyle="1" w:styleId="12">
    <w:name w:val="Сітка таблиці1"/>
    <w:basedOn w:val="a1"/>
    <w:next w:val="af1"/>
    <w:uiPriority w:val="39"/>
    <w:rsid w:val="006A76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unhideWhenUsed/>
    <w:rsid w:val="006A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f1"/>
    <w:uiPriority w:val="59"/>
    <w:rsid w:val="00D0414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B7191"/>
    <w:rPr>
      <w:color w:val="605E5C"/>
      <w:shd w:val="clear" w:color="auto" w:fill="E1DFDD"/>
    </w:rPr>
  </w:style>
  <w:style w:type="character" w:customStyle="1" w:styleId="a5">
    <w:name w:val="Абзац списка Знак"/>
    <w:link w:val="a4"/>
    <w:uiPriority w:val="34"/>
    <w:locked/>
    <w:rsid w:val="000678F2"/>
  </w:style>
  <w:style w:type="paragraph" w:customStyle="1" w:styleId="2476">
    <w:name w:val="2476"/>
    <w:aliases w:val="baiaagaaboqcaaadxquaaaxtbqaaaaaaaaaaaaaaaaaaaaaaaaaaaaaaaaaaaaaaaaaaaaaaaaaaaaaaaaaaaaaaaaaaaaaaaaaaaaaaaaaaaaaaaaaaaaaaaaaaaaaaaaaaaaaaaaaaaaaaaaaaaaaaaaaaaaaaaaaaaaaaaaaaaaaaaaaaaaaaaaaaaaaaaaaaaaaaaaaaaaaaaaaaaaaaaaaaaaaaaaaaaaaa"/>
    <w:basedOn w:val="a"/>
    <w:rsid w:val="000678F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90179">
      <w:bodyDiv w:val="1"/>
      <w:marLeft w:val="0"/>
      <w:marRight w:val="0"/>
      <w:marTop w:val="0"/>
      <w:marBottom w:val="0"/>
      <w:divBdr>
        <w:top w:val="none" w:sz="0" w:space="0" w:color="auto"/>
        <w:left w:val="none" w:sz="0" w:space="0" w:color="auto"/>
        <w:bottom w:val="none" w:sz="0" w:space="0" w:color="auto"/>
        <w:right w:val="none" w:sz="0" w:space="0" w:color="auto"/>
      </w:divBdr>
    </w:div>
    <w:div w:id="1005401839">
      <w:bodyDiv w:val="1"/>
      <w:marLeft w:val="0"/>
      <w:marRight w:val="0"/>
      <w:marTop w:val="0"/>
      <w:marBottom w:val="0"/>
      <w:divBdr>
        <w:top w:val="none" w:sz="0" w:space="0" w:color="auto"/>
        <w:left w:val="none" w:sz="0" w:space="0" w:color="auto"/>
        <w:bottom w:val="none" w:sz="0" w:space="0" w:color="auto"/>
        <w:right w:val="none" w:sz="0" w:space="0" w:color="auto"/>
      </w:divBdr>
      <w:divsChild>
        <w:div w:id="438181218">
          <w:marLeft w:val="0"/>
          <w:marRight w:val="0"/>
          <w:marTop w:val="0"/>
          <w:marBottom w:val="0"/>
          <w:divBdr>
            <w:top w:val="none" w:sz="0" w:space="0" w:color="auto"/>
            <w:left w:val="none" w:sz="0" w:space="0" w:color="auto"/>
            <w:bottom w:val="none" w:sz="0" w:space="0" w:color="auto"/>
            <w:right w:val="none" w:sz="0" w:space="0" w:color="auto"/>
          </w:divBdr>
          <w:divsChild>
            <w:div w:id="1118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851">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920091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eex.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4416</Words>
  <Characters>2518</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2021-06-30T13:53:00Z</cp:lastPrinted>
  <dcterms:created xsi:type="dcterms:W3CDTF">2021-08-27T10:55:00Z</dcterms:created>
  <dcterms:modified xsi:type="dcterms:W3CDTF">2021-08-27T10:55:00Z</dcterms:modified>
</cp:coreProperties>
</file>