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08" w:rsidRPr="00CB33F3" w:rsidRDefault="00B26114" w:rsidP="00CB33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45EB">
        <w:rPr>
          <w:rFonts w:ascii="Times New Roman" w:hAnsi="Times New Roman" w:cs="Times New Roman"/>
          <w:b/>
          <w:sz w:val="36"/>
          <w:szCs w:val="36"/>
        </w:rPr>
        <w:t xml:space="preserve">Інформація про проведену роботу управлінням </w:t>
      </w:r>
      <w:r>
        <w:rPr>
          <w:rFonts w:ascii="Times New Roman" w:hAnsi="Times New Roman" w:cs="Times New Roman"/>
          <w:b/>
          <w:sz w:val="36"/>
          <w:szCs w:val="36"/>
        </w:rPr>
        <w:t>архітектури та місто</w:t>
      </w:r>
      <w:r w:rsidR="00B35955">
        <w:rPr>
          <w:rFonts w:ascii="Times New Roman" w:hAnsi="Times New Roman" w:cs="Times New Roman"/>
          <w:b/>
          <w:sz w:val="36"/>
          <w:szCs w:val="36"/>
        </w:rPr>
        <w:t>бу</w:t>
      </w:r>
      <w:r w:rsidR="003D4E1F">
        <w:rPr>
          <w:rFonts w:ascii="Times New Roman" w:hAnsi="Times New Roman" w:cs="Times New Roman"/>
          <w:b/>
          <w:sz w:val="36"/>
          <w:szCs w:val="36"/>
        </w:rPr>
        <w:t>дування міської ради за червень</w:t>
      </w:r>
      <w:r>
        <w:rPr>
          <w:rFonts w:ascii="Times New Roman" w:hAnsi="Times New Roman" w:cs="Times New Roman"/>
          <w:b/>
          <w:sz w:val="36"/>
          <w:szCs w:val="36"/>
        </w:rPr>
        <w:t xml:space="preserve"> місяць</w:t>
      </w:r>
      <w:r w:rsidR="00E767DA">
        <w:rPr>
          <w:rFonts w:ascii="Times New Roman" w:hAnsi="Times New Roman" w:cs="Times New Roman"/>
          <w:b/>
          <w:sz w:val="36"/>
          <w:szCs w:val="36"/>
        </w:rPr>
        <w:t>:</w:t>
      </w:r>
    </w:p>
    <w:p w:rsidR="00590733" w:rsidRPr="00590733" w:rsidRDefault="00590733" w:rsidP="00590733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 w:rsidRPr="00590733">
        <w:rPr>
          <w:noProof/>
          <w:lang w:eastAsia="uk-UA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  <w:drawing>
          <wp:inline distT="0" distB="0" distL="0" distR="0" wp14:anchorId="1A1F02C4" wp14:editId="32B9E7A7">
            <wp:extent cx="6210300" cy="44100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B33F3" w:rsidRDefault="00CB33F3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B26114" w:rsidRDefault="00B26114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 w:rsidRPr="00BA51A8">
        <w:rPr>
          <w:noProof/>
          <w:color w:val="7030A0"/>
          <w:lang w:eastAsia="uk-UA"/>
        </w:rPr>
        <w:drawing>
          <wp:inline distT="0" distB="0" distL="0" distR="0">
            <wp:extent cx="6181725" cy="42100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767DA" w:rsidRDefault="00E767DA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6381750" cy="38195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63B37" w:rsidRDefault="00275841" w:rsidP="00275841">
      <w:pPr>
        <w:tabs>
          <w:tab w:val="left" w:pos="7275"/>
        </w:tabs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  <w:tab/>
      </w:r>
    </w:p>
    <w:p w:rsidR="00163B37" w:rsidRDefault="00163B3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163B37" w:rsidRDefault="00163B3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163B37" w:rsidRDefault="00163B3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391275" cy="38766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D92C06" w:rsidRDefault="00FB4912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6486525" cy="34099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92C06" w:rsidRDefault="00D92C06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D92C06" w:rsidRDefault="00D92C06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D92C06" w:rsidRDefault="00D92C06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D92C06" w:rsidRDefault="00D92C06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drawing>
          <wp:inline distT="0" distB="0" distL="0" distR="0">
            <wp:extent cx="6429375" cy="4410075"/>
            <wp:effectExtent l="0" t="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51A8" w:rsidRPr="00B26114" w:rsidRDefault="0032769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6610350" cy="38481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BA51A8" w:rsidRPr="00B26114" w:rsidSect="00B261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B0"/>
    <w:rsid w:val="000270A1"/>
    <w:rsid w:val="00044410"/>
    <w:rsid w:val="001339AE"/>
    <w:rsid w:val="00163B37"/>
    <w:rsid w:val="001C6D2C"/>
    <w:rsid w:val="00207FC9"/>
    <w:rsid w:val="002216F0"/>
    <w:rsid w:val="00263474"/>
    <w:rsid w:val="00275841"/>
    <w:rsid w:val="00327697"/>
    <w:rsid w:val="003D4E1F"/>
    <w:rsid w:val="0047214E"/>
    <w:rsid w:val="00590733"/>
    <w:rsid w:val="005A11C5"/>
    <w:rsid w:val="00647163"/>
    <w:rsid w:val="00696CCE"/>
    <w:rsid w:val="006E48DD"/>
    <w:rsid w:val="007A3385"/>
    <w:rsid w:val="007D5289"/>
    <w:rsid w:val="00871C63"/>
    <w:rsid w:val="009A374A"/>
    <w:rsid w:val="00AB3577"/>
    <w:rsid w:val="00AB3798"/>
    <w:rsid w:val="00AE13B0"/>
    <w:rsid w:val="00B03D92"/>
    <w:rsid w:val="00B26114"/>
    <w:rsid w:val="00B35955"/>
    <w:rsid w:val="00B65466"/>
    <w:rsid w:val="00B806F1"/>
    <w:rsid w:val="00B84208"/>
    <w:rsid w:val="00BA51A8"/>
    <w:rsid w:val="00C64049"/>
    <w:rsid w:val="00CB33F3"/>
    <w:rsid w:val="00D92C06"/>
    <w:rsid w:val="00DD476C"/>
    <w:rsid w:val="00E767DA"/>
    <w:rsid w:val="00F116FD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52DD1-48E7-46A8-9D57-2569570B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ЦНАП</c:v>
                </c:pt>
                <c:pt idx="1">
                  <c:v>СПД</c:v>
                </c:pt>
                <c:pt idx="2">
                  <c:v>реклама</c:v>
                </c:pt>
                <c:pt idx="3">
                  <c:v>громадяни</c:v>
                </c:pt>
                <c:pt idx="4">
                  <c:v>ОДА, інформаційні запити та з органами місцевого самоврядування </c:v>
                </c:pt>
                <c:pt idx="5">
                  <c:v>ініціативні </c:v>
                </c:pt>
                <c:pt idx="6">
                  <c:v>службові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34</c:v>
                </c:pt>
                <c:pt idx="1">
                  <c:v>4</c:v>
                </c:pt>
                <c:pt idx="2">
                  <c:v>8</c:v>
                </c:pt>
                <c:pt idx="3">
                  <c:v>21</c:v>
                </c:pt>
                <c:pt idx="4">
                  <c:v>32</c:v>
                </c:pt>
                <c:pt idx="5">
                  <c:v>8</c:v>
                </c:pt>
                <c:pt idx="6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C6-4250-ACE6-6ACB5BAB62A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ЦНАП</c:v>
                </c:pt>
                <c:pt idx="1">
                  <c:v>СПД</c:v>
                </c:pt>
                <c:pt idx="2">
                  <c:v>реклама</c:v>
                </c:pt>
                <c:pt idx="3">
                  <c:v>громадяни</c:v>
                </c:pt>
                <c:pt idx="4">
                  <c:v>ОДА, інформаційні запити та з органами місцевого самоврядування </c:v>
                </c:pt>
                <c:pt idx="5">
                  <c:v>ініціативні </c:v>
                </c:pt>
                <c:pt idx="6">
                  <c:v>службові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41</c:v>
                </c:pt>
                <c:pt idx="1">
                  <c:v>7</c:v>
                </c:pt>
                <c:pt idx="2">
                  <c:v>26</c:v>
                </c:pt>
                <c:pt idx="3">
                  <c:v>21</c:v>
                </c:pt>
                <c:pt idx="4">
                  <c:v>29</c:v>
                </c:pt>
                <c:pt idx="5">
                  <c:v>24</c:v>
                </c:pt>
                <c:pt idx="6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C6-4250-ACE6-6ACB5BAB62A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1406832"/>
        <c:axId val="391377312"/>
        <c:axId val="0"/>
      </c:bar3DChart>
      <c:catAx>
        <c:axId val="391406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377312"/>
        <c:crosses val="autoZero"/>
        <c:auto val="1"/>
        <c:lblAlgn val="ctr"/>
        <c:lblOffset val="100"/>
        <c:noMultiLvlLbl val="0"/>
      </c:catAx>
      <c:valAx>
        <c:axId val="391377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6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Довідки про</a:t>
            </a:r>
            <a:r>
              <a:rPr lang="uk-UA" baseline="0"/>
              <a:t> адесні номера 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Довідки про уточнення адресу</c:v>
                </c:pt>
              </c:strCache>
            </c:strRef>
          </c:tx>
          <c:dPt>
            <c:idx val="0"/>
            <c:bubble3D val="0"/>
            <c:explosion val="35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E4EC-4D3E-9E95-84C4008109BF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DE6E-49DF-963F-AB1C25B01416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DE6E-49DF-963F-AB1C25B01416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DE6E-49DF-963F-AB1C25B0141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</c:v>
                </c:pt>
                <c:pt idx="1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EC-4D3E-9E95-84C4008109B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uk-UA"/>
              <a:t>Кількість прийнятих рішень управлінням за</a:t>
            </a:r>
            <a:r>
              <a:rPr lang="uk-UA" baseline="0"/>
              <a:t> червень </a:t>
            </a:r>
            <a:r>
              <a:rPr lang="uk-UA"/>
              <a:t>2021 рік у порівнянні</a:t>
            </a:r>
            <a:r>
              <a:rPr lang="uk-UA" baseline="0"/>
              <a:t> з червнем </a:t>
            </a:r>
            <a:r>
              <a:rPr lang="uk-UA"/>
              <a:t>2020 року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elete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48-4273-880E-D93DABEAEC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F048-4273-880E-D93DABEAEC5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52927304"/>
        <c:axId val="352867280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34925" cap="rnd">
              <a:solidFill>
                <a:schemeClr val="accent6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048-4273-880E-D93DABEAEC5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85048400"/>
        <c:axId val="385048072"/>
      </c:lineChart>
      <c:catAx>
        <c:axId val="352927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67280"/>
        <c:crosses val="autoZero"/>
        <c:auto val="1"/>
        <c:lblAlgn val="ctr"/>
        <c:lblOffset val="100"/>
        <c:noMultiLvlLbl val="0"/>
      </c:catAx>
      <c:valAx>
        <c:axId val="352867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927304"/>
        <c:crosses val="autoZero"/>
        <c:crossBetween val="between"/>
      </c:valAx>
      <c:valAx>
        <c:axId val="385048072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85048400"/>
        <c:crosses val="max"/>
        <c:crossBetween val="between"/>
      </c:valAx>
      <c:catAx>
        <c:axId val="3850484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85048072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2400" b="1" i="1">
                <a:solidFill>
                  <a:srgbClr val="FF0000"/>
                </a:solidFill>
                <a:cs typeface="Aharoni" panose="02010803020104030203" pitchFamily="2" charset="-79"/>
              </a:rPr>
              <a:t>Будівельні</a:t>
            </a:r>
            <a:r>
              <a:rPr lang="uk-UA" sz="2400" b="1" i="1" baseline="0">
                <a:solidFill>
                  <a:srgbClr val="FF0000"/>
                </a:solidFill>
                <a:cs typeface="Aharoni" panose="02010803020104030203" pitchFamily="2" charset="-79"/>
              </a:rPr>
              <a:t>  паспорти на забудову </a:t>
            </a:r>
            <a:endParaRPr lang="uk-UA" sz="2400" b="1" i="1">
              <a:solidFill>
                <a:srgbClr val="FF0000"/>
              </a:solidFill>
              <a:cs typeface="Aharoni" panose="02010803020104030203" pitchFamily="2" charset="-79"/>
            </a:endParaRPr>
          </a:p>
        </c:rich>
      </c:tx>
      <c:layout>
        <c:manualLayout>
          <c:xMode val="edge"/>
          <c:yMode val="edge"/>
          <c:x val="0.3412151866433362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1224846894138225E-2"/>
          <c:y val="0.14718253968253969"/>
          <c:w val="0.89266404199475069"/>
          <c:h val="0.6699865641794775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72-49DD-B7AD-119F6B2679A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2B72-49DD-B7AD-119F6B2679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2877776"/>
        <c:axId val="352895488"/>
        <c:axId val="0"/>
      </c:bar3DChart>
      <c:catAx>
        <c:axId val="352877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95488"/>
        <c:crosses val="autoZero"/>
        <c:auto val="1"/>
        <c:lblAlgn val="ctr"/>
        <c:lblOffset val="100"/>
        <c:noMultiLvlLbl val="0"/>
      </c:catAx>
      <c:valAx>
        <c:axId val="352895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777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uk-UA"/>
              <a:t>інформація  по протоколах і комісіях управління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15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99-4B78-B360-5C300B36FFC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D99-4B78-B360-5C300B36FF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1404864"/>
        <c:axId val="391404536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D99-4B78-B360-5C300B36FF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1404864"/>
        <c:axId val="391404536"/>
      </c:lineChart>
      <c:catAx>
        <c:axId val="39140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4536"/>
        <c:crosses val="autoZero"/>
        <c:auto val="1"/>
        <c:lblAlgn val="ctr"/>
        <c:lblOffset val="100"/>
        <c:noMultiLvlLbl val="0"/>
      </c:catAx>
      <c:valAx>
        <c:axId val="391404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4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Кількість виданих дозвільних документів управлінням</a:t>
            </a:r>
            <a:r>
              <a:rPr lang="uk-UA" baseline="0"/>
              <a:t> архітектури та містобудування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13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C6-41AC-83D3-535F03B5AD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</c:v>
                </c:pt>
                <c:pt idx="1">
                  <c:v>20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C6-41AC-83D3-535F03B5AD3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42C6-41AC-83D3-535F03B5AD3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5301328"/>
        <c:axId val="435317072"/>
      </c:barChart>
      <c:catAx>
        <c:axId val="43530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35317072"/>
        <c:crosses val="autoZero"/>
        <c:auto val="1"/>
        <c:lblAlgn val="ctr"/>
        <c:lblOffset val="100"/>
        <c:noMultiLvlLbl val="0"/>
      </c:catAx>
      <c:valAx>
        <c:axId val="43531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353013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Паспорти</a:t>
            </a:r>
            <a:r>
              <a:rPr lang="uk-UA" baseline="0"/>
              <a:t> прив</a:t>
            </a:r>
            <a:r>
              <a:rPr lang="uk-UA" baseline="0">
                <a:latin typeface="Calibri" panose="020F0502020204030204" pitchFamily="34" charset="0"/>
              </a:rPr>
              <a:t>˒</a:t>
            </a:r>
            <a:r>
              <a:rPr lang="uk-UA" baseline="0"/>
              <a:t>язок на тимчасові  споруди  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Виготовлені</c:v>
                </c:pt>
                <c:pt idx="1">
                  <c:v>продовжені </c:v>
                </c:pt>
                <c:pt idx="2">
                  <c:v>анольовані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9D-4276-BBCB-002884F0A41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Виготовлені</c:v>
                </c:pt>
                <c:pt idx="1">
                  <c:v>продовжені </c:v>
                </c:pt>
                <c:pt idx="2">
                  <c:v>анольовані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9D-4276-BBCB-002884F0A41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Виготовлені</c:v>
                </c:pt>
                <c:pt idx="1">
                  <c:v>продовжені </c:v>
                </c:pt>
                <c:pt idx="2">
                  <c:v>анольовані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CB9D-4276-BBCB-002884F0A4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7242560"/>
        <c:axId val="447241904"/>
        <c:axId val="0"/>
      </c:bar3DChart>
      <c:catAx>
        <c:axId val="44724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47241904"/>
        <c:crosses val="autoZero"/>
        <c:auto val="1"/>
        <c:lblAlgn val="ctr"/>
        <c:lblOffset val="100"/>
        <c:noMultiLvlLbl val="0"/>
      </c:catAx>
      <c:valAx>
        <c:axId val="447241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472425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951D-144F-471A-83D5-55FDD6DB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81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Микитин</dc:creator>
  <cp:keywords/>
  <dc:description/>
  <cp:lastModifiedBy>Тетяна Микитин</cp:lastModifiedBy>
  <cp:revision>19</cp:revision>
  <dcterms:created xsi:type="dcterms:W3CDTF">2021-02-05T11:19:00Z</dcterms:created>
  <dcterms:modified xsi:type="dcterms:W3CDTF">2021-07-08T08:33:00Z</dcterms:modified>
</cp:coreProperties>
</file>