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72D" w:rsidRPr="00CD7CEE" w:rsidRDefault="0098072D" w:rsidP="00CD7CEE">
      <w:pPr>
        <w:rPr>
          <w:rFonts w:ascii="Times New Roman" w:hAnsi="Times New Roman" w:cs="Times New Roman"/>
          <w:sz w:val="28"/>
          <w:szCs w:val="28"/>
        </w:rPr>
      </w:pPr>
    </w:p>
    <w:p w:rsidR="00CD7CEE" w:rsidRPr="00D53878" w:rsidRDefault="00EE4416"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 xml:space="preserve">Аналіз </w:t>
      </w:r>
    </w:p>
    <w:p w:rsidR="00FF19E2" w:rsidRPr="00D53878" w:rsidRDefault="00EE4416"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регуляторного</w:t>
      </w:r>
      <w:r w:rsidR="00CD7CEE" w:rsidRPr="00D53878">
        <w:rPr>
          <w:rFonts w:ascii="Times New Roman" w:hAnsi="Times New Roman" w:cs="Times New Roman"/>
          <w:b/>
          <w:sz w:val="24"/>
          <w:szCs w:val="24"/>
        </w:rPr>
        <w:t xml:space="preserve"> впливу</w:t>
      </w:r>
    </w:p>
    <w:p w:rsidR="00CD7CEE" w:rsidRPr="00D53878" w:rsidRDefault="00CD7CEE"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до проекту рішення міської ради</w:t>
      </w:r>
    </w:p>
    <w:p w:rsidR="00CD7CEE" w:rsidRPr="00D53878" w:rsidRDefault="00CD7CEE"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«Про заборону розміщення нових тимчасових споруд для провадження підприємницької діяльності на центральних вулицях, скверах, площах м. Калуша»</w:t>
      </w:r>
    </w:p>
    <w:p w:rsidR="00CD7CEE" w:rsidRPr="00D53878" w:rsidRDefault="00CD7CEE" w:rsidP="00CD7CEE">
      <w:pPr>
        <w:jc w:val="both"/>
        <w:rPr>
          <w:rFonts w:ascii="Times New Roman" w:hAnsi="Times New Roman" w:cs="Times New Roman"/>
          <w:b/>
          <w:sz w:val="24"/>
          <w:szCs w:val="24"/>
        </w:rPr>
      </w:pPr>
    </w:p>
    <w:p w:rsidR="00EE4416" w:rsidRPr="00D53878" w:rsidRDefault="00FF19E2" w:rsidP="00CD7CEE">
      <w:pPr>
        <w:ind w:firstLine="708"/>
        <w:jc w:val="both"/>
        <w:rPr>
          <w:rFonts w:ascii="Times New Roman" w:hAnsi="Times New Roman" w:cs="Times New Roman"/>
          <w:sz w:val="24"/>
          <w:szCs w:val="24"/>
        </w:rPr>
      </w:pPr>
      <w:r w:rsidRPr="00D53878">
        <w:rPr>
          <w:rFonts w:ascii="Times New Roman" w:hAnsi="Times New Roman" w:cs="Times New Roman"/>
          <w:sz w:val="24"/>
          <w:szCs w:val="24"/>
        </w:rPr>
        <w:t>Аналіз впливу регуляторного акт</w:t>
      </w:r>
      <w:r w:rsidR="00FD10E0" w:rsidRPr="00D53878">
        <w:rPr>
          <w:rFonts w:ascii="Times New Roman" w:hAnsi="Times New Roman" w:cs="Times New Roman"/>
          <w:sz w:val="24"/>
          <w:szCs w:val="24"/>
        </w:rPr>
        <w:t>у</w:t>
      </w:r>
      <w:r w:rsidRPr="00D53878">
        <w:rPr>
          <w:rFonts w:ascii="Times New Roman" w:hAnsi="Times New Roman" w:cs="Times New Roman"/>
          <w:sz w:val="24"/>
          <w:szCs w:val="24"/>
        </w:rPr>
        <w:t xml:space="preserve"> проекту рішення міської ради «Про з</w:t>
      </w:r>
      <w:r w:rsidR="00FD10E0" w:rsidRPr="00D53878">
        <w:rPr>
          <w:rFonts w:ascii="Times New Roman" w:hAnsi="Times New Roman" w:cs="Times New Roman"/>
          <w:sz w:val="24"/>
          <w:szCs w:val="24"/>
        </w:rPr>
        <w:t>аборону</w:t>
      </w:r>
      <w:r w:rsidRPr="00D53878">
        <w:rPr>
          <w:rFonts w:ascii="Times New Roman" w:hAnsi="Times New Roman" w:cs="Times New Roman"/>
          <w:sz w:val="24"/>
          <w:szCs w:val="24"/>
        </w:rPr>
        <w:t xml:space="preserve"> розміщення нових тимчасових споруд</w:t>
      </w:r>
      <w:r w:rsidR="00FD10E0" w:rsidRPr="00D53878">
        <w:rPr>
          <w:rFonts w:ascii="Times New Roman" w:hAnsi="Times New Roman" w:cs="Times New Roman"/>
          <w:sz w:val="24"/>
          <w:szCs w:val="24"/>
        </w:rPr>
        <w:t xml:space="preserve"> для провадження підприємницької діяльності на цент</w:t>
      </w:r>
      <w:r w:rsidR="008B37A7" w:rsidRPr="00D53878">
        <w:rPr>
          <w:rFonts w:ascii="Times New Roman" w:hAnsi="Times New Roman" w:cs="Times New Roman"/>
          <w:sz w:val="24"/>
          <w:szCs w:val="24"/>
        </w:rPr>
        <w:t>ральних вулицях, скверах, площі, бульварі</w:t>
      </w:r>
      <w:r w:rsidR="00FD10E0" w:rsidRPr="00D53878">
        <w:rPr>
          <w:rFonts w:ascii="Times New Roman" w:hAnsi="Times New Roman" w:cs="Times New Roman"/>
          <w:sz w:val="24"/>
          <w:szCs w:val="24"/>
        </w:rPr>
        <w:t xml:space="preserve"> м. Калуша</w:t>
      </w:r>
      <w:r w:rsidRPr="00D53878">
        <w:rPr>
          <w:rFonts w:ascii="Times New Roman" w:hAnsi="Times New Roman" w:cs="Times New Roman"/>
          <w:sz w:val="24"/>
          <w:szCs w:val="24"/>
        </w:rPr>
        <w:t>»</w:t>
      </w:r>
      <w:r w:rsidR="00FD10E0" w:rsidRPr="00D53878">
        <w:rPr>
          <w:rFonts w:ascii="Times New Roman" w:hAnsi="Times New Roman" w:cs="Times New Roman"/>
          <w:sz w:val="24"/>
          <w:szCs w:val="24"/>
        </w:rPr>
        <w:t>.</w:t>
      </w:r>
      <w:r w:rsidRPr="00D53878">
        <w:rPr>
          <w:rFonts w:ascii="Times New Roman" w:hAnsi="Times New Roman" w:cs="Times New Roman"/>
          <w:sz w:val="24"/>
          <w:szCs w:val="24"/>
        </w:rPr>
        <w:t xml:space="preserve"> Цей аналіз регуляторного впливу (далі – Аналіз) розроблений відповідно до вимог, встановлених, законами України «Про дозвільну систему у сфері господарської діяльності», «Про засади державної регуляторної політики у сфері господарської діяльності», «Про місцеве самоврядування в Україні», Порядк</w:t>
      </w:r>
      <w:r w:rsidR="008B37A7" w:rsidRPr="00D53878">
        <w:rPr>
          <w:rFonts w:ascii="Times New Roman" w:hAnsi="Times New Roman" w:cs="Times New Roman"/>
          <w:sz w:val="24"/>
          <w:szCs w:val="24"/>
        </w:rPr>
        <w:t>у</w:t>
      </w:r>
      <w:r w:rsidRPr="00D53878">
        <w:rPr>
          <w:rFonts w:ascii="Times New Roman" w:hAnsi="Times New Roman" w:cs="Times New Roman"/>
          <w:sz w:val="24"/>
          <w:szCs w:val="24"/>
        </w:rPr>
        <w:t xml:space="preserve"> розміщення тимчасових споруд для провадження підприємницької діяльності, затверджен</w:t>
      </w:r>
      <w:r w:rsidR="008B37A7" w:rsidRPr="00D53878">
        <w:rPr>
          <w:rFonts w:ascii="Times New Roman" w:hAnsi="Times New Roman" w:cs="Times New Roman"/>
          <w:sz w:val="24"/>
          <w:szCs w:val="24"/>
        </w:rPr>
        <w:t>ого</w:t>
      </w:r>
      <w:r w:rsidRPr="00D53878">
        <w:rPr>
          <w:rFonts w:ascii="Times New Roman" w:hAnsi="Times New Roman" w:cs="Times New Roman"/>
          <w:sz w:val="24"/>
          <w:szCs w:val="24"/>
        </w:rPr>
        <w:t xml:space="preserve"> Наказом Міністерства регіонального розвитку, будівництва та житлово-комунального госпо</w:t>
      </w:r>
      <w:r w:rsidR="00E70609">
        <w:rPr>
          <w:rFonts w:ascii="Times New Roman" w:hAnsi="Times New Roman" w:cs="Times New Roman"/>
          <w:sz w:val="24"/>
          <w:szCs w:val="24"/>
        </w:rPr>
        <w:t>дарства України від 21.10.2011 (зі змінами від 09.02.2021)</w:t>
      </w:r>
      <w:r w:rsidRPr="00D53878">
        <w:rPr>
          <w:rFonts w:ascii="Times New Roman" w:hAnsi="Times New Roman" w:cs="Times New Roman"/>
          <w:sz w:val="24"/>
          <w:szCs w:val="24"/>
        </w:rPr>
        <w:t xml:space="preserve"> №244 та з метою врегулювання питань з розміщення нових тимчасових споруд для провадження підприємницької діяльності на території </w:t>
      </w:r>
      <w:r w:rsidR="008B37A7" w:rsidRPr="00D53878">
        <w:rPr>
          <w:rFonts w:ascii="Times New Roman" w:hAnsi="Times New Roman" w:cs="Times New Roman"/>
          <w:sz w:val="24"/>
          <w:szCs w:val="24"/>
        </w:rPr>
        <w:t>м. Калуша</w:t>
      </w:r>
      <w:r w:rsidRPr="00D53878">
        <w:rPr>
          <w:rFonts w:ascii="Times New Roman" w:hAnsi="Times New Roman" w:cs="Times New Roman"/>
          <w:sz w:val="24"/>
          <w:szCs w:val="24"/>
        </w:rPr>
        <w:t xml:space="preserve">. </w:t>
      </w:r>
    </w:p>
    <w:p w:rsidR="00EE4416" w:rsidRPr="00D53878" w:rsidRDefault="00FF19E2" w:rsidP="008B37A7">
      <w:pPr>
        <w:jc w:val="center"/>
        <w:rPr>
          <w:rFonts w:ascii="Times New Roman" w:hAnsi="Times New Roman" w:cs="Times New Roman"/>
          <w:b/>
          <w:sz w:val="24"/>
          <w:szCs w:val="24"/>
          <w:u w:val="single"/>
        </w:rPr>
      </w:pPr>
      <w:r w:rsidRPr="00D53878">
        <w:rPr>
          <w:rFonts w:ascii="Times New Roman" w:hAnsi="Times New Roman" w:cs="Times New Roman"/>
          <w:b/>
          <w:sz w:val="24"/>
          <w:szCs w:val="24"/>
          <w:u w:val="single"/>
        </w:rPr>
        <w:t>І. Визначення проблеми</w:t>
      </w:r>
    </w:p>
    <w:p w:rsidR="008B37A7" w:rsidRPr="00D53878" w:rsidRDefault="005764AE"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П</w:t>
      </w:r>
      <w:r w:rsidR="008B37A7" w:rsidRPr="00D53878">
        <w:rPr>
          <w:rFonts w:ascii="Times New Roman" w:hAnsi="Times New Roman" w:cs="Times New Roman"/>
          <w:sz w:val="24"/>
          <w:szCs w:val="24"/>
        </w:rPr>
        <w:t xml:space="preserve">рийняття рішення «Про заборону розміщення нових тимчасових споруд для провадження підприємницької діяльності на центральних вулицях, скверах, площі, бульварі м. Калуша» </w:t>
      </w:r>
      <w:r w:rsidRPr="00D53878">
        <w:rPr>
          <w:rFonts w:ascii="Times New Roman" w:hAnsi="Times New Roman" w:cs="Times New Roman"/>
          <w:sz w:val="24"/>
          <w:szCs w:val="24"/>
        </w:rPr>
        <w:t xml:space="preserve">пов’язано </w:t>
      </w:r>
      <w:r w:rsidR="008B37A7" w:rsidRPr="00D53878">
        <w:rPr>
          <w:rFonts w:ascii="Times New Roman" w:hAnsi="Times New Roman" w:cs="Times New Roman"/>
          <w:sz w:val="24"/>
          <w:szCs w:val="24"/>
        </w:rPr>
        <w:t xml:space="preserve"> з необхідністю комплексного вирішення багатьох проблем:</w:t>
      </w:r>
    </w:p>
    <w:p w:rsidR="008B37A7" w:rsidRPr="00D53878" w:rsidRDefault="008B37A7" w:rsidP="005764AE">
      <w:pPr>
        <w:spacing w:after="0"/>
        <w:jc w:val="both"/>
        <w:rPr>
          <w:rFonts w:ascii="Times New Roman" w:hAnsi="Times New Roman" w:cs="Times New Roman"/>
          <w:sz w:val="24"/>
          <w:szCs w:val="24"/>
        </w:rPr>
      </w:pPr>
      <w:r w:rsidRPr="00D53878">
        <w:rPr>
          <w:rFonts w:ascii="Gotham Pro Reg" w:hAnsi="Gotham Pro Reg"/>
          <w:sz w:val="24"/>
          <w:szCs w:val="24"/>
          <w:shd w:val="clear" w:color="auto" w:fill="FFFFFF"/>
        </w:rPr>
        <w:t>збереження належного архітектурного вигляду</w:t>
      </w:r>
      <w:r w:rsidRPr="00D53878">
        <w:rPr>
          <w:rFonts w:ascii="Times New Roman" w:hAnsi="Times New Roman" w:cs="Times New Roman"/>
          <w:sz w:val="24"/>
          <w:szCs w:val="24"/>
        </w:rPr>
        <w:t xml:space="preserve"> центральних вулиць</w:t>
      </w:r>
      <w:r w:rsidR="005764AE" w:rsidRPr="00D53878">
        <w:rPr>
          <w:rFonts w:ascii="Times New Roman" w:hAnsi="Times New Roman" w:cs="Times New Roman"/>
          <w:sz w:val="24"/>
          <w:szCs w:val="24"/>
        </w:rPr>
        <w:t>, проспектів, скверів, площах</w:t>
      </w:r>
      <w:r w:rsidRPr="00D53878">
        <w:rPr>
          <w:rFonts w:ascii="Times New Roman" w:hAnsi="Times New Roman" w:cs="Times New Roman"/>
          <w:sz w:val="24"/>
          <w:szCs w:val="24"/>
        </w:rPr>
        <w:t xml:space="preserve"> міста;</w:t>
      </w:r>
    </w:p>
    <w:p w:rsidR="008B37A7" w:rsidRPr="00D53878" w:rsidRDefault="008B37A7"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перенасичення центральних вулиць міста тимчасовими спорудами</w:t>
      </w:r>
      <w:r w:rsidR="005764AE" w:rsidRPr="00D53878">
        <w:rPr>
          <w:rFonts w:ascii="Times New Roman" w:hAnsi="Times New Roman" w:cs="Times New Roman"/>
          <w:sz w:val="24"/>
          <w:szCs w:val="24"/>
        </w:rPr>
        <w:t>.</w:t>
      </w:r>
      <w:r w:rsidRPr="00D53878">
        <w:rPr>
          <w:rFonts w:ascii="Times New Roman" w:hAnsi="Times New Roman" w:cs="Times New Roman"/>
          <w:sz w:val="24"/>
          <w:szCs w:val="24"/>
        </w:rPr>
        <w:t xml:space="preserve"> </w:t>
      </w:r>
    </w:p>
    <w:p w:rsidR="005764AE" w:rsidRPr="00D53878" w:rsidRDefault="005764AE" w:rsidP="005764AE">
      <w:pPr>
        <w:spacing w:after="0"/>
        <w:jc w:val="both"/>
        <w:rPr>
          <w:rFonts w:ascii="Times New Roman" w:hAnsi="Times New Roman" w:cs="Times New Roman"/>
          <w:sz w:val="24"/>
          <w:szCs w:val="24"/>
        </w:rPr>
      </w:pPr>
    </w:p>
    <w:p w:rsidR="005764AE" w:rsidRPr="00D53878" w:rsidRDefault="005764AE"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 xml:space="preserve">Станом на сьогоднішній день у місті </w:t>
      </w:r>
      <w:proofErr w:type="spellStart"/>
      <w:r w:rsidRPr="00D53878">
        <w:rPr>
          <w:rFonts w:ascii="Times New Roman" w:hAnsi="Times New Roman" w:cs="Times New Roman"/>
          <w:sz w:val="24"/>
          <w:szCs w:val="24"/>
        </w:rPr>
        <w:t>Калуші</w:t>
      </w:r>
      <w:proofErr w:type="spellEnd"/>
      <w:r w:rsidRPr="00D53878">
        <w:rPr>
          <w:rFonts w:ascii="Times New Roman" w:hAnsi="Times New Roman" w:cs="Times New Roman"/>
          <w:sz w:val="24"/>
          <w:szCs w:val="24"/>
        </w:rPr>
        <w:t xml:space="preserve"> розміщення тимчасових споруд для провадження підприємницької діяльності здійснюється відповідно до Порядку розміщення тимчасових споруд для провадження </w:t>
      </w:r>
      <w:r w:rsidRPr="00D53878">
        <w:rPr>
          <w:rFonts w:ascii="Times New Roman" w:eastAsia="Times New Roman" w:hAnsi="Times New Roman" w:cs="Times New Roman"/>
          <w:sz w:val="24"/>
          <w:szCs w:val="24"/>
          <w:lang w:eastAsia="ru-RU"/>
        </w:rPr>
        <w:t xml:space="preserve">підприємницької діяльності у м. </w:t>
      </w:r>
      <w:proofErr w:type="spellStart"/>
      <w:r w:rsidRPr="00D53878">
        <w:rPr>
          <w:rFonts w:ascii="Times New Roman" w:eastAsia="Times New Roman" w:hAnsi="Times New Roman" w:cs="Times New Roman"/>
          <w:sz w:val="24"/>
          <w:szCs w:val="24"/>
          <w:lang w:eastAsia="ru-RU"/>
        </w:rPr>
        <w:t>Калуші</w:t>
      </w:r>
      <w:proofErr w:type="spellEnd"/>
      <w:r w:rsidRPr="00D53878">
        <w:rPr>
          <w:rFonts w:ascii="Times New Roman" w:eastAsia="Times New Roman" w:hAnsi="Times New Roman" w:cs="Times New Roman"/>
          <w:sz w:val="24"/>
          <w:szCs w:val="24"/>
          <w:lang w:eastAsia="ru-RU"/>
        </w:rPr>
        <w:t>», затвердженого рішенням міської ради від 29.03.2012 №1069 «Про</w:t>
      </w:r>
      <w:r w:rsidRPr="00D53878">
        <w:rPr>
          <w:rFonts w:ascii="Arial" w:eastAsia="Times New Roman" w:hAnsi="Arial" w:cs="Arial"/>
          <w:sz w:val="24"/>
          <w:szCs w:val="24"/>
          <w:lang w:eastAsia="ru-RU"/>
        </w:rPr>
        <w:t xml:space="preserve"> </w:t>
      </w:r>
      <w:r w:rsidRPr="00D53878">
        <w:rPr>
          <w:rFonts w:ascii="Times New Roman" w:eastAsia="Times New Roman" w:hAnsi="Times New Roman" w:cs="Times New Roman"/>
          <w:sz w:val="24"/>
          <w:szCs w:val="24"/>
          <w:lang w:eastAsia="ru-RU"/>
        </w:rPr>
        <w:t xml:space="preserve">Порядок розміщення тимчасових споруд для провадження підприємницької діяльності у м. </w:t>
      </w:r>
      <w:proofErr w:type="spellStart"/>
      <w:r w:rsidRPr="00D53878">
        <w:rPr>
          <w:rFonts w:ascii="Times New Roman" w:eastAsia="Times New Roman" w:hAnsi="Times New Roman" w:cs="Times New Roman"/>
          <w:sz w:val="24"/>
          <w:szCs w:val="24"/>
          <w:lang w:eastAsia="ru-RU"/>
        </w:rPr>
        <w:t>Калуші</w:t>
      </w:r>
      <w:proofErr w:type="spellEnd"/>
      <w:r w:rsidRPr="00D53878">
        <w:rPr>
          <w:rFonts w:ascii="Times New Roman" w:eastAsia="Times New Roman" w:hAnsi="Times New Roman" w:cs="Times New Roman"/>
          <w:sz w:val="24"/>
          <w:szCs w:val="24"/>
          <w:lang w:eastAsia="ru-RU"/>
        </w:rPr>
        <w:t>»</w:t>
      </w:r>
      <w:r w:rsidRPr="00D53878">
        <w:rPr>
          <w:rFonts w:ascii="Times New Roman" w:hAnsi="Times New Roman" w:cs="Times New Roman"/>
          <w:sz w:val="24"/>
          <w:szCs w:val="24"/>
        </w:rPr>
        <w:t xml:space="preserve">. </w:t>
      </w:r>
    </w:p>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Відповідно до реєстру паспортів прив’язок управління архітектури та</w:t>
      </w:r>
      <w:r w:rsidR="00FF19E2" w:rsidRPr="00D53878">
        <w:rPr>
          <w:rFonts w:ascii="Times New Roman" w:hAnsi="Times New Roman" w:cs="Times New Roman"/>
          <w:sz w:val="24"/>
          <w:szCs w:val="24"/>
        </w:rPr>
        <w:t xml:space="preserve"> містобудування</w:t>
      </w:r>
      <w:r w:rsidRPr="00D53878">
        <w:rPr>
          <w:rFonts w:ascii="Times New Roman" w:hAnsi="Times New Roman" w:cs="Times New Roman"/>
          <w:sz w:val="24"/>
          <w:szCs w:val="24"/>
        </w:rPr>
        <w:t xml:space="preserve"> </w:t>
      </w:r>
      <w:r w:rsidR="00FF19E2" w:rsidRPr="00D53878">
        <w:rPr>
          <w:rFonts w:ascii="Times New Roman" w:hAnsi="Times New Roman" w:cs="Times New Roman"/>
          <w:sz w:val="24"/>
          <w:szCs w:val="24"/>
        </w:rPr>
        <w:t xml:space="preserve">тимчасових споруд, та підприємців, які мають наміри вести діяльність в ТС. За </w:t>
      </w:r>
      <w:r w:rsidRPr="00D53878">
        <w:rPr>
          <w:rFonts w:ascii="Times New Roman" w:hAnsi="Times New Roman" w:cs="Times New Roman"/>
          <w:sz w:val="24"/>
          <w:szCs w:val="24"/>
        </w:rPr>
        <w:t>20</w:t>
      </w:r>
      <w:r w:rsidR="00E70609">
        <w:rPr>
          <w:rFonts w:ascii="Times New Roman" w:hAnsi="Times New Roman" w:cs="Times New Roman"/>
          <w:sz w:val="24"/>
          <w:szCs w:val="24"/>
        </w:rPr>
        <w:t>20</w:t>
      </w:r>
      <w:r w:rsidRPr="00D53878">
        <w:rPr>
          <w:rFonts w:ascii="Times New Roman" w:hAnsi="Times New Roman" w:cs="Times New Roman"/>
          <w:sz w:val="24"/>
          <w:szCs w:val="24"/>
        </w:rPr>
        <w:t xml:space="preserve"> та І квартал 2021 року </w:t>
      </w:r>
      <w:r w:rsidR="00FF19E2" w:rsidRPr="00D53878">
        <w:rPr>
          <w:rFonts w:ascii="Times New Roman" w:hAnsi="Times New Roman" w:cs="Times New Roman"/>
          <w:sz w:val="24"/>
          <w:szCs w:val="24"/>
        </w:rPr>
        <w:t xml:space="preserve">на адресу </w:t>
      </w:r>
      <w:r w:rsidRPr="00D53878">
        <w:rPr>
          <w:rFonts w:ascii="Times New Roman" w:hAnsi="Times New Roman" w:cs="Times New Roman"/>
          <w:sz w:val="24"/>
          <w:szCs w:val="24"/>
        </w:rPr>
        <w:t xml:space="preserve">управління архітектури та містобудування </w:t>
      </w:r>
      <w:r w:rsidR="00E70609">
        <w:rPr>
          <w:rFonts w:ascii="Times New Roman" w:hAnsi="Times New Roman" w:cs="Times New Roman"/>
          <w:sz w:val="24"/>
          <w:szCs w:val="24"/>
        </w:rPr>
        <w:t xml:space="preserve">звернулося біля 70 </w:t>
      </w:r>
      <w:r w:rsidR="00FF19E2" w:rsidRPr="00D53878">
        <w:rPr>
          <w:rFonts w:ascii="Times New Roman" w:hAnsi="Times New Roman" w:cs="Times New Roman"/>
          <w:sz w:val="24"/>
          <w:szCs w:val="24"/>
        </w:rPr>
        <w:t xml:space="preserve">суб’єктів господарювання, які зверталися з проханням надання дозволів на розташування ТС. Крім цього, пропоновані місця розташування це – </w:t>
      </w:r>
      <w:r w:rsidRPr="00D53878">
        <w:rPr>
          <w:rFonts w:ascii="Times New Roman" w:hAnsi="Times New Roman" w:cs="Times New Roman"/>
          <w:sz w:val="24"/>
          <w:szCs w:val="24"/>
        </w:rPr>
        <w:t xml:space="preserve">центральні вулиці </w:t>
      </w:r>
      <w:r w:rsidR="00FF19E2" w:rsidRPr="00D53878">
        <w:rPr>
          <w:rFonts w:ascii="Times New Roman" w:hAnsi="Times New Roman" w:cs="Times New Roman"/>
          <w:sz w:val="24"/>
          <w:szCs w:val="24"/>
        </w:rPr>
        <w:t xml:space="preserve">міста, зупинки громадського автотранспорту, місця на перетині значних пішохідних потоків. Даним регуляторним актом пропонується </w:t>
      </w:r>
      <w:r w:rsidRPr="00D53878">
        <w:rPr>
          <w:rFonts w:ascii="Times New Roman" w:hAnsi="Times New Roman" w:cs="Times New Roman"/>
          <w:sz w:val="24"/>
          <w:szCs w:val="24"/>
        </w:rPr>
        <w:t xml:space="preserve">заборонити розміщення нових тимчасових споруд для провадження підприємницької діяльності на площі Героїв, майдані Шептицького, </w:t>
      </w:r>
      <w:proofErr w:type="spellStart"/>
      <w:r w:rsidRPr="00D53878">
        <w:rPr>
          <w:rFonts w:ascii="Times New Roman" w:hAnsi="Times New Roman" w:cs="Times New Roman"/>
          <w:sz w:val="24"/>
          <w:szCs w:val="24"/>
        </w:rPr>
        <w:t>проспеті</w:t>
      </w:r>
      <w:proofErr w:type="spellEnd"/>
      <w:r w:rsidRPr="00D53878">
        <w:rPr>
          <w:rFonts w:ascii="Times New Roman" w:hAnsi="Times New Roman" w:cs="Times New Roman"/>
          <w:sz w:val="24"/>
          <w:szCs w:val="24"/>
        </w:rPr>
        <w:t xml:space="preserve"> Лесі Українки, бульварі Незалежності, вулицях: </w:t>
      </w:r>
      <w:proofErr w:type="spellStart"/>
      <w:r w:rsidRPr="00D53878">
        <w:rPr>
          <w:rFonts w:ascii="Times New Roman" w:hAnsi="Times New Roman" w:cs="Times New Roman"/>
          <w:sz w:val="24"/>
          <w:szCs w:val="24"/>
        </w:rPr>
        <w:t>С.Бандери</w:t>
      </w:r>
      <w:proofErr w:type="spellEnd"/>
      <w:r w:rsidRPr="00D53878">
        <w:rPr>
          <w:rFonts w:ascii="Times New Roman" w:hAnsi="Times New Roman" w:cs="Times New Roman"/>
          <w:sz w:val="24"/>
          <w:szCs w:val="24"/>
        </w:rPr>
        <w:t xml:space="preserve">, Винниченка, Грушевського, </w:t>
      </w:r>
      <w:proofErr w:type="spellStart"/>
      <w:r w:rsidRPr="00D53878">
        <w:rPr>
          <w:rFonts w:ascii="Times New Roman" w:hAnsi="Times New Roman" w:cs="Times New Roman"/>
          <w:sz w:val="24"/>
          <w:szCs w:val="24"/>
        </w:rPr>
        <w:t>Дзвонарській</w:t>
      </w:r>
      <w:proofErr w:type="spellEnd"/>
      <w:r w:rsidRPr="00D53878">
        <w:rPr>
          <w:rFonts w:ascii="Times New Roman" w:hAnsi="Times New Roman" w:cs="Times New Roman"/>
          <w:sz w:val="24"/>
          <w:szCs w:val="24"/>
        </w:rPr>
        <w:t xml:space="preserve">, Євшана, Підвальній, Пушкіна, </w:t>
      </w:r>
      <w:proofErr w:type="spellStart"/>
      <w:r w:rsidRPr="00D53878">
        <w:rPr>
          <w:rFonts w:ascii="Times New Roman" w:hAnsi="Times New Roman" w:cs="Times New Roman"/>
          <w:sz w:val="24"/>
          <w:szCs w:val="24"/>
        </w:rPr>
        <w:t>Б.Хмельницького</w:t>
      </w:r>
      <w:proofErr w:type="spellEnd"/>
      <w:r w:rsidRPr="00D53878">
        <w:rPr>
          <w:rFonts w:ascii="Times New Roman" w:hAnsi="Times New Roman" w:cs="Times New Roman"/>
          <w:sz w:val="24"/>
          <w:szCs w:val="24"/>
        </w:rPr>
        <w:t xml:space="preserve">, Шевченка, Ринковій, Василя Стуса, </w:t>
      </w:r>
      <w:proofErr w:type="spellStart"/>
      <w:r w:rsidRPr="00D53878">
        <w:rPr>
          <w:rFonts w:ascii="Times New Roman" w:hAnsi="Times New Roman" w:cs="Times New Roman"/>
          <w:sz w:val="24"/>
          <w:szCs w:val="24"/>
        </w:rPr>
        <w:t>Ковжуна</w:t>
      </w:r>
      <w:proofErr w:type="spellEnd"/>
      <w:r w:rsidRPr="00D53878">
        <w:rPr>
          <w:rFonts w:ascii="Times New Roman" w:hAnsi="Times New Roman" w:cs="Times New Roman"/>
          <w:sz w:val="24"/>
          <w:szCs w:val="24"/>
        </w:rPr>
        <w:t xml:space="preserve">, Олени Пчілки, Хіміків, </w:t>
      </w:r>
      <w:proofErr w:type="spellStart"/>
      <w:r w:rsidRPr="00D53878">
        <w:rPr>
          <w:rFonts w:ascii="Times New Roman" w:hAnsi="Times New Roman" w:cs="Times New Roman"/>
          <w:sz w:val="24"/>
          <w:szCs w:val="24"/>
        </w:rPr>
        <w:t>Височанка</w:t>
      </w:r>
      <w:proofErr w:type="spellEnd"/>
      <w:r w:rsidRPr="00D53878">
        <w:rPr>
          <w:rFonts w:ascii="Times New Roman" w:hAnsi="Times New Roman" w:cs="Times New Roman"/>
          <w:sz w:val="24"/>
          <w:szCs w:val="24"/>
        </w:rPr>
        <w:t>.</w:t>
      </w:r>
    </w:p>
    <w:p w:rsidR="00D92D0F" w:rsidRPr="00D53878" w:rsidRDefault="00FF19E2" w:rsidP="00D92D0F">
      <w:pPr>
        <w:jc w:val="both"/>
        <w:rPr>
          <w:rFonts w:ascii="Times New Roman" w:hAnsi="Times New Roman" w:cs="Times New Roman"/>
          <w:sz w:val="24"/>
          <w:szCs w:val="24"/>
        </w:rPr>
      </w:pPr>
      <w:r w:rsidRPr="00D53878">
        <w:rPr>
          <w:rFonts w:ascii="Times New Roman" w:hAnsi="Times New Roman" w:cs="Times New Roman"/>
          <w:sz w:val="24"/>
          <w:szCs w:val="24"/>
        </w:rPr>
        <w:t xml:space="preserve"> Основні групи, на які проблема справляє вплив:</w:t>
      </w:r>
    </w:p>
    <w:tbl>
      <w:tblPr>
        <w:tblStyle w:val="a6"/>
        <w:tblW w:w="0" w:type="auto"/>
        <w:tblLook w:val="04A0" w:firstRow="1" w:lastRow="0" w:firstColumn="1" w:lastColumn="0" w:noHBand="0" w:noVBand="1"/>
      </w:tblPr>
      <w:tblGrid>
        <w:gridCol w:w="3285"/>
        <w:gridCol w:w="3285"/>
        <w:gridCol w:w="3285"/>
      </w:tblGrid>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Групи (підгрупи)</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Так</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Ні</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lastRenderedPageBreak/>
              <w:t>Орган місцевого самоврядування (Калуська міська рада)</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Суб’єкти господарювання</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Суб’єкти господарювання (у тому числі суб’єкти малого підприємництва)</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bl>
    <w:p w:rsidR="006730E5" w:rsidRPr="00D53878" w:rsidRDefault="006730E5" w:rsidP="00D92D0F">
      <w:pPr>
        <w:jc w:val="both"/>
        <w:rPr>
          <w:rFonts w:ascii="Times New Roman" w:hAnsi="Times New Roman" w:cs="Times New Roman"/>
          <w:sz w:val="24"/>
          <w:szCs w:val="24"/>
        </w:rPr>
      </w:pPr>
      <w:r w:rsidRPr="00D53878">
        <w:rPr>
          <w:rFonts w:ascii="Times New Roman" w:hAnsi="Times New Roman" w:cs="Times New Roman"/>
          <w:sz w:val="24"/>
          <w:szCs w:val="24"/>
        </w:rPr>
        <w:t xml:space="preserve">Дана проблема, яку пропонується врегулювати в результаті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є важливою, і не може бути розв</w:t>
      </w:r>
      <w:r w:rsidRPr="00D53878">
        <w:rPr>
          <w:rFonts w:ascii="Calibri" w:hAnsi="Calibri" w:cs="Times New Roman"/>
          <w:sz w:val="24"/>
          <w:szCs w:val="24"/>
        </w:rPr>
        <w:t>'</w:t>
      </w:r>
      <w:r w:rsidRPr="00D53878">
        <w:rPr>
          <w:rFonts w:ascii="Times New Roman" w:hAnsi="Times New Roman" w:cs="Times New Roman"/>
          <w:sz w:val="24"/>
          <w:szCs w:val="24"/>
        </w:rPr>
        <w:t>язана за допомогою ринкових механізмів.</w:t>
      </w:r>
    </w:p>
    <w:p w:rsidR="00EE4416" w:rsidRPr="00D53878" w:rsidRDefault="006730E5" w:rsidP="00D92D0F">
      <w:pPr>
        <w:jc w:val="both"/>
        <w:rPr>
          <w:rFonts w:ascii="Times New Roman" w:hAnsi="Times New Roman" w:cs="Times New Roman"/>
          <w:sz w:val="24"/>
          <w:szCs w:val="24"/>
        </w:rPr>
      </w:pPr>
      <w:r w:rsidRPr="00D53878">
        <w:rPr>
          <w:rFonts w:ascii="Times New Roman" w:hAnsi="Times New Roman" w:cs="Times New Roman"/>
          <w:sz w:val="24"/>
          <w:szCs w:val="24"/>
        </w:rPr>
        <w:t>Враховуючи вище викладене Калуською міською радою розробляється проект рішення «Про заборону розміщення нових тимчасових споруд для провадження підприємницької діяльності на визначених вулицях проспектах, скверах, площах м. Калуша».</w:t>
      </w:r>
    </w:p>
    <w:p w:rsidR="006730E5" w:rsidRPr="00D53878" w:rsidRDefault="00FF19E2" w:rsidP="006730E5">
      <w:pPr>
        <w:jc w:val="center"/>
        <w:rPr>
          <w:rFonts w:ascii="Times New Roman" w:hAnsi="Times New Roman" w:cs="Times New Roman"/>
          <w:b/>
          <w:sz w:val="24"/>
          <w:szCs w:val="24"/>
          <w:u w:val="single"/>
        </w:rPr>
      </w:pPr>
      <w:r w:rsidRPr="00D53878">
        <w:rPr>
          <w:rFonts w:ascii="Times New Roman" w:hAnsi="Times New Roman" w:cs="Times New Roman"/>
          <w:b/>
          <w:sz w:val="24"/>
          <w:szCs w:val="24"/>
          <w:u w:val="single"/>
        </w:rPr>
        <w:t>II. Цілі регулювання</w:t>
      </w:r>
    </w:p>
    <w:p w:rsidR="0011244A" w:rsidRDefault="006730E5" w:rsidP="006730E5">
      <w:pPr>
        <w:rPr>
          <w:rFonts w:ascii="Times New Roman" w:hAnsi="Times New Roman" w:cs="Times New Roman"/>
          <w:sz w:val="24"/>
          <w:szCs w:val="24"/>
        </w:rPr>
      </w:pPr>
      <w:r w:rsidRPr="00D53878">
        <w:rPr>
          <w:rFonts w:ascii="Times New Roman" w:hAnsi="Times New Roman" w:cs="Times New Roman"/>
          <w:sz w:val="24"/>
          <w:szCs w:val="24"/>
        </w:rPr>
        <w:t xml:space="preserve">Метою державного регулювання є </w:t>
      </w:r>
      <w:bookmarkStart w:id="0" w:name="_GoBack"/>
      <w:r w:rsidRPr="00D53878">
        <w:rPr>
          <w:rFonts w:ascii="Times New Roman" w:hAnsi="Times New Roman" w:cs="Times New Roman"/>
          <w:sz w:val="24"/>
          <w:szCs w:val="24"/>
        </w:rPr>
        <w:t>закладення основ переходу на якісно новий рівень впорядкування розміщення тимчасових споруд для провадження підприємницької діяльності, вирішення проблеми перенасичення</w:t>
      </w:r>
      <w:r w:rsidR="00793107" w:rsidRPr="00D53878">
        <w:rPr>
          <w:rFonts w:ascii="Times New Roman" w:hAnsi="Times New Roman" w:cs="Times New Roman"/>
          <w:sz w:val="24"/>
          <w:szCs w:val="24"/>
        </w:rPr>
        <w:t xml:space="preserve"> центральних вулиць, скверів, майданів міста</w:t>
      </w:r>
      <w:r w:rsidRPr="00D53878">
        <w:rPr>
          <w:rFonts w:ascii="Times New Roman" w:hAnsi="Times New Roman" w:cs="Times New Roman"/>
          <w:sz w:val="24"/>
          <w:szCs w:val="24"/>
        </w:rPr>
        <w:t xml:space="preserve"> </w:t>
      </w:r>
      <w:r w:rsidR="00793107" w:rsidRPr="00D53878">
        <w:rPr>
          <w:rFonts w:ascii="Times New Roman" w:hAnsi="Times New Roman" w:cs="Times New Roman"/>
          <w:sz w:val="24"/>
          <w:szCs w:val="24"/>
        </w:rPr>
        <w:t>із врахуванням містобудівних умов, історичних та природно-географічних факторів.</w:t>
      </w:r>
      <w:r w:rsidR="004F5FE6">
        <w:rPr>
          <w:rFonts w:ascii="Times New Roman" w:hAnsi="Times New Roman" w:cs="Times New Roman"/>
          <w:sz w:val="24"/>
          <w:szCs w:val="24"/>
        </w:rPr>
        <w:t xml:space="preserve"> </w:t>
      </w:r>
      <w:bookmarkEnd w:id="0"/>
      <w:r w:rsidR="00793107" w:rsidRPr="00D53878">
        <w:rPr>
          <w:rFonts w:ascii="Times New Roman" w:hAnsi="Times New Roman" w:cs="Times New Roman"/>
          <w:sz w:val="24"/>
          <w:szCs w:val="24"/>
        </w:rPr>
        <w:t>Зазначений акт виконує функції важеля з регулювання розміщення тимчасових споруд для провадження підприємницької діяльності в умовах насичення міського сер</w:t>
      </w:r>
      <w:r w:rsidR="0011244A">
        <w:rPr>
          <w:rFonts w:ascii="Times New Roman" w:hAnsi="Times New Roman" w:cs="Times New Roman"/>
          <w:sz w:val="24"/>
          <w:szCs w:val="24"/>
        </w:rPr>
        <w:t xml:space="preserve">едовища тимчасовими спорудами. </w:t>
      </w:r>
      <w:r w:rsidR="00793107" w:rsidRPr="00D53878">
        <w:rPr>
          <w:rFonts w:ascii="Times New Roman" w:hAnsi="Times New Roman" w:cs="Times New Roman"/>
          <w:sz w:val="24"/>
          <w:szCs w:val="24"/>
        </w:rPr>
        <w:t>Вказані вимого впроваджуються через нормативні інструменти, зокрема через заборону розм</w:t>
      </w:r>
      <w:r w:rsidR="0011244A">
        <w:rPr>
          <w:rFonts w:ascii="Times New Roman" w:hAnsi="Times New Roman" w:cs="Times New Roman"/>
          <w:sz w:val="24"/>
          <w:szCs w:val="24"/>
        </w:rPr>
        <w:t>іщення нових тимчасових споруд.</w:t>
      </w:r>
    </w:p>
    <w:p w:rsidR="00793107" w:rsidRPr="0011244A" w:rsidRDefault="00793107" w:rsidP="006730E5">
      <w:pPr>
        <w:rPr>
          <w:rFonts w:ascii="Times New Roman" w:hAnsi="Times New Roman" w:cs="Times New Roman"/>
          <w:sz w:val="24"/>
          <w:szCs w:val="24"/>
        </w:rPr>
      </w:pPr>
      <w:r w:rsidRPr="00D53878">
        <w:rPr>
          <w:rFonts w:ascii="Times New Roman" w:hAnsi="Times New Roman" w:cs="Times New Roman"/>
          <w:sz w:val="24"/>
          <w:szCs w:val="24"/>
          <w:u w:val="single"/>
        </w:rPr>
        <w:t>Основні цілі регулювання</w:t>
      </w:r>
    </w:p>
    <w:p w:rsidR="006730E5" w:rsidRPr="00D53878" w:rsidRDefault="00FF19E2" w:rsidP="006730E5">
      <w:pPr>
        <w:spacing w:after="0"/>
        <w:jc w:val="both"/>
        <w:rPr>
          <w:rFonts w:ascii="Times New Roman" w:hAnsi="Times New Roman" w:cs="Times New Roman"/>
          <w:sz w:val="24"/>
          <w:szCs w:val="24"/>
        </w:rPr>
      </w:pPr>
      <w:r w:rsidRPr="00D53878">
        <w:rPr>
          <w:rFonts w:ascii="Times New Roman" w:hAnsi="Times New Roman" w:cs="Times New Roman"/>
          <w:sz w:val="24"/>
          <w:szCs w:val="24"/>
        </w:rPr>
        <w:t>Впорядкування розміщення тимчасових споруд для здійснення підприємницької діяльності в місті, а також:</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xml:space="preserve"> - створення комфортних умов проживання для мешканців міста; </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xml:space="preserve">- покращення благоустрою та збереження архітектурного вигляду міста; </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здійснення заходів щодо вдосконалення мережі підприємств торгівлі, побутового обслуговування</w:t>
      </w:r>
      <w:r w:rsidR="006730E5" w:rsidRPr="00D53878">
        <w:rPr>
          <w:rFonts w:ascii="Times New Roman" w:hAnsi="Times New Roman" w:cs="Times New Roman"/>
          <w:sz w:val="24"/>
          <w:szCs w:val="24"/>
        </w:rPr>
        <w:t>;</w:t>
      </w:r>
    </w:p>
    <w:p w:rsidR="006730E5" w:rsidRPr="00D53878" w:rsidRDefault="006730E5" w:rsidP="006730E5">
      <w:pPr>
        <w:spacing w:after="0"/>
        <w:rPr>
          <w:rFonts w:ascii="Times New Roman" w:hAnsi="Times New Roman" w:cs="Times New Roman"/>
          <w:sz w:val="24"/>
          <w:szCs w:val="24"/>
        </w:rPr>
      </w:pPr>
      <w:r w:rsidRPr="00D53878">
        <w:rPr>
          <w:rFonts w:ascii="Times New Roman" w:hAnsi="Times New Roman" w:cs="Times New Roman"/>
          <w:sz w:val="24"/>
          <w:szCs w:val="24"/>
        </w:rPr>
        <w:t>- ефективне використання міського простору та елементів благоустрою.</w:t>
      </w:r>
      <w:r w:rsidR="00FF19E2" w:rsidRPr="00D53878">
        <w:rPr>
          <w:rFonts w:ascii="Times New Roman" w:hAnsi="Times New Roman" w:cs="Times New Roman"/>
          <w:sz w:val="24"/>
          <w:szCs w:val="24"/>
        </w:rPr>
        <w:t xml:space="preserve"> </w:t>
      </w:r>
    </w:p>
    <w:p w:rsidR="006730E5" w:rsidRPr="00D53878" w:rsidRDefault="006730E5">
      <w:pPr>
        <w:rPr>
          <w:rFonts w:ascii="Times New Roman" w:hAnsi="Times New Roman" w:cs="Times New Roman"/>
          <w:sz w:val="24"/>
          <w:szCs w:val="24"/>
        </w:rPr>
      </w:pPr>
    </w:p>
    <w:p w:rsidR="006730E5" w:rsidRPr="00D53878" w:rsidRDefault="00FF19E2" w:rsidP="006730E5">
      <w:pPr>
        <w:jc w:val="center"/>
        <w:rPr>
          <w:rFonts w:ascii="Times New Roman" w:hAnsi="Times New Roman" w:cs="Times New Roman"/>
          <w:sz w:val="24"/>
          <w:szCs w:val="24"/>
        </w:rPr>
      </w:pPr>
      <w:r w:rsidRPr="00D53878">
        <w:rPr>
          <w:rFonts w:ascii="Times New Roman" w:hAnsi="Times New Roman" w:cs="Times New Roman"/>
          <w:b/>
          <w:sz w:val="24"/>
          <w:szCs w:val="24"/>
          <w:u w:val="single"/>
        </w:rPr>
        <w:t>III. Визначення та оцінка альтернативних способів досягнення цілей</w:t>
      </w:r>
      <w:r w:rsidRPr="00D53878">
        <w:rPr>
          <w:rFonts w:ascii="Times New Roman" w:hAnsi="Times New Roman" w:cs="Times New Roman"/>
          <w:sz w:val="24"/>
          <w:szCs w:val="24"/>
        </w:rPr>
        <w:t xml:space="preserve"> </w:t>
      </w:r>
    </w:p>
    <w:p w:rsidR="00C440C1" w:rsidRPr="00D53878" w:rsidRDefault="00C440C1" w:rsidP="00C440C1">
      <w:pPr>
        <w:pStyle w:val="a3"/>
        <w:numPr>
          <w:ilvl w:val="0"/>
          <w:numId w:val="3"/>
        </w:numPr>
        <w:rPr>
          <w:rFonts w:ascii="Times New Roman" w:hAnsi="Times New Roman" w:cs="Times New Roman"/>
          <w:sz w:val="24"/>
          <w:szCs w:val="24"/>
        </w:rPr>
      </w:pPr>
      <w:r w:rsidRPr="00D53878">
        <w:rPr>
          <w:rFonts w:ascii="Times New Roman" w:hAnsi="Times New Roman" w:cs="Times New Roman"/>
          <w:sz w:val="24"/>
          <w:szCs w:val="24"/>
        </w:rPr>
        <w:t>Визначення альтернативних способів.</w:t>
      </w:r>
    </w:p>
    <w:p w:rsidR="00C440C1" w:rsidRPr="00D53878" w:rsidRDefault="00C440C1"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Перевага обраного виду правового регулювання над усіма іншими способами ґрунтується на загальнообов</w:t>
      </w:r>
      <w:r w:rsidRPr="00D53878">
        <w:rPr>
          <w:rFonts w:ascii="Calibri" w:hAnsi="Calibri" w:cs="Times New Roman"/>
          <w:sz w:val="24"/>
          <w:szCs w:val="24"/>
        </w:rPr>
        <w:t>'</w:t>
      </w:r>
      <w:r w:rsidRPr="00D53878">
        <w:rPr>
          <w:rFonts w:ascii="Times New Roman" w:hAnsi="Times New Roman" w:cs="Times New Roman"/>
          <w:sz w:val="24"/>
          <w:szCs w:val="24"/>
        </w:rPr>
        <w:t>язковості рішень сесії міської ради для виконання на території міста Калуша, що передбачено статтею 144 Конституції України та статтею 73 Закону України «Про місцеве самоврядування».</w:t>
      </w:r>
    </w:p>
    <w:p w:rsidR="00F24FD8" w:rsidRPr="00D53878" w:rsidRDefault="00F24FD8"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Вирішення проблеми зазначеної у розділі І цього аналізу можливе шляхом прийняття рішення міської ради «Про заборону розміщення нових тимчасових споруд для провадження підприємницької діяльності на центральних вулицях, скверах, площах м. Калуша». Інші альтернативні способи (механізми) досягнення мети не передбачені чинним законодавством.</w:t>
      </w:r>
    </w:p>
    <w:p w:rsidR="00F24FD8" w:rsidRPr="00D53878" w:rsidRDefault="00F24FD8"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Визначення альтернативних способів</w:t>
      </w:r>
    </w:p>
    <w:tbl>
      <w:tblPr>
        <w:tblStyle w:val="a6"/>
        <w:tblW w:w="0" w:type="auto"/>
        <w:tblInd w:w="142" w:type="dxa"/>
        <w:tblLook w:val="04A0" w:firstRow="1" w:lastRow="0" w:firstColumn="1" w:lastColumn="0" w:noHBand="0" w:noVBand="1"/>
      </w:tblPr>
      <w:tblGrid>
        <w:gridCol w:w="4766"/>
        <w:gridCol w:w="4721"/>
      </w:tblGrid>
      <w:tr w:rsidR="00321B20" w:rsidRPr="00D53878" w:rsidTr="00321B20">
        <w:tc>
          <w:tcPr>
            <w:tcW w:w="4766"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4721"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Опис альтернативи</w:t>
            </w:r>
          </w:p>
        </w:tc>
      </w:tr>
      <w:tr w:rsidR="00321B20" w:rsidRPr="00D53878" w:rsidTr="00321B20">
        <w:tc>
          <w:tcPr>
            <w:tcW w:w="4766"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Альтернатива1(збереження існуючого стану)</w:t>
            </w:r>
          </w:p>
        </w:tc>
        <w:tc>
          <w:tcPr>
            <w:tcW w:w="4721" w:type="dxa"/>
          </w:tcPr>
          <w:p w:rsidR="00321B20" w:rsidRPr="00D53878" w:rsidRDefault="00AA4AC9" w:rsidP="003177D1">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 xml:space="preserve">Не забезпечує досягнення цілей, оскільки недосконалість існуючого механізму регулювання розміщення тимчасових </w:t>
            </w:r>
            <w:r w:rsidRPr="00D53878">
              <w:rPr>
                <w:rFonts w:ascii="Times New Roman" w:hAnsi="Times New Roman" w:cs="Times New Roman"/>
                <w:sz w:val="24"/>
                <w:szCs w:val="24"/>
              </w:rPr>
              <w:lastRenderedPageBreak/>
              <w:t>споруд для провадження підприємницької діяльності без належного урахування оточення, природного лан</w:t>
            </w:r>
            <w:r w:rsidR="003177D1" w:rsidRPr="00D53878">
              <w:rPr>
                <w:rFonts w:ascii="Times New Roman" w:hAnsi="Times New Roman" w:cs="Times New Roman"/>
                <w:sz w:val="24"/>
                <w:szCs w:val="24"/>
              </w:rPr>
              <w:t>д</w:t>
            </w:r>
            <w:r w:rsidRPr="00D53878">
              <w:rPr>
                <w:rFonts w:ascii="Times New Roman" w:hAnsi="Times New Roman" w:cs="Times New Roman"/>
                <w:sz w:val="24"/>
                <w:szCs w:val="24"/>
              </w:rPr>
              <w:t xml:space="preserve">шафту, знижує якість сприйняття міського середовища </w:t>
            </w:r>
            <w:r w:rsidR="003177D1" w:rsidRPr="00D53878">
              <w:rPr>
                <w:rFonts w:ascii="Times New Roman" w:hAnsi="Times New Roman" w:cs="Times New Roman"/>
                <w:sz w:val="24"/>
                <w:szCs w:val="24"/>
              </w:rPr>
              <w:t>в цілому.</w:t>
            </w:r>
            <w:r w:rsidR="00515E7B" w:rsidRPr="00D53878">
              <w:rPr>
                <w:rFonts w:ascii="Times New Roman" w:hAnsi="Times New Roman" w:cs="Times New Roman"/>
                <w:sz w:val="24"/>
                <w:szCs w:val="24"/>
              </w:rPr>
              <w:t xml:space="preserve"> </w:t>
            </w:r>
            <w:proofErr w:type="spellStart"/>
            <w:r w:rsidR="00515E7B" w:rsidRPr="00D53878">
              <w:rPr>
                <w:rFonts w:ascii="Times New Roman" w:hAnsi="Times New Roman" w:cs="Times New Roman"/>
                <w:sz w:val="24"/>
                <w:szCs w:val="24"/>
              </w:rPr>
              <w:t>Збільшаться</w:t>
            </w:r>
            <w:proofErr w:type="spellEnd"/>
            <w:r w:rsidR="00515E7B" w:rsidRPr="00D53878">
              <w:rPr>
                <w:rFonts w:ascii="Times New Roman" w:hAnsi="Times New Roman" w:cs="Times New Roman"/>
                <w:sz w:val="24"/>
                <w:szCs w:val="24"/>
              </w:rPr>
              <w:t xml:space="preserve"> надходження до міського бюджету</w:t>
            </w:r>
            <w:r w:rsidR="003046C8" w:rsidRPr="00D53878">
              <w:rPr>
                <w:rFonts w:ascii="Times New Roman" w:hAnsi="Times New Roman" w:cs="Times New Roman"/>
                <w:sz w:val="24"/>
                <w:szCs w:val="24"/>
              </w:rPr>
              <w:t>, створюються додаткові робочі місця</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lastRenderedPageBreak/>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4721"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Покращиться візуальне сприйняття архітектурного середовища, оскільки місця, особливо зупинок громадського автотранспорту, перетворюються в міні-базари. Можливість розміщення нових тимчасових споруд для провадження Розширення мережі ТС за межами визначених зон.</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4721" w:type="dxa"/>
          </w:tcPr>
          <w:p w:rsidR="003046C8" w:rsidRPr="00D53878" w:rsidRDefault="00DC421A"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Втрата робочих місць та збільшення чисельності безробітних, незручності для мешканців міста, пов’язані із відсутністю тимчасових споруд</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p>
        </w:tc>
        <w:tc>
          <w:tcPr>
            <w:tcW w:w="4721" w:type="dxa"/>
          </w:tcPr>
          <w:p w:rsidR="003046C8" w:rsidRPr="00D53878" w:rsidRDefault="003046C8" w:rsidP="003046C8">
            <w:pPr>
              <w:pStyle w:val="a3"/>
              <w:ind w:left="0"/>
              <w:jc w:val="both"/>
              <w:rPr>
                <w:rFonts w:ascii="Times New Roman" w:hAnsi="Times New Roman" w:cs="Times New Roman"/>
                <w:sz w:val="24"/>
                <w:szCs w:val="24"/>
              </w:rPr>
            </w:pPr>
          </w:p>
        </w:tc>
      </w:tr>
    </w:tbl>
    <w:p w:rsidR="003177D1" w:rsidRPr="00D53878" w:rsidRDefault="00FF19E2" w:rsidP="00DC421A">
      <w:pPr>
        <w:pStyle w:val="a3"/>
        <w:numPr>
          <w:ilvl w:val="0"/>
          <w:numId w:val="3"/>
        </w:numPr>
        <w:rPr>
          <w:rFonts w:ascii="Times New Roman" w:hAnsi="Times New Roman" w:cs="Times New Roman"/>
          <w:b/>
          <w:sz w:val="24"/>
          <w:szCs w:val="24"/>
        </w:rPr>
      </w:pPr>
      <w:r w:rsidRPr="00D53878">
        <w:rPr>
          <w:rFonts w:ascii="Times New Roman" w:hAnsi="Times New Roman" w:cs="Times New Roman"/>
          <w:b/>
          <w:sz w:val="24"/>
          <w:szCs w:val="24"/>
        </w:rPr>
        <w:t xml:space="preserve">Оцінка вибраних альтернативних способів досягнення цілей </w:t>
      </w:r>
    </w:p>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 xml:space="preserve">      </w:t>
      </w:r>
      <w:r w:rsidR="00FF19E2" w:rsidRPr="00D53878">
        <w:rPr>
          <w:rFonts w:ascii="Times New Roman" w:hAnsi="Times New Roman" w:cs="Times New Roman"/>
          <w:sz w:val="24"/>
          <w:szCs w:val="24"/>
        </w:rPr>
        <w:t xml:space="preserve">Оцінка впливу на інтереси органів місцевого самоврядування </w:t>
      </w:r>
    </w:p>
    <w:tbl>
      <w:tblPr>
        <w:tblStyle w:val="a6"/>
        <w:tblW w:w="0" w:type="auto"/>
        <w:tblLook w:val="04A0" w:firstRow="1" w:lastRow="0" w:firstColumn="1" w:lastColumn="0" w:noHBand="0" w:noVBand="1"/>
      </w:tblPr>
      <w:tblGrid>
        <w:gridCol w:w="3209"/>
        <w:gridCol w:w="3210"/>
        <w:gridCol w:w="3210"/>
      </w:tblGrid>
      <w:tr w:rsidR="00DC421A" w:rsidRPr="00D53878" w:rsidTr="00DC421A">
        <w:tc>
          <w:tcPr>
            <w:tcW w:w="3209"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210"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210"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DC421A" w:rsidRPr="00D53878" w:rsidTr="00DC421A">
        <w:tc>
          <w:tcPr>
            <w:tcW w:w="3209" w:type="dxa"/>
          </w:tcPr>
          <w:p w:rsidR="00DC421A" w:rsidRPr="00D53878" w:rsidRDefault="0098072D" w:rsidP="00DC421A">
            <w:pPr>
              <w:rPr>
                <w:rFonts w:ascii="Times New Roman" w:hAnsi="Times New Roman" w:cs="Times New Roman"/>
                <w:sz w:val="24"/>
                <w:szCs w:val="24"/>
              </w:rPr>
            </w:pPr>
            <w:r w:rsidRPr="00D53878">
              <w:rPr>
                <w:rFonts w:ascii="Times New Roman" w:hAnsi="Times New Roman" w:cs="Times New Roman"/>
                <w:sz w:val="24"/>
                <w:szCs w:val="24"/>
              </w:rPr>
              <w:t>Альтернатива1(збереження існуючого стану)</w:t>
            </w:r>
          </w:p>
        </w:tc>
        <w:tc>
          <w:tcPr>
            <w:tcW w:w="3210" w:type="dxa"/>
          </w:tcPr>
          <w:p w:rsidR="00DC421A" w:rsidRPr="00D53878" w:rsidRDefault="0098072D" w:rsidP="00DC421A">
            <w:pPr>
              <w:rPr>
                <w:rFonts w:ascii="Times New Roman" w:hAnsi="Times New Roman" w:cs="Times New Roman"/>
                <w:sz w:val="24"/>
                <w:szCs w:val="24"/>
              </w:rPr>
            </w:pPr>
            <w:r w:rsidRPr="00D53878">
              <w:rPr>
                <w:rFonts w:ascii="Times New Roman" w:hAnsi="Times New Roman" w:cs="Times New Roman"/>
                <w:sz w:val="24"/>
                <w:szCs w:val="24"/>
              </w:rPr>
              <w:t>Відсутні</w:t>
            </w:r>
            <w:r w:rsidR="00820640" w:rsidRPr="00D53878">
              <w:rPr>
                <w:rFonts w:ascii="Times New Roman" w:hAnsi="Times New Roman" w:cs="Times New Roman"/>
                <w:sz w:val="24"/>
                <w:szCs w:val="24"/>
              </w:rPr>
              <w:t>. Альтернатива є неприйнятною, оскільки не забезпечує досягнення поставленої мети.</w:t>
            </w:r>
          </w:p>
        </w:tc>
        <w:tc>
          <w:tcPr>
            <w:tcW w:w="3210" w:type="dxa"/>
          </w:tcPr>
          <w:p w:rsidR="00DC421A" w:rsidRPr="00D53878" w:rsidRDefault="00DC421A" w:rsidP="00DC421A">
            <w:pPr>
              <w:rPr>
                <w:rFonts w:ascii="Times New Roman" w:hAnsi="Times New Roman" w:cs="Times New Roman"/>
                <w:sz w:val="24"/>
                <w:szCs w:val="24"/>
              </w:rPr>
            </w:pPr>
          </w:p>
        </w:tc>
      </w:tr>
      <w:tr w:rsidR="0098072D" w:rsidRPr="00D53878" w:rsidTr="00DC421A">
        <w:tc>
          <w:tcPr>
            <w:tcW w:w="3209" w:type="dxa"/>
          </w:tcPr>
          <w:p w:rsidR="0098072D" w:rsidRPr="00D53878" w:rsidRDefault="0098072D" w:rsidP="0098072D">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3210" w:type="dxa"/>
          </w:tcPr>
          <w:p w:rsidR="0098072D" w:rsidRPr="00D53878" w:rsidRDefault="0098072D" w:rsidP="003B50E3">
            <w:pPr>
              <w:rPr>
                <w:rFonts w:ascii="Times New Roman" w:hAnsi="Times New Roman" w:cs="Times New Roman"/>
                <w:sz w:val="24"/>
                <w:szCs w:val="24"/>
              </w:rPr>
            </w:pPr>
            <w:r w:rsidRPr="00D53878">
              <w:rPr>
                <w:rFonts w:ascii="Times New Roman" w:hAnsi="Times New Roman" w:cs="Times New Roman"/>
                <w:sz w:val="24"/>
                <w:szCs w:val="24"/>
              </w:rPr>
              <w:t>Розширення мережі ТС за межами визначених зон</w:t>
            </w:r>
            <w:r w:rsidR="00820640" w:rsidRPr="00D53878">
              <w:rPr>
                <w:rFonts w:ascii="Times New Roman" w:hAnsi="Times New Roman" w:cs="Times New Roman"/>
                <w:sz w:val="24"/>
                <w:szCs w:val="24"/>
              </w:rPr>
              <w:t>.</w:t>
            </w:r>
            <w:r w:rsidRPr="00D53878">
              <w:rPr>
                <w:rFonts w:ascii="Times New Roman" w:hAnsi="Times New Roman" w:cs="Times New Roman"/>
                <w:sz w:val="24"/>
                <w:szCs w:val="24"/>
              </w:rPr>
              <w:t xml:space="preserve"> Збільшення поступлень до міського бюджету за рахунок укладення договорів за тимчасове користування окремими елементами благоустрою ( </w:t>
            </w:r>
            <w:r w:rsidRPr="003B50E3">
              <w:rPr>
                <w:rFonts w:ascii="Times New Roman" w:hAnsi="Times New Roman" w:cs="Times New Roman"/>
                <w:sz w:val="24"/>
                <w:szCs w:val="24"/>
              </w:rPr>
              <w:t xml:space="preserve">за </w:t>
            </w:r>
            <w:r w:rsidR="003B50E3" w:rsidRPr="003B50E3">
              <w:rPr>
                <w:rFonts w:ascii="Times New Roman" w:hAnsi="Times New Roman" w:cs="Times New Roman"/>
                <w:sz w:val="24"/>
                <w:szCs w:val="24"/>
              </w:rPr>
              <w:t>2020</w:t>
            </w:r>
            <w:r w:rsidRPr="003B50E3">
              <w:rPr>
                <w:rFonts w:ascii="Times New Roman" w:hAnsi="Times New Roman" w:cs="Times New Roman"/>
                <w:sz w:val="24"/>
                <w:szCs w:val="24"/>
              </w:rPr>
              <w:t xml:space="preserve"> – </w:t>
            </w:r>
            <w:r w:rsidR="003B50E3" w:rsidRPr="003B50E3">
              <w:rPr>
                <w:rFonts w:ascii="Times New Roman" w:hAnsi="Times New Roman" w:cs="Times New Roman"/>
                <w:sz w:val="24"/>
                <w:szCs w:val="24"/>
              </w:rPr>
              <w:t>420</w:t>
            </w:r>
            <w:r w:rsidRPr="003B50E3">
              <w:rPr>
                <w:rFonts w:ascii="Times New Roman" w:hAnsi="Times New Roman" w:cs="Times New Roman"/>
                <w:sz w:val="24"/>
                <w:szCs w:val="24"/>
              </w:rPr>
              <w:t xml:space="preserve"> </w:t>
            </w:r>
            <w:proofErr w:type="spellStart"/>
            <w:r w:rsidRPr="003B50E3">
              <w:rPr>
                <w:rFonts w:ascii="Times New Roman" w:hAnsi="Times New Roman" w:cs="Times New Roman"/>
                <w:sz w:val="24"/>
                <w:szCs w:val="24"/>
              </w:rPr>
              <w:t>тис.грн</w:t>
            </w:r>
            <w:proofErr w:type="spellEnd"/>
            <w:r w:rsidRPr="003B50E3">
              <w:rPr>
                <w:rFonts w:ascii="Times New Roman" w:hAnsi="Times New Roman" w:cs="Times New Roman"/>
                <w:sz w:val="24"/>
                <w:szCs w:val="24"/>
              </w:rPr>
              <w:t>.,</w:t>
            </w:r>
            <w:r w:rsidRPr="00D53878">
              <w:rPr>
                <w:rFonts w:ascii="Times New Roman" w:hAnsi="Times New Roman" w:cs="Times New Roman"/>
                <w:b/>
                <w:sz w:val="24"/>
                <w:szCs w:val="24"/>
              </w:rPr>
              <w:t xml:space="preserve"> </w:t>
            </w:r>
            <w:r w:rsidR="00820640" w:rsidRPr="00D53878">
              <w:rPr>
                <w:rFonts w:ascii="Times New Roman" w:hAnsi="Times New Roman" w:cs="Times New Roman"/>
                <w:sz w:val="24"/>
                <w:szCs w:val="24"/>
              </w:rPr>
              <w:t xml:space="preserve">Враховує історичні та природно-географічні фактори при формуванні інфраструктури в м. </w:t>
            </w:r>
            <w:proofErr w:type="spellStart"/>
            <w:r w:rsidR="00820640" w:rsidRPr="00D53878">
              <w:rPr>
                <w:rFonts w:ascii="Times New Roman" w:hAnsi="Times New Roman" w:cs="Times New Roman"/>
                <w:sz w:val="24"/>
                <w:szCs w:val="24"/>
              </w:rPr>
              <w:t>Калуші</w:t>
            </w:r>
            <w:proofErr w:type="spellEnd"/>
            <w:r w:rsidRPr="00D53878">
              <w:rPr>
                <w:rFonts w:ascii="Times New Roman" w:hAnsi="Times New Roman" w:cs="Times New Roman"/>
                <w:sz w:val="24"/>
                <w:szCs w:val="24"/>
              </w:rPr>
              <w:t>.</w:t>
            </w:r>
          </w:p>
        </w:tc>
        <w:tc>
          <w:tcPr>
            <w:tcW w:w="3210" w:type="dxa"/>
          </w:tcPr>
          <w:p w:rsidR="0098072D" w:rsidRPr="00D53878" w:rsidRDefault="00820640" w:rsidP="0098072D">
            <w:pPr>
              <w:rPr>
                <w:rFonts w:ascii="Times New Roman" w:hAnsi="Times New Roman" w:cs="Times New Roman"/>
                <w:sz w:val="24"/>
                <w:szCs w:val="24"/>
              </w:rPr>
            </w:pPr>
            <w:r w:rsidRPr="00D53878">
              <w:rPr>
                <w:rFonts w:ascii="Times New Roman" w:hAnsi="Times New Roman" w:cs="Times New Roman"/>
                <w:sz w:val="24"/>
                <w:szCs w:val="24"/>
              </w:rPr>
              <w:t>Опублікування прийнятого регуляторного документа в засобах масової інформації. Незначні зменшення надходжень до міського бюджету</w:t>
            </w:r>
          </w:p>
        </w:tc>
      </w:tr>
      <w:tr w:rsidR="0098072D" w:rsidRPr="00D53878" w:rsidTr="00DC421A">
        <w:tc>
          <w:tcPr>
            <w:tcW w:w="3209" w:type="dxa"/>
          </w:tcPr>
          <w:p w:rsidR="0098072D" w:rsidRPr="00D53878" w:rsidRDefault="0098072D" w:rsidP="0098072D">
            <w:pP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210" w:type="dxa"/>
          </w:tcPr>
          <w:p w:rsidR="0098072D" w:rsidRPr="00D53878" w:rsidRDefault="0098072D" w:rsidP="0098072D">
            <w:pPr>
              <w:rPr>
                <w:rFonts w:ascii="Times New Roman" w:hAnsi="Times New Roman" w:cs="Times New Roman"/>
                <w:sz w:val="24"/>
                <w:szCs w:val="24"/>
              </w:rPr>
            </w:pPr>
            <w:r w:rsidRPr="00D53878">
              <w:rPr>
                <w:rFonts w:ascii="Times New Roman" w:hAnsi="Times New Roman" w:cs="Times New Roman"/>
                <w:sz w:val="24"/>
                <w:szCs w:val="24"/>
              </w:rPr>
              <w:t>Покращення візуального сприйняття архітектурного середовища міста</w:t>
            </w:r>
          </w:p>
        </w:tc>
        <w:tc>
          <w:tcPr>
            <w:tcW w:w="3210" w:type="dxa"/>
          </w:tcPr>
          <w:p w:rsidR="0098072D" w:rsidRPr="00D53878" w:rsidRDefault="002E3BF2" w:rsidP="003B50E3">
            <w:pPr>
              <w:rPr>
                <w:rFonts w:ascii="Times New Roman" w:hAnsi="Times New Roman" w:cs="Times New Roman"/>
                <w:sz w:val="24"/>
                <w:szCs w:val="24"/>
              </w:rPr>
            </w:pPr>
            <w:r w:rsidRPr="00D53878">
              <w:rPr>
                <w:rFonts w:ascii="Times New Roman" w:hAnsi="Times New Roman" w:cs="Times New Roman"/>
                <w:sz w:val="24"/>
                <w:szCs w:val="24"/>
              </w:rPr>
              <w:t xml:space="preserve">У випадку повної заборони розміщення тимчасових споруд міський бюджет втрачає понад </w:t>
            </w:r>
            <w:r w:rsidR="003B50E3" w:rsidRPr="003B50E3">
              <w:rPr>
                <w:rFonts w:ascii="Times New Roman" w:hAnsi="Times New Roman" w:cs="Times New Roman"/>
                <w:sz w:val="24"/>
                <w:szCs w:val="24"/>
              </w:rPr>
              <w:t xml:space="preserve">400 </w:t>
            </w:r>
            <w:proofErr w:type="spellStart"/>
            <w:r w:rsidR="003B50E3" w:rsidRPr="003B50E3">
              <w:rPr>
                <w:rFonts w:ascii="Times New Roman" w:hAnsi="Times New Roman" w:cs="Times New Roman"/>
                <w:sz w:val="24"/>
                <w:szCs w:val="24"/>
              </w:rPr>
              <w:t>тис.грн</w:t>
            </w:r>
            <w:proofErr w:type="spellEnd"/>
            <w:r w:rsidR="003B50E3" w:rsidRPr="003B50E3">
              <w:rPr>
                <w:rFonts w:ascii="Times New Roman" w:hAnsi="Times New Roman" w:cs="Times New Roman"/>
                <w:sz w:val="24"/>
                <w:szCs w:val="24"/>
              </w:rPr>
              <w:t>.</w:t>
            </w:r>
            <w:r w:rsidRPr="00D53878">
              <w:rPr>
                <w:rFonts w:ascii="Times New Roman" w:hAnsi="Times New Roman" w:cs="Times New Roman"/>
                <w:b/>
                <w:sz w:val="24"/>
                <w:szCs w:val="24"/>
              </w:rPr>
              <w:t xml:space="preserve"> </w:t>
            </w:r>
          </w:p>
        </w:tc>
      </w:tr>
    </w:tbl>
    <w:p w:rsidR="00DC421A" w:rsidRPr="00D53878" w:rsidRDefault="00DC421A" w:rsidP="00DC421A">
      <w:pPr>
        <w:rPr>
          <w:rFonts w:ascii="Times New Roman" w:hAnsi="Times New Roman" w:cs="Times New Roman"/>
          <w:sz w:val="24"/>
          <w:szCs w:val="24"/>
        </w:rPr>
      </w:pPr>
    </w:p>
    <w:p w:rsidR="00820640" w:rsidRPr="00D53878" w:rsidRDefault="00820640" w:rsidP="006730E5">
      <w:pPr>
        <w:jc w:val="center"/>
        <w:rPr>
          <w:rFonts w:ascii="Times New Roman" w:hAnsi="Times New Roman" w:cs="Times New Roman"/>
          <w:sz w:val="24"/>
          <w:szCs w:val="24"/>
        </w:rPr>
      </w:pPr>
      <w:r w:rsidRPr="00D53878">
        <w:rPr>
          <w:rFonts w:ascii="Times New Roman" w:hAnsi="Times New Roman" w:cs="Times New Roman"/>
          <w:sz w:val="24"/>
          <w:szCs w:val="24"/>
        </w:rPr>
        <w:t>Оцінка впливу на інтереси громадян</w:t>
      </w:r>
    </w:p>
    <w:tbl>
      <w:tblPr>
        <w:tblStyle w:val="a6"/>
        <w:tblW w:w="0" w:type="auto"/>
        <w:tblLook w:val="04A0" w:firstRow="1" w:lastRow="0" w:firstColumn="1" w:lastColumn="0" w:noHBand="0" w:noVBand="1"/>
      </w:tblPr>
      <w:tblGrid>
        <w:gridCol w:w="3497"/>
        <w:gridCol w:w="3066"/>
        <w:gridCol w:w="3066"/>
      </w:tblGrid>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066"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066"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Альтернатива1(збереження існуючого стану)</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 xml:space="preserve">Відсутні, оскільки регуляторний акт не впливає на сферу інтересів громадян . </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Відсутні, оскільки регуляторний акт не впливає на сферу інтересів громадян.</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lastRenderedPageBreak/>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Розширення доступності</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придбання товарів за межами</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визначених зон. Культурно- туристична привабливість міста. Вирішення кількісної проблеми розміщення тимчасових споруд у місті</w:t>
            </w:r>
          </w:p>
          <w:p w:rsidR="00D94516" w:rsidRPr="00D53878" w:rsidRDefault="00D94516" w:rsidP="00D94516">
            <w:pPr>
              <w:jc w:val="center"/>
              <w:rPr>
                <w:rFonts w:ascii="Times New Roman" w:hAnsi="Times New Roman" w:cs="Times New Roman"/>
                <w:sz w:val="24"/>
                <w:szCs w:val="24"/>
              </w:rPr>
            </w:pP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Відсутні.</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Покращення візуального</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сприйняття архітектурного</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середовища міста</w:t>
            </w:r>
          </w:p>
          <w:p w:rsidR="00D94516" w:rsidRPr="00D53878" w:rsidRDefault="00D94516" w:rsidP="00D94516">
            <w:pPr>
              <w:jc w:val="center"/>
              <w:rPr>
                <w:rFonts w:ascii="Times New Roman" w:hAnsi="Times New Roman" w:cs="Times New Roman"/>
                <w:sz w:val="24"/>
                <w:szCs w:val="24"/>
              </w:rPr>
            </w:pP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Негативний вплив у зв’язку із</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ускладненням придбання товарів</w:t>
            </w:r>
          </w:p>
        </w:tc>
      </w:tr>
    </w:tbl>
    <w:p w:rsidR="0032043F" w:rsidRPr="00D53878" w:rsidRDefault="00DC421A"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r w:rsidR="00FF19E2" w:rsidRPr="00D53878">
        <w:rPr>
          <w:rFonts w:ascii="Times New Roman" w:hAnsi="Times New Roman" w:cs="Times New Roman"/>
          <w:sz w:val="24"/>
          <w:szCs w:val="24"/>
        </w:rPr>
        <w:t xml:space="preserve"> Оцінка впливу на сферу інтересів суб'єктів господарювання</w:t>
      </w:r>
    </w:p>
    <w:tbl>
      <w:tblPr>
        <w:tblStyle w:val="a6"/>
        <w:tblW w:w="0" w:type="auto"/>
        <w:tblLook w:val="04A0" w:firstRow="1" w:lastRow="0" w:firstColumn="1" w:lastColumn="0" w:noHBand="0" w:noVBand="1"/>
      </w:tblPr>
      <w:tblGrid>
        <w:gridCol w:w="1965"/>
        <w:gridCol w:w="1590"/>
        <w:gridCol w:w="1593"/>
        <w:gridCol w:w="1587"/>
        <w:gridCol w:w="1589"/>
        <w:gridCol w:w="1589"/>
      </w:tblGrid>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Показники</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Великі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Середні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Малі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Мікро</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Разом</w:t>
            </w:r>
          </w:p>
        </w:tc>
      </w:tr>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Кількість суб'єктів господарювання, що підпадають під дію регулювання, одиниць</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12</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29</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41</w:t>
            </w:r>
          </w:p>
        </w:tc>
      </w:tr>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Питома вага групи у загальній кількості, відсотків</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29</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71</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100</w:t>
            </w:r>
          </w:p>
        </w:tc>
      </w:tr>
    </w:tbl>
    <w:p w:rsidR="00666FB6" w:rsidRPr="00D53878" w:rsidRDefault="00FF19E2" w:rsidP="00F4650E">
      <w:pPr>
        <w:rPr>
          <w:rFonts w:ascii="Times New Roman" w:hAnsi="Times New Roman" w:cs="Times New Roman"/>
          <w:b/>
          <w:sz w:val="24"/>
          <w:szCs w:val="24"/>
        </w:rPr>
      </w:pPr>
      <w:r w:rsidRPr="00D53878">
        <w:rPr>
          <w:rFonts w:ascii="Times New Roman" w:hAnsi="Times New Roman" w:cs="Times New Roman"/>
          <w:b/>
          <w:sz w:val="24"/>
          <w:szCs w:val="24"/>
        </w:rPr>
        <w:t>Оцінка впливу на сферу інтересів суб'єктів господарювання</w:t>
      </w:r>
    </w:p>
    <w:tbl>
      <w:tblPr>
        <w:tblStyle w:val="a6"/>
        <w:tblW w:w="0" w:type="auto"/>
        <w:tblLook w:val="04A0" w:firstRow="1" w:lastRow="0" w:firstColumn="1" w:lastColumn="0" w:noHBand="0" w:noVBand="1"/>
      </w:tblPr>
      <w:tblGrid>
        <w:gridCol w:w="3209"/>
        <w:gridCol w:w="3210"/>
        <w:gridCol w:w="3210"/>
      </w:tblGrid>
      <w:tr w:rsidR="00666FB6" w:rsidRPr="00D53878" w:rsidTr="00666FB6">
        <w:tc>
          <w:tcPr>
            <w:tcW w:w="3209"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666FB6" w:rsidRPr="00D53878" w:rsidTr="00A47363">
        <w:trPr>
          <w:trHeight w:val="1255"/>
        </w:trPr>
        <w:tc>
          <w:tcPr>
            <w:tcW w:w="3209" w:type="dxa"/>
          </w:tcPr>
          <w:p w:rsidR="00666FB6"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Альтернатива1</w:t>
            </w:r>
          </w:p>
        </w:tc>
        <w:tc>
          <w:tcPr>
            <w:tcW w:w="3210" w:type="dxa"/>
          </w:tcPr>
          <w:p w:rsidR="00666FB6"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 xml:space="preserve">Відсутні </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Діяльність суб’єктів господарювання буде суперечити чинному законодавству.</w:t>
            </w:r>
          </w:p>
        </w:tc>
      </w:tr>
      <w:tr w:rsidR="00666FB6" w:rsidRPr="00D53878" w:rsidTr="00666FB6">
        <w:tc>
          <w:tcPr>
            <w:tcW w:w="3209" w:type="dxa"/>
          </w:tcPr>
          <w:p w:rsidR="00666FB6" w:rsidRPr="00D53878" w:rsidRDefault="00F4650E" w:rsidP="00F4650E">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2 з</w:t>
            </w:r>
            <w:r w:rsidR="00A47363" w:rsidRPr="00D53878">
              <w:rPr>
                <w:rFonts w:ascii="Times New Roman" w:hAnsi="Times New Roman" w:cs="Times New Roman"/>
                <w:sz w:val="24"/>
                <w:szCs w:val="24"/>
              </w:rPr>
              <w:t>аборона розміщення нових тимчасових споруд для провадження підприємницької діяльності у визначених зонах</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Отримання можливості для здійснення підприємницької діяльності більш широкого кола суб’єктів господарювання за межами визначених зон.</w:t>
            </w:r>
          </w:p>
          <w:p w:rsidR="00A47363"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Прозора система прийняття рішень виконавчого комітету про відмову у наданні дозволів на розміщення тимчасових споруд для провадження підприємницької діяльності.</w:t>
            </w:r>
          </w:p>
          <w:p w:rsidR="00A47363"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Додаткове забезпечення</w:t>
            </w:r>
            <w:r w:rsidR="00375251" w:rsidRPr="00D53878">
              <w:rPr>
                <w:rFonts w:ascii="Times New Roman" w:hAnsi="Times New Roman" w:cs="Times New Roman"/>
                <w:sz w:val="24"/>
                <w:szCs w:val="24"/>
              </w:rPr>
              <w:t xml:space="preserve"> можливості оскарження незаконних дій з боку осіб, уповноважених на вчинення відповідних владних повноважень.</w:t>
            </w:r>
            <w:r w:rsidRPr="00D53878">
              <w:rPr>
                <w:rFonts w:ascii="Times New Roman" w:hAnsi="Times New Roman" w:cs="Times New Roman"/>
                <w:sz w:val="24"/>
                <w:szCs w:val="24"/>
              </w:rPr>
              <w:t xml:space="preserve"> </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Витрати суб’єктів господарювання на виготовлення проектної документації для отримання дозволу на розташування ТС, виготовлення самої ТС, отримання технічних умов для розміщення ТС Розмір витрат може бути врегульованим суб’єктом господарювання за рахунок зменшення площі тимчасової споруди, зміни асортименту товарів або виду діяльності.</w:t>
            </w:r>
          </w:p>
        </w:tc>
      </w:tr>
      <w:tr w:rsidR="00666FB6" w:rsidRPr="00D53878" w:rsidTr="00666FB6">
        <w:tc>
          <w:tcPr>
            <w:tcW w:w="3209"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lastRenderedPageBreak/>
              <w:t>Альтернатива 3 (заборона розміщення тимчасових споруд для провадження підприємницької діяльності)</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Неможливі, так як дана альтернатива перешкоджає здійсненню підприємницької діяльності</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Відсутні у зв’язку з неможливістю розміщення ТС</w:t>
            </w:r>
          </w:p>
        </w:tc>
      </w:tr>
    </w:tbl>
    <w:p w:rsidR="0032043F" w:rsidRPr="00D53878" w:rsidRDefault="00FF19E2"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p>
    <w:p w:rsidR="00A47363" w:rsidRPr="00D53878" w:rsidRDefault="00FF19E2" w:rsidP="00A47363">
      <w:pPr>
        <w:jc w:val="both"/>
        <w:rPr>
          <w:rFonts w:ascii="Times New Roman" w:hAnsi="Times New Roman" w:cs="Times New Roman"/>
          <w:sz w:val="24"/>
          <w:szCs w:val="24"/>
        </w:rPr>
      </w:pPr>
      <w:r w:rsidRPr="00D53878">
        <w:rPr>
          <w:rFonts w:ascii="Times New Roman" w:hAnsi="Times New Roman" w:cs="Times New Roman"/>
          <w:sz w:val="24"/>
          <w:szCs w:val="24"/>
        </w:rPr>
        <w:t xml:space="preserve">Примітка: визначити кількість суб’єктів господарювання, що підпадають під дію регулювання, неможливо, оскільки – все залежить від індивідуально визначеної собівартості кожної тимчасової споруди. З цієї ж причини неможливо визначити сумарні витрати за альтернативами. </w:t>
      </w:r>
    </w:p>
    <w:p w:rsidR="00FB59AD" w:rsidRPr="00D53878" w:rsidRDefault="00FF19E2" w:rsidP="0032043F">
      <w:pPr>
        <w:jc w:val="center"/>
        <w:rPr>
          <w:rFonts w:ascii="Times New Roman" w:hAnsi="Times New Roman" w:cs="Times New Roman"/>
          <w:b/>
          <w:sz w:val="24"/>
          <w:szCs w:val="24"/>
        </w:rPr>
      </w:pPr>
      <w:r w:rsidRPr="00D53878">
        <w:rPr>
          <w:rFonts w:ascii="Times New Roman" w:hAnsi="Times New Roman" w:cs="Times New Roman"/>
          <w:b/>
          <w:sz w:val="24"/>
          <w:szCs w:val="24"/>
        </w:rPr>
        <w:t>IV. Вибір найбільш оптимального альтернативного способу досягнення цілей</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 Бал результативності (за чотирибальною системою оцінки ступеня досягнення визначених цілей).</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4 -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повною мірою (проблеми більше існувати не буде);</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3 -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майже повною мірою (усі важливі аспекти існувати не будуть);</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2 -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частково (проблема значно зменшиться, деякі важливі та критичні аспекти проблеми залишаться невирішеними);</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1 -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не можуть бути досягнуті (проблема продовжує існувати)</w:t>
      </w:r>
    </w:p>
    <w:p w:rsidR="00F4650E" w:rsidRPr="00D53878" w:rsidRDefault="00F4650E" w:rsidP="00F4650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3209"/>
        <w:gridCol w:w="3210"/>
        <w:gridCol w:w="3210"/>
      </w:tblGrid>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Бал результативності (за чотирибальною системою оцінки)</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 xml:space="preserve">Коментарі щодо присвоєння відповідного </w:t>
            </w:r>
            <w:proofErr w:type="spellStart"/>
            <w:r w:rsidRPr="00D53878">
              <w:rPr>
                <w:rFonts w:ascii="Times New Roman" w:hAnsi="Times New Roman" w:cs="Times New Roman"/>
                <w:sz w:val="24"/>
                <w:szCs w:val="24"/>
              </w:rPr>
              <w:t>бала</w:t>
            </w:r>
            <w:proofErr w:type="spellEnd"/>
          </w:p>
        </w:tc>
      </w:tr>
      <w:tr w:rsidR="00FB59AD" w:rsidRPr="00D53878" w:rsidTr="00FB59AD">
        <w:tc>
          <w:tcPr>
            <w:tcW w:w="3209" w:type="dxa"/>
          </w:tcPr>
          <w:p w:rsidR="00FB59AD" w:rsidRPr="00D53878" w:rsidRDefault="00FB59AD" w:rsidP="002E1B71">
            <w:pPr>
              <w:rPr>
                <w:rFonts w:ascii="Times New Roman" w:hAnsi="Times New Roman" w:cs="Times New Roman"/>
                <w:b/>
                <w:sz w:val="24"/>
                <w:szCs w:val="24"/>
              </w:rPr>
            </w:pPr>
            <w:r w:rsidRPr="00D53878">
              <w:rPr>
                <w:rFonts w:ascii="Times New Roman" w:hAnsi="Times New Roman" w:cs="Times New Roman"/>
                <w:sz w:val="24"/>
                <w:szCs w:val="24"/>
              </w:rPr>
              <w:t>Відсутність регулювання</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1</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Неврегульованість питання. Проблема продовжує існувати.</w:t>
            </w:r>
          </w:p>
        </w:tc>
      </w:tr>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Заборона розміщення нових тимчасових споруд для провадження підприємницької діяльності у визначених зонах</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4</w:t>
            </w:r>
          </w:p>
        </w:tc>
        <w:tc>
          <w:tcPr>
            <w:tcW w:w="3210"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Забезпечує вирішення проблемних питань в достатньому обсязі. Оптимальний варіант збалансування інтересів держави, громадян  та суб’єктів господарювання</w:t>
            </w:r>
          </w:p>
        </w:tc>
      </w:tr>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1</w:t>
            </w:r>
          </w:p>
        </w:tc>
        <w:tc>
          <w:tcPr>
            <w:tcW w:w="3210" w:type="dxa"/>
          </w:tcPr>
          <w:p w:rsidR="00FB59AD" w:rsidRPr="00D53878" w:rsidRDefault="00FB59AD" w:rsidP="00FB59AD">
            <w:pPr>
              <w:jc w:val="center"/>
              <w:rPr>
                <w:rFonts w:ascii="Times New Roman" w:hAnsi="Times New Roman" w:cs="Times New Roman"/>
                <w:sz w:val="24"/>
                <w:szCs w:val="24"/>
              </w:rPr>
            </w:pPr>
            <w:r w:rsidRPr="00D53878">
              <w:rPr>
                <w:rFonts w:ascii="Times New Roman" w:hAnsi="Times New Roman" w:cs="Times New Roman"/>
                <w:sz w:val="24"/>
                <w:szCs w:val="24"/>
              </w:rPr>
              <w:t>Проблема</w:t>
            </w:r>
          </w:p>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 xml:space="preserve">продовжує існувати </w:t>
            </w:r>
          </w:p>
        </w:tc>
      </w:tr>
    </w:tbl>
    <w:p w:rsidR="00FB59AD" w:rsidRPr="00D53878" w:rsidRDefault="00FB59AD" w:rsidP="0032043F">
      <w:pPr>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407"/>
        <w:gridCol w:w="2407"/>
        <w:gridCol w:w="2407"/>
        <w:gridCol w:w="2408"/>
      </w:tblGrid>
      <w:tr w:rsidR="00FB59AD" w:rsidRPr="00D53878" w:rsidTr="00FB59AD">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w:t>
            </w:r>
          </w:p>
        </w:tc>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Вигоди (підсумок)</w:t>
            </w:r>
          </w:p>
        </w:tc>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Витрати (підсумок)</w:t>
            </w:r>
          </w:p>
        </w:tc>
        <w:tc>
          <w:tcPr>
            <w:tcW w:w="2408"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Обґрунтування відповідного місця альтернативи у рейтингу</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Відсутність регулювання</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 xml:space="preserve">Порушення прав мешканців та гостей міста, непривабливий </w:t>
            </w:r>
            <w:r w:rsidRPr="00D53878">
              <w:rPr>
                <w:rFonts w:ascii="Times New Roman" w:hAnsi="Times New Roman" w:cs="Times New Roman"/>
                <w:sz w:val="24"/>
                <w:szCs w:val="24"/>
              </w:rPr>
              <w:lastRenderedPageBreak/>
              <w:t>зовнішній вигляд та порушення цілісного сприйняття міста Калуша</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lastRenderedPageBreak/>
              <w:t>Відсутні.</w:t>
            </w:r>
          </w:p>
        </w:tc>
        <w:tc>
          <w:tcPr>
            <w:tcW w:w="2408"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 xml:space="preserve">Переваги обраної альтернативи відсутні. Важливі та критичні аспекти </w:t>
            </w:r>
            <w:r w:rsidRPr="00D53878">
              <w:rPr>
                <w:rFonts w:ascii="Times New Roman" w:hAnsi="Times New Roman" w:cs="Times New Roman"/>
                <w:sz w:val="24"/>
                <w:szCs w:val="24"/>
              </w:rPr>
              <w:lastRenderedPageBreak/>
              <w:t>проблеми залишаються невирішеними. Не враховує інтереси жодної зі сторін</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lastRenderedPageBreak/>
              <w:t>Заборона розміщення нових тимчасових споруд для провадження підприємницької діяльності у визначених зонах</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Збільшення надходжень до міського бюджету, Розширення мережі тимчасових споруд за межами визначених зон. Створення нових робочих місць. Покращення громадського простору, приведення його у відповідність до містобудівних вимог.</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 xml:space="preserve">Опублікування прийнятого нормативного документа в ЗМІ. Витрати </w:t>
            </w:r>
            <w:r w:rsidR="005A7DBE" w:rsidRPr="00D53878">
              <w:rPr>
                <w:rFonts w:ascii="Times New Roman" w:hAnsi="Times New Roman" w:cs="Times New Roman"/>
                <w:sz w:val="24"/>
                <w:szCs w:val="24"/>
              </w:rPr>
              <w:t>суб’єктів</w:t>
            </w:r>
            <w:r w:rsidRPr="00D53878">
              <w:rPr>
                <w:rFonts w:ascii="Times New Roman" w:hAnsi="Times New Roman" w:cs="Times New Roman"/>
                <w:sz w:val="24"/>
                <w:szCs w:val="24"/>
              </w:rPr>
              <w:t xml:space="preserve"> господарювання</w:t>
            </w:r>
            <w:r w:rsidR="005A7DBE" w:rsidRPr="00D53878">
              <w:rPr>
                <w:rFonts w:ascii="Times New Roman" w:hAnsi="Times New Roman" w:cs="Times New Roman"/>
                <w:sz w:val="24"/>
                <w:szCs w:val="24"/>
              </w:rPr>
              <w:t xml:space="preserve">, які пов’язані з виконанням вимог запропонованого проекту. </w:t>
            </w:r>
          </w:p>
        </w:tc>
        <w:tc>
          <w:tcPr>
            <w:tcW w:w="2408" w:type="dxa"/>
          </w:tcPr>
          <w:p w:rsidR="00FB59AD" w:rsidRPr="00D53878" w:rsidRDefault="00750B40" w:rsidP="00750B40">
            <w:pPr>
              <w:rPr>
                <w:rFonts w:ascii="Times New Roman" w:hAnsi="Times New Roman" w:cs="Times New Roman"/>
                <w:sz w:val="24"/>
                <w:szCs w:val="24"/>
              </w:rPr>
            </w:pPr>
            <w:r w:rsidRPr="00D53878">
              <w:rPr>
                <w:rFonts w:ascii="Times New Roman" w:hAnsi="Times New Roman" w:cs="Times New Roman"/>
                <w:sz w:val="24"/>
                <w:szCs w:val="24"/>
              </w:rPr>
              <w:t xml:space="preserve">Дана альтернатива сприятиме розвитку мережі торгівлі не тільки в центральній частині міста та на перетині значних транспортно-пішохідних потоків, але на інших територіях, де є потреба у наданні певних послуг населенню. </w:t>
            </w:r>
            <w:r w:rsidR="005A7DBE" w:rsidRPr="00D53878">
              <w:rPr>
                <w:rFonts w:ascii="Times New Roman" w:hAnsi="Times New Roman" w:cs="Times New Roman"/>
                <w:sz w:val="24"/>
                <w:szCs w:val="24"/>
              </w:rPr>
              <w:t xml:space="preserve">Цілі прийняття регуляторного </w:t>
            </w:r>
            <w:proofErr w:type="spellStart"/>
            <w:r w:rsidR="005A7DBE" w:rsidRPr="00D53878">
              <w:rPr>
                <w:rFonts w:ascii="Times New Roman" w:hAnsi="Times New Roman" w:cs="Times New Roman"/>
                <w:sz w:val="24"/>
                <w:szCs w:val="24"/>
              </w:rPr>
              <w:t>акта</w:t>
            </w:r>
            <w:proofErr w:type="spellEnd"/>
            <w:r w:rsidR="005A7DBE" w:rsidRPr="00D53878">
              <w:rPr>
                <w:rFonts w:ascii="Times New Roman" w:hAnsi="Times New Roman" w:cs="Times New Roman"/>
                <w:sz w:val="24"/>
                <w:szCs w:val="24"/>
              </w:rPr>
              <w:t xml:space="preserve"> будуть досягнуті в повному обсязі.</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2407" w:type="dxa"/>
          </w:tcPr>
          <w:p w:rsidR="00FB59AD" w:rsidRPr="00D53878" w:rsidRDefault="00FB59AD" w:rsidP="00FB59AD">
            <w:pPr>
              <w:jc w:val="center"/>
              <w:rPr>
                <w:rFonts w:ascii="Times New Roman" w:hAnsi="Times New Roman" w:cs="Times New Roman"/>
                <w:sz w:val="24"/>
                <w:szCs w:val="24"/>
              </w:rPr>
            </w:pP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відсутні</w:t>
            </w:r>
          </w:p>
        </w:tc>
        <w:tc>
          <w:tcPr>
            <w:tcW w:w="2408" w:type="dxa"/>
          </w:tcPr>
          <w:p w:rsidR="00750B40"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Порушується право суб’єктів</w:t>
            </w:r>
          </w:p>
          <w:p w:rsidR="00750B40"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господарювання на ведення</w:t>
            </w:r>
          </w:p>
          <w:p w:rsidR="00FB59AD"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підприємницької діяльності</w:t>
            </w:r>
          </w:p>
        </w:tc>
      </w:tr>
    </w:tbl>
    <w:p w:rsidR="00FB59AD" w:rsidRPr="00D53878" w:rsidRDefault="00FF19E2"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p>
    <w:tbl>
      <w:tblPr>
        <w:tblStyle w:val="a6"/>
        <w:tblW w:w="9634" w:type="dxa"/>
        <w:tblLook w:val="04A0" w:firstRow="1" w:lastRow="0" w:firstColumn="1" w:lastColumn="0" w:noHBand="0" w:noVBand="1"/>
      </w:tblPr>
      <w:tblGrid>
        <w:gridCol w:w="3397"/>
        <w:gridCol w:w="3119"/>
        <w:gridCol w:w="3118"/>
      </w:tblGrid>
      <w:tr w:rsidR="007511BA" w:rsidRPr="00D53878" w:rsidTr="007511BA">
        <w:tc>
          <w:tcPr>
            <w:tcW w:w="3397"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b/>
                <w:sz w:val="24"/>
                <w:szCs w:val="24"/>
              </w:rPr>
              <w:t>Рейтинг</w:t>
            </w:r>
          </w:p>
        </w:tc>
        <w:tc>
          <w:tcPr>
            <w:tcW w:w="3119" w:type="dxa"/>
          </w:tcPr>
          <w:p w:rsidR="007511BA" w:rsidRPr="00D53878" w:rsidRDefault="007511BA" w:rsidP="007511BA">
            <w:pPr>
              <w:jc w:val="center"/>
              <w:rPr>
                <w:rFonts w:ascii="Times New Roman" w:hAnsi="Times New Roman" w:cs="Times New Roman"/>
                <w:b/>
                <w:sz w:val="24"/>
                <w:szCs w:val="24"/>
              </w:rPr>
            </w:pPr>
            <w:r w:rsidRPr="00D53878">
              <w:rPr>
                <w:rFonts w:ascii="Times New Roman" w:hAnsi="Times New Roman" w:cs="Times New Roman"/>
                <w:b/>
                <w:sz w:val="24"/>
                <w:szCs w:val="24"/>
              </w:rPr>
              <w:t>Аргументи щодо переваги обраної альтернативи / причини відмови від альтернативи</w:t>
            </w:r>
          </w:p>
        </w:tc>
        <w:tc>
          <w:tcPr>
            <w:tcW w:w="3118"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b/>
                <w:sz w:val="24"/>
                <w:szCs w:val="24"/>
              </w:rPr>
              <w:t xml:space="preserve">Оцінка ризику зовнішніх чинників на дію запропонованого регуляторного </w:t>
            </w:r>
            <w:proofErr w:type="spellStart"/>
            <w:r w:rsidRPr="00D53878">
              <w:rPr>
                <w:rFonts w:ascii="Times New Roman" w:hAnsi="Times New Roman" w:cs="Times New Roman"/>
                <w:b/>
                <w:sz w:val="24"/>
                <w:szCs w:val="24"/>
              </w:rPr>
              <w:t>акта</w:t>
            </w:r>
            <w:proofErr w:type="spellEnd"/>
          </w:p>
        </w:tc>
      </w:tr>
      <w:tr w:rsidR="007511BA" w:rsidRPr="00D53878" w:rsidTr="007511BA">
        <w:tc>
          <w:tcPr>
            <w:tcW w:w="3397"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1 Відсутність регулювання</w:t>
            </w:r>
          </w:p>
        </w:tc>
        <w:tc>
          <w:tcPr>
            <w:tcW w:w="3119"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Не є прийнятною, адже не вирішує проблему</w:t>
            </w:r>
          </w:p>
        </w:tc>
        <w:tc>
          <w:tcPr>
            <w:tcW w:w="3118" w:type="dxa"/>
          </w:tcPr>
          <w:p w:rsidR="007511BA"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Зміни в чинному законодавстві</w:t>
            </w:r>
          </w:p>
        </w:tc>
      </w:tr>
      <w:tr w:rsidR="007511BA" w:rsidRPr="00D53878" w:rsidTr="007511BA">
        <w:tc>
          <w:tcPr>
            <w:tcW w:w="3397"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2 Заборона розміщення нових тимчасових</w:t>
            </w:r>
            <w:r w:rsidRPr="00D53878">
              <w:rPr>
                <w:rFonts w:ascii="Times New Roman" w:hAnsi="Times New Roman" w:cs="Times New Roman"/>
                <w:b/>
                <w:sz w:val="24"/>
                <w:szCs w:val="24"/>
              </w:rPr>
              <w:t xml:space="preserve"> </w:t>
            </w:r>
            <w:r w:rsidRPr="00D53878">
              <w:rPr>
                <w:rFonts w:ascii="Times New Roman" w:hAnsi="Times New Roman" w:cs="Times New Roman"/>
                <w:sz w:val="24"/>
                <w:szCs w:val="24"/>
              </w:rPr>
              <w:t>споруд для</w:t>
            </w:r>
            <w:r w:rsidRPr="00D53878">
              <w:rPr>
                <w:rFonts w:ascii="Times New Roman" w:hAnsi="Times New Roman" w:cs="Times New Roman"/>
                <w:b/>
                <w:sz w:val="24"/>
                <w:szCs w:val="24"/>
              </w:rPr>
              <w:t xml:space="preserve"> </w:t>
            </w:r>
            <w:r w:rsidRPr="00D53878">
              <w:rPr>
                <w:rFonts w:ascii="Times New Roman" w:hAnsi="Times New Roman" w:cs="Times New Roman"/>
                <w:sz w:val="24"/>
                <w:szCs w:val="24"/>
              </w:rPr>
              <w:t>провадження підприємницької діяльності у визначених зонах</w:t>
            </w:r>
          </w:p>
        </w:tc>
        <w:tc>
          <w:tcPr>
            <w:tcW w:w="3119"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Усі важливі аспекти проблеми існувати не будуть</w:t>
            </w:r>
          </w:p>
        </w:tc>
        <w:tc>
          <w:tcPr>
            <w:tcW w:w="3118" w:type="dxa"/>
          </w:tcPr>
          <w:p w:rsidR="007511BA" w:rsidRPr="00D53878" w:rsidRDefault="00F4650E" w:rsidP="0032043F">
            <w:pPr>
              <w:jc w:val="center"/>
              <w:rPr>
                <w:rFonts w:ascii="Times New Roman" w:hAnsi="Times New Roman" w:cs="Times New Roman"/>
                <w:b/>
                <w:sz w:val="24"/>
                <w:szCs w:val="24"/>
              </w:rPr>
            </w:pPr>
            <w:r w:rsidRPr="00D53878">
              <w:rPr>
                <w:rFonts w:ascii="Times New Roman" w:hAnsi="Times New Roman" w:cs="Times New Roman"/>
                <w:b/>
                <w:sz w:val="24"/>
                <w:szCs w:val="24"/>
              </w:rPr>
              <w:t>-</w:t>
            </w:r>
          </w:p>
        </w:tc>
      </w:tr>
      <w:tr w:rsidR="007511BA" w:rsidRPr="00D53878" w:rsidTr="007511BA">
        <w:tc>
          <w:tcPr>
            <w:tcW w:w="3397" w:type="dxa"/>
          </w:tcPr>
          <w:p w:rsidR="007511BA" w:rsidRPr="00D53878" w:rsidRDefault="007511BA" w:rsidP="007511BA">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119" w:type="dxa"/>
          </w:tcPr>
          <w:p w:rsidR="007511BA" w:rsidRPr="00D53878" w:rsidRDefault="0013639D" w:rsidP="0032043F">
            <w:pPr>
              <w:jc w:val="center"/>
              <w:rPr>
                <w:rFonts w:ascii="Times New Roman" w:hAnsi="Times New Roman" w:cs="Times New Roman"/>
                <w:sz w:val="24"/>
                <w:szCs w:val="24"/>
              </w:rPr>
            </w:pPr>
            <w:r w:rsidRPr="00D53878">
              <w:rPr>
                <w:rFonts w:ascii="Times New Roman" w:hAnsi="Times New Roman" w:cs="Times New Roman"/>
                <w:sz w:val="24"/>
                <w:szCs w:val="24"/>
              </w:rPr>
              <w:t>Переваги обраної альтернативи відсутні, оскільки відсутні позитивні зміни у випадку реалізації даної ініціативи</w:t>
            </w:r>
          </w:p>
        </w:tc>
        <w:tc>
          <w:tcPr>
            <w:tcW w:w="3118" w:type="dxa"/>
          </w:tcPr>
          <w:p w:rsidR="007511BA" w:rsidRPr="00D53878" w:rsidRDefault="0013639D" w:rsidP="0032043F">
            <w:pPr>
              <w:jc w:val="center"/>
              <w:rPr>
                <w:rFonts w:ascii="Times New Roman" w:hAnsi="Times New Roman" w:cs="Times New Roman"/>
                <w:sz w:val="24"/>
                <w:szCs w:val="24"/>
              </w:rPr>
            </w:pPr>
            <w:r w:rsidRPr="00D53878">
              <w:rPr>
                <w:rFonts w:ascii="Times New Roman" w:hAnsi="Times New Roman" w:cs="Times New Roman"/>
                <w:sz w:val="24"/>
                <w:szCs w:val="24"/>
              </w:rPr>
              <w:t>Відсутність єдиного нормативного акту в законодавстві України</w:t>
            </w:r>
          </w:p>
        </w:tc>
      </w:tr>
    </w:tbl>
    <w:p w:rsidR="0096052F" w:rsidRPr="00D53878" w:rsidRDefault="0013639D" w:rsidP="0013639D">
      <w:pPr>
        <w:rPr>
          <w:rFonts w:ascii="Times New Roman" w:hAnsi="Times New Roman" w:cs="Times New Roman"/>
          <w:sz w:val="24"/>
          <w:szCs w:val="24"/>
        </w:rPr>
      </w:pPr>
      <w:r w:rsidRPr="00D53878">
        <w:rPr>
          <w:rFonts w:ascii="Times New Roman" w:hAnsi="Times New Roman" w:cs="Times New Roman"/>
          <w:sz w:val="24"/>
          <w:szCs w:val="24"/>
        </w:rPr>
        <w:t xml:space="preserve">Перевагою впровадження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є врегулювання відносин між суб’єктами господарювання та органом місцевого самоврядування.</w:t>
      </w:r>
    </w:p>
    <w:p w:rsidR="0013639D" w:rsidRPr="00D53878" w:rsidRDefault="00FF19E2" w:rsidP="0013639D">
      <w:pPr>
        <w:rPr>
          <w:rFonts w:ascii="Times New Roman" w:hAnsi="Times New Roman" w:cs="Times New Roman"/>
          <w:sz w:val="24"/>
          <w:szCs w:val="24"/>
        </w:rPr>
      </w:pPr>
      <w:r w:rsidRPr="00D53878">
        <w:rPr>
          <w:rFonts w:ascii="Times New Roman" w:hAnsi="Times New Roman" w:cs="Times New Roman"/>
          <w:b/>
          <w:sz w:val="24"/>
          <w:szCs w:val="24"/>
        </w:rPr>
        <w:t>V. Механізми та заходи, які забезпечать розв'язання визначеної проблеми</w:t>
      </w:r>
      <w:r w:rsidR="0013639D" w:rsidRPr="00D53878">
        <w:rPr>
          <w:rFonts w:ascii="Times New Roman" w:hAnsi="Times New Roman" w:cs="Times New Roman"/>
          <w:b/>
          <w:sz w:val="24"/>
          <w:szCs w:val="24"/>
        </w:rPr>
        <w:t>.</w:t>
      </w:r>
    </w:p>
    <w:p w:rsidR="007511BA" w:rsidRPr="00D53878" w:rsidRDefault="00FF19E2" w:rsidP="0013639D">
      <w:pPr>
        <w:jc w:val="both"/>
        <w:rPr>
          <w:rFonts w:ascii="Times New Roman" w:hAnsi="Times New Roman" w:cs="Times New Roman"/>
          <w:sz w:val="24"/>
          <w:szCs w:val="24"/>
        </w:rPr>
      </w:pPr>
      <w:r w:rsidRPr="00D53878">
        <w:rPr>
          <w:rFonts w:ascii="Times New Roman" w:hAnsi="Times New Roman" w:cs="Times New Roman"/>
          <w:sz w:val="24"/>
          <w:szCs w:val="24"/>
        </w:rPr>
        <w:t>Для розв'язання проблеми, зазначеної в розділі 1 цього аналізу, пропонується прийняти рішення міської ради «Про</w:t>
      </w:r>
      <w:r w:rsidR="007511BA" w:rsidRPr="00D53878">
        <w:rPr>
          <w:sz w:val="24"/>
          <w:szCs w:val="24"/>
        </w:rPr>
        <w:t xml:space="preserve"> </w:t>
      </w:r>
      <w:r w:rsidR="007511BA" w:rsidRPr="00D53878">
        <w:rPr>
          <w:rFonts w:ascii="Times New Roman" w:hAnsi="Times New Roman" w:cs="Times New Roman"/>
          <w:sz w:val="24"/>
          <w:szCs w:val="24"/>
        </w:rPr>
        <w:t>заборону розміщення нових тимчасових споруд для провадження підприємницької діяльності на визначених вулицях проспектах, скверах, площах м. Калуша</w:t>
      </w:r>
      <w:r w:rsidRPr="00D53878">
        <w:rPr>
          <w:rFonts w:ascii="Times New Roman" w:hAnsi="Times New Roman" w:cs="Times New Roman"/>
          <w:sz w:val="24"/>
          <w:szCs w:val="24"/>
        </w:rPr>
        <w:t xml:space="preserve">». </w:t>
      </w:r>
      <w:r w:rsidRPr="00D53878">
        <w:rPr>
          <w:rFonts w:ascii="Times New Roman" w:hAnsi="Times New Roman" w:cs="Times New Roman"/>
          <w:sz w:val="24"/>
          <w:szCs w:val="24"/>
        </w:rPr>
        <w:lastRenderedPageBreak/>
        <w:t xml:space="preserve">Основною метою прийняття регуляторного </w:t>
      </w:r>
      <w:proofErr w:type="spellStart"/>
      <w:r w:rsidRPr="00D53878">
        <w:rPr>
          <w:rFonts w:ascii="Times New Roman" w:hAnsi="Times New Roman" w:cs="Times New Roman"/>
          <w:sz w:val="24"/>
          <w:szCs w:val="24"/>
        </w:rPr>
        <w:t>акт</w:t>
      </w:r>
      <w:r w:rsidR="007511BA" w:rsidRPr="00D53878">
        <w:rPr>
          <w:rFonts w:ascii="Times New Roman" w:hAnsi="Times New Roman" w:cs="Times New Roman"/>
          <w:sz w:val="24"/>
          <w:szCs w:val="24"/>
        </w:rPr>
        <w:t>а</w:t>
      </w:r>
      <w:proofErr w:type="spellEnd"/>
      <w:r w:rsidRPr="00D53878">
        <w:rPr>
          <w:rFonts w:ascii="Times New Roman" w:hAnsi="Times New Roman" w:cs="Times New Roman"/>
          <w:sz w:val="24"/>
          <w:szCs w:val="24"/>
        </w:rPr>
        <w:t xml:space="preserve"> є покращення благоустрою та збереження архітектурного вигляду міста та створення комфортних умов проживання для його мешканців. Крім цього, прийняття даного рішення зменшить ризики витрат коштів суб’єктів господарювання на виготовлення проектної документації на </w:t>
      </w:r>
      <w:r w:rsidR="0013639D" w:rsidRPr="00D53878">
        <w:rPr>
          <w:rFonts w:ascii="Times New Roman" w:hAnsi="Times New Roman" w:cs="Times New Roman"/>
          <w:sz w:val="24"/>
          <w:szCs w:val="24"/>
        </w:rPr>
        <w:t>тимчасові споруди</w:t>
      </w:r>
      <w:r w:rsidRPr="00D53878">
        <w:rPr>
          <w:rFonts w:ascii="Times New Roman" w:hAnsi="Times New Roman" w:cs="Times New Roman"/>
          <w:sz w:val="24"/>
          <w:szCs w:val="24"/>
        </w:rPr>
        <w:t xml:space="preserve"> на заборонених місцях. </w:t>
      </w:r>
    </w:p>
    <w:p w:rsidR="007511BA" w:rsidRPr="00D53878" w:rsidRDefault="007511BA" w:rsidP="0013639D">
      <w:pPr>
        <w:spacing w:after="0"/>
        <w:jc w:val="both"/>
        <w:rPr>
          <w:rFonts w:ascii="Times New Roman" w:hAnsi="Times New Roman" w:cs="Times New Roman"/>
          <w:sz w:val="24"/>
          <w:szCs w:val="24"/>
        </w:rPr>
      </w:pPr>
      <w:r w:rsidRPr="00D53878">
        <w:rPr>
          <w:rFonts w:ascii="Times New Roman" w:hAnsi="Times New Roman" w:cs="Times New Roman"/>
          <w:sz w:val="24"/>
          <w:szCs w:val="24"/>
        </w:rPr>
        <w:tab/>
        <w:t>Достатній рівень інформованості суб’єктів господарювання буде забезпечений за рахунок розміщення повідомлення про оприлюднення даного про</w:t>
      </w:r>
      <w:r w:rsidR="00E650A9" w:rsidRPr="00D53878">
        <w:rPr>
          <w:rFonts w:ascii="Times New Roman" w:hAnsi="Times New Roman" w:cs="Times New Roman"/>
          <w:sz w:val="24"/>
          <w:szCs w:val="24"/>
        </w:rPr>
        <w:t>е</w:t>
      </w:r>
      <w:r w:rsidRPr="00D53878">
        <w:rPr>
          <w:rFonts w:ascii="Times New Roman" w:hAnsi="Times New Roman" w:cs="Times New Roman"/>
          <w:sz w:val="24"/>
          <w:szCs w:val="24"/>
        </w:rPr>
        <w:t>кту</w:t>
      </w:r>
      <w:r w:rsidR="00E650A9" w:rsidRPr="00D53878">
        <w:rPr>
          <w:rFonts w:ascii="Times New Roman" w:hAnsi="Times New Roman" w:cs="Times New Roman"/>
          <w:sz w:val="24"/>
          <w:szCs w:val="24"/>
        </w:rPr>
        <w:t xml:space="preserve"> рішення на сайті Калуської міської ради та у офіційному друкованому ЗМІ.</w:t>
      </w:r>
    </w:p>
    <w:p w:rsidR="003F360D" w:rsidRPr="00D53878" w:rsidRDefault="00FF19E2" w:rsidP="00E650A9">
      <w:pPr>
        <w:jc w:val="center"/>
        <w:rPr>
          <w:rFonts w:ascii="Times New Roman" w:hAnsi="Times New Roman" w:cs="Times New Roman"/>
          <w:b/>
          <w:sz w:val="24"/>
          <w:szCs w:val="24"/>
        </w:rPr>
      </w:pPr>
      <w:r w:rsidRPr="00D53878">
        <w:rPr>
          <w:rFonts w:ascii="Times New Roman" w:hAnsi="Times New Roman" w:cs="Times New Roman"/>
          <w:b/>
          <w:sz w:val="24"/>
          <w:szCs w:val="24"/>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Розрахунок витрат на запровадження державного регулювання для суб’єктів  малого підприємництва (М-Тест/тест малого підприємництва), наведено у додатку 2, розрахований згідно з додатком 4 до методики проведення аналізу впливу регуляторного акту, оскільки суб’єктів малого підприємництва у загальній кількості суб’єктів господарювання, на яких поширюється регулювання, більше 10 %.</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 xml:space="preserve">Оцінка можливості впровадження регуляторного </w:t>
      </w:r>
      <w:proofErr w:type="spellStart"/>
      <w:r w:rsidRPr="00D53878">
        <w:rPr>
          <w:rFonts w:ascii="Times New Roman" w:hAnsi="Times New Roman" w:cs="Times New Roman"/>
          <w:bCs/>
          <w:sz w:val="24"/>
          <w:szCs w:val="24"/>
        </w:rPr>
        <w:t>акта</w:t>
      </w:r>
      <w:proofErr w:type="spellEnd"/>
      <w:r w:rsidRPr="00D53878">
        <w:rPr>
          <w:rFonts w:ascii="Times New Roman" w:hAnsi="Times New Roman" w:cs="Times New Roman"/>
          <w:bCs/>
          <w:sz w:val="24"/>
          <w:szCs w:val="24"/>
        </w:rPr>
        <w:t xml:space="preserve"> та виконання його вимог суб’єктами господарювання є високою.</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 xml:space="preserve">Прийняття зазначеного регуляторного </w:t>
      </w:r>
      <w:proofErr w:type="spellStart"/>
      <w:r w:rsidRPr="00D53878">
        <w:rPr>
          <w:rFonts w:ascii="Times New Roman" w:hAnsi="Times New Roman" w:cs="Times New Roman"/>
          <w:bCs/>
          <w:sz w:val="24"/>
          <w:szCs w:val="24"/>
        </w:rPr>
        <w:t>акта</w:t>
      </w:r>
      <w:proofErr w:type="spellEnd"/>
      <w:r w:rsidRPr="00D53878">
        <w:rPr>
          <w:rFonts w:ascii="Times New Roman" w:hAnsi="Times New Roman" w:cs="Times New Roman"/>
          <w:bCs/>
          <w:sz w:val="24"/>
          <w:szCs w:val="24"/>
        </w:rPr>
        <w:t xml:space="preserve"> врегулює правові відносини, що виникають у процесі розміщення тимчасових споруд для провадження підприємницької діяльності.</w:t>
      </w:r>
    </w:p>
    <w:p w:rsidR="0013639D" w:rsidRPr="00D53878" w:rsidRDefault="0013639D" w:rsidP="0013639D">
      <w:pPr>
        <w:shd w:val="clear" w:color="auto" w:fill="FFFFFF"/>
        <w:jc w:val="both"/>
        <w:rPr>
          <w:rFonts w:ascii="Times New Roman" w:hAnsi="Times New Roman"/>
          <w:bCs/>
          <w:sz w:val="24"/>
          <w:szCs w:val="24"/>
        </w:rPr>
      </w:pPr>
      <w:r w:rsidRPr="00D53878">
        <w:rPr>
          <w:rFonts w:ascii="Times New Roman" w:hAnsi="Times New Roman" w:cs="Times New Roman"/>
          <w:b/>
          <w:sz w:val="24"/>
          <w:szCs w:val="24"/>
        </w:rPr>
        <w:t xml:space="preserve">VIІ. </w:t>
      </w:r>
      <w:r w:rsidRPr="00D53878">
        <w:rPr>
          <w:rFonts w:ascii="Times New Roman" w:hAnsi="Times New Roman"/>
          <w:b/>
          <w:bCs/>
          <w:sz w:val="24"/>
          <w:szCs w:val="24"/>
        </w:rPr>
        <w:t xml:space="preserve">Обґрунтування запропонованого строку дії регуляторного </w:t>
      </w:r>
      <w:proofErr w:type="spellStart"/>
      <w:r w:rsidRPr="00D53878">
        <w:rPr>
          <w:rFonts w:ascii="Times New Roman" w:hAnsi="Times New Roman"/>
          <w:b/>
          <w:bCs/>
          <w:sz w:val="24"/>
          <w:szCs w:val="24"/>
        </w:rPr>
        <w:t>акта</w:t>
      </w:r>
      <w:proofErr w:type="spellEnd"/>
      <w:r w:rsidRPr="00D53878">
        <w:rPr>
          <w:rFonts w:ascii="Times New Roman" w:hAnsi="Times New Roman"/>
          <w:bCs/>
          <w:sz w:val="24"/>
          <w:szCs w:val="24"/>
        </w:rPr>
        <w:t>.</w:t>
      </w:r>
    </w:p>
    <w:p w:rsidR="008C3521" w:rsidRPr="00D53878" w:rsidRDefault="008C3521" w:rsidP="00E0257D">
      <w:pPr>
        <w:shd w:val="clear" w:color="auto" w:fill="FFFFFF"/>
        <w:jc w:val="both"/>
        <w:rPr>
          <w:rFonts w:ascii="Times New Roman" w:hAnsi="Times New Roman"/>
          <w:bCs/>
          <w:sz w:val="24"/>
          <w:szCs w:val="24"/>
        </w:rPr>
      </w:pPr>
      <w:r w:rsidRPr="00D53878">
        <w:rPr>
          <w:rFonts w:ascii="Times New Roman" w:hAnsi="Times New Roman"/>
          <w:bCs/>
          <w:sz w:val="24"/>
          <w:szCs w:val="24"/>
        </w:rPr>
        <w:t>Для розв’язання проблеми та досягнення цілей державного регулювання підготовлено регуляторний акт, який умовно (</w:t>
      </w:r>
      <w:proofErr w:type="spellStart"/>
      <w:r w:rsidRPr="00D53878">
        <w:rPr>
          <w:rFonts w:ascii="Times New Roman" w:hAnsi="Times New Roman"/>
          <w:bCs/>
          <w:sz w:val="24"/>
          <w:szCs w:val="24"/>
        </w:rPr>
        <w:t>оціночно</w:t>
      </w:r>
      <w:proofErr w:type="spellEnd"/>
      <w:r w:rsidRPr="00D53878">
        <w:rPr>
          <w:rFonts w:ascii="Times New Roman" w:hAnsi="Times New Roman"/>
          <w:bCs/>
          <w:sz w:val="24"/>
          <w:szCs w:val="24"/>
        </w:rPr>
        <w:t>) необмежений у терміні дії, так як Закон України «Про регулювання містобудівної діяльності», Закон України «Про дозвільну систему у сфері господарської діяльності», наказ міністерства регіонального розвитку, будівництва та жи</w:t>
      </w:r>
      <w:r w:rsidR="00E0257D" w:rsidRPr="00D53878">
        <w:rPr>
          <w:rFonts w:ascii="Times New Roman" w:hAnsi="Times New Roman"/>
          <w:bCs/>
          <w:sz w:val="24"/>
          <w:szCs w:val="24"/>
        </w:rPr>
        <w:t>т</w:t>
      </w:r>
      <w:r w:rsidRPr="00D53878">
        <w:rPr>
          <w:rFonts w:ascii="Times New Roman" w:hAnsi="Times New Roman"/>
          <w:bCs/>
          <w:sz w:val="24"/>
          <w:szCs w:val="24"/>
        </w:rPr>
        <w:t>лово-комунального господарства України</w:t>
      </w:r>
      <w:r w:rsidR="00E0257D" w:rsidRPr="00D53878">
        <w:rPr>
          <w:rFonts w:ascii="Times New Roman" w:hAnsi="Times New Roman"/>
          <w:bCs/>
          <w:sz w:val="24"/>
          <w:szCs w:val="24"/>
        </w:rPr>
        <w:t xml:space="preserve"> «Про затвердження порядку розміщення тимчасових споруд для провадження підприємницької діяльності</w:t>
      </w:r>
      <w:r w:rsidRPr="00D53878">
        <w:rPr>
          <w:rFonts w:ascii="Times New Roman" w:hAnsi="Times New Roman"/>
          <w:bCs/>
          <w:sz w:val="24"/>
          <w:szCs w:val="24"/>
        </w:rPr>
        <w:t xml:space="preserve">» на виконання якого підготовлений проект регуляторного акту також необмежений у терміні дії, тому в разі змін у чинному законодавстві України, побажань депутатського корпусу Калуської міської ради чи міського голови, будуть розроблятися проекти рішень, щодо внесення змін до регуляторного </w:t>
      </w:r>
      <w:proofErr w:type="spellStart"/>
      <w:r w:rsidRPr="00D53878">
        <w:rPr>
          <w:rFonts w:ascii="Times New Roman" w:hAnsi="Times New Roman"/>
          <w:bCs/>
          <w:sz w:val="24"/>
          <w:szCs w:val="24"/>
        </w:rPr>
        <w:t>акта</w:t>
      </w:r>
      <w:proofErr w:type="spellEnd"/>
      <w:r w:rsidRPr="00D53878">
        <w:rPr>
          <w:rFonts w:ascii="Times New Roman" w:hAnsi="Times New Roman"/>
          <w:bCs/>
          <w:sz w:val="24"/>
          <w:szCs w:val="24"/>
        </w:rPr>
        <w:t xml:space="preserve"> </w:t>
      </w:r>
      <w:r w:rsidRPr="00D53878">
        <w:rPr>
          <w:rFonts w:ascii="Times New Roman" w:hAnsi="Times New Roman"/>
          <w:bCs/>
          <w:iCs/>
          <w:sz w:val="24"/>
          <w:szCs w:val="24"/>
        </w:rPr>
        <w:t>рішення міської ради «</w:t>
      </w:r>
      <w:r w:rsidR="00E0257D" w:rsidRPr="00D53878">
        <w:rPr>
          <w:rFonts w:ascii="Times New Roman" w:hAnsi="Times New Roman"/>
          <w:bCs/>
          <w:sz w:val="24"/>
          <w:szCs w:val="24"/>
        </w:rPr>
        <w:t>Про заборону розміщення нових тимчасових споруд для провадження підприємницької діяльності на визначених вулицях проспектах, скверах, площах м. Калуша</w:t>
      </w:r>
      <w:r w:rsidRPr="00D53878">
        <w:rPr>
          <w:rFonts w:ascii="Times New Roman" w:hAnsi="Times New Roman"/>
          <w:bCs/>
          <w:sz w:val="24"/>
          <w:szCs w:val="24"/>
        </w:rPr>
        <w:t>».</w:t>
      </w:r>
    </w:p>
    <w:p w:rsidR="00FA1F41" w:rsidRPr="00D53878" w:rsidRDefault="00FA1F41" w:rsidP="00FA1F41">
      <w:pPr>
        <w:spacing w:after="0" w:line="240" w:lineRule="auto"/>
        <w:rPr>
          <w:rFonts w:ascii="Times New Roman" w:hAnsi="Times New Roman" w:cs="Times New Roman"/>
          <w:b/>
          <w:sz w:val="24"/>
          <w:szCs w:val="24"/>
        </w:rPr>
      </w:pPr>
      <w:r w:rsidRPr="00D53878">
        <w:rPr>
          <w:rFonts w:ascii="Times New Roman" w:hAnsi="Times New Roman" w:cs="Times New Roman"/>
          <w:b/>
          <w:sz w:val="24"/>
          <w:szCs w:val="24"/>
        </w:rPr>
        <w:t xml:space="preserve">VIІІ. Визначення показників результативності дії регуляторного </w:t>
      </w:r>
      <w:proofErr w:type="spellStart"/>
      <w:r w:rsidRPr="00D53878">
        <w:rPr>
          <w:rFonts w:ascii="Times New Roman" w:hAnsi="Times New Roman" w:cs="Times New Roman"/>
          <w:b/>
          <w:sz w:val="24"/>
          <w:szCs w:val="24"/>
        </w:rPr>
        <w:t>акта</w:t>
      </w:r>
      <w:proofErr w:type="spellEnd"/>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 xml:space="preserve">Показники результативності дії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w:t>
      </w:r>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Відстеження результативності регуляторного акту здійснюється у встановленому законодавством порядку за кількісними показниками з використанням статистичного методу одержання результатів відстеження.</w:t>
      </w:r>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 xml:space="preserve">Кількісні показники результативності акту: кількість поданих заяв на розміщення тимчасових споруд; кількість виданих паспортів прив’язок тимчасових споруд; кількість анульованих паспортів прив’язок тимчасових споруд; розмір надходжень до бюджету Калуської міської  територіальної громади, пов’язаних з дією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 залежить від кількості виданих паспортів прив’язок  та укладених договорів на оренду окремих конструктивних елементів благоустрою.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Показники результативності</w:t>
            </w: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Перший рік запровадження</w:t>
            </w: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За п’ять років</w:t>
            </w:r>
          </w:p>
        </w:tc>
      </w:tr>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r>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lastRenderedPageBreak/>
              <w:t>Сума надходжень за оренду окремих конструктивних елементів благоустрою</w:t>
            </w:r>
          </w:p>
        </w:tc>
        <w:tc>
          <w:tcPr>
            <w:tcW w:w="3285" w:type="dxa"/>
            <w:shd w:val="clear" w:color="auto" w:fill="auto"/>
          </w:tcPr>
          <w:p w:rsidR="00D84B7F" w:rsidRPr="00D53878" w:rsidRDefault="003B50E3" w:rsidP="00D84B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420.000 </w:t>
            </w:r>
            <w:r w:rsidR="00D84B7F" w:rsidRPr="00D53878">
              <w:rPr>
                <w:rFonts w:ascii="Times New Roman" w:eastAsia="Calibri" w:hAnsi="Times New Roman" w:cs="Times New Roman"/>
                <w:sz w:val="24"/>
                <w:szCs w:val="24"/>
              </w:rPr>
              <w:t>грн.</w:t>
            </w:r>
          </w:p>
        </w:tc>
        <w:tc>
          <w:tcPr>
            <w:tcW w:w="3285" w:type="dxa"/>
            <w:shd w:val="clear" w:color="auto" w:fill="auto"/>
          </w:tcPr>
          <w:p w:rsidR="00D84B7F" w:rsidRPr="00D53878" w:rsidRDefault="003B50E3" w:rsidP="00D84B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2100.000 </w:t>
            </w:r>
            <w:r w:rsidR="00D84B7F" w:rsidRPr="00D53878">
              <w:rPr>
                <w:rFonts w:ascii="Times New Roman" w:eastAsia="Calibri" w:hAnsi="Times New Roman" w:cs="Times New Roman"/>
                <w:sz w:val="24"/>
                <w:szCs w:val="24"/>
              </w:rPr>
              <w:t>грн.</w:t>
            </w:r>
          </w:p>
        </w:tc>
      </w:tr>
    </w:tbl>
    <w:p w:rsidR="00D84B7F" w:rsidRPr="00D53878" w:rsidRDefault="00D84B7F" w:rsidP="00FA1F41">
      <w:pPr>
        <w:spacing w:after="0" w:line="240" w:lineRule="auto"/>
        <w:jc w:val="both"/>
        <w:rPr>
          <w:rFonts w:ascii="Times New Roman" w:hAnsi="Times New Roman" w:cs="Times New Roman"/>
          <w:sz w:val="24"/>
          <w:szCs w:val="24"/>
        </w:rPr>
      </w:pPr>
    </w:p>
    <w:p w:rsidR="00FA1F41" w:rsidRPr="00D53878" w:rsidRDefault="00FA1F41" w:rsidP="00FA1F41">
      <w:pPr>
        <w:spacing w:after="0" w:line="240" w:lineRule="auto"/>
        <w:rPr>
          <w:rFonts w:ascii="Times New Roman" w:hAnsi="Times New Roman" w:cs="Times New Roman"/>
          <w:b/>
          <w:sz w:val="24"/>
          <w:szCs w:val="24"/>
        </w:rPr>
      </w:pPr>
    </w:p>
    <w:p w:rsidR="00FA1F41" w:rsidRPr="003B50E3" w:rsidRDefault="00FA1F41" w:rsidP="00FA1F41">
      <w:pPr>
        <w:spacing w:after="0" w:line="240" w:lineRule="auto"/>
        <w:rPr>
          <w:rFonts w:ascii="Times New Roman" w:hAnsi="Times New Roman" w:cs="Times New Roman"/>
          <w:b/>
          <w:sz w:val="24"/>
          <w:szCs w:val="24"/>
        </w:rPr>
      </w:pPr>
      <w:r w:rsidRPr="003B50E3">
        <w:rPr>
          <w:rFonts w:ascii="Times New Roman" w:hAnsi="Times New Roman" w:cs="Times New Roman"/>
          <w:b/>
          <w:sz w:val="24"/>
          <w:szCs w:val="24"/>
        </w:rPr>
        <w:t xml:space="preserve">ІХ. Визначення заходів, за допомогою яких здійснюватиметься відстеження результативності дії регуляторного </w:t>
      </w:r>
      <w:proofErr w:type="spellStart"/>
      <w:r w:rsidRPr="003B50E3">
        <w:rPr>
          <w:rFonts w:ascii="Times New Roman" w:hAnsi="Times New Roman" w:cs="Times New Roman"/>
          <w:b/>
          <w:sz w:val="24"/>
          <w:szCs w:val="24"/>
        </w:rPr>
        <w:t>акта</w:t>
      </w:r>
      <w:proofErr w:type="spellEnd"/>
      <w:r w:rsidRPr="003B50E3">
        <w:rPr>
          <w:rFonts w:ascii="Times New Roman" w:hAnsi="Times New Roman" w:cs="Times New Roman"/>
          <w:b/>
          <w:sz w:val="24"/>
          <w:szCs w:val="24"/>
        </w:rPr>
        <w:t xml:space="preserve"> .</w:t>
      </w:r>
    </w:p>
    <w:p w:rsidR="00FA1F41" w:rsidRPr="00D53878" w:rsidRDefault="00FA1F41" w:rsidP="00FA1F41">
      <w:pPr>
        <w:spacing w:after="0" w:line="240" w:lineRule="auto"/>
        <w:rPr>
          <w:rFonts w:ascii="Times New Roman" w:hAnsi="Times New Roman" w:cs="Times New Roman"/>
          <w:sz w:val="24"/>
          <w:szCs w:val="24"/>
        </w:rPr>
      </w:pP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Відносно цього регуляторного акту необхідно послідовно здійснювати базове, повторне та періодичне відстеження його результативності. Зокрема:</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Базове відстеження результативності регуляторного акту буде проведене через шість місяців після набрання чинності цим регуляторним актом, але не пізніше дня, з якого починається проведення повторного відстеження результативності цього акту.</w:t>
      </w:r>
    </w:p>
    <w:p w:rsidR="00FA1F41" w:rsidRPr="00D53878" w:rsidRDefault="00FA1F41" w:rsidP="00FA1F41">
      <w:pPr>
        <w:spacing w:after="0" w:line="240" w:lineRule="auto"/>
        <w:rPr>
          <w:rFonts w:ascii="Times New Roman" w:hAnsi="Times New Roman" w:cs="Times New Roman"/>
          <w:sz w:val="24"/>
          <w:szCs w:val="24"/>
        </w:rPr>
      </w:pPr>
      <w:r w:rsidRPr="00FA1F41">
        <w:rPr>
          <w:rFonts w:ascii="Times New Roman" w:hAnsi="Times New Roman" w:cs="Times New Roman"/>
          <w:sz w:val="28"/>
          <w:szCs w:val="28"/>
        </w:rPr>
        <w:tab/>
      </w:r>
      <w:r w:rsidRPr="00D53878">
        <w:rPr>
          <w:rFonts w:ascii="Times New Roman" w:hAnsi="Times New Roman" w:cs="Times New Roman"/>
          <w:sz w:val="24"/>
          <w:szCs w:val="24"/>
        </w:rPr>
        <w:t xml:space="preserve">Повторне відстеження результативності регуляторного акту буде здійснено через рік з дня набрання ним чинності, але не пізніше двох років з дня набрання чинності цим актом. </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 xml:space="preserve">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акту. </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Відповідні відстеження будуть проводитись шляхом аналізу статистичних даних відповідно до розділу VIII аналізу регуляторного впливу.</w:t>
      </w:r>
    </w:p>
    <w:p w:rsidR="00E0257D" w:rsidRPr="00FA1F41" w:rsidRDefault="00E0257D" w:rsidP="00E0257D">
      <w:pPr>
        <w:shd w:val="clear" w:color="auto" w:fill="FFFFFF"/>
        <w:jc w:val="both"/>
        <w:rPr>
          <w:rFonts w:ascii="Times New Roman" w:hAnsi="Times New Roman"/>
          <w:bCs/>
          <w:sz w:val="28"/>
          <w:szCs w:val="28"/>
        </w:rPr>
      </w:pPr>
    </w:p>
    <w:p w:rsidR="0013639D" w:rsidRDefault="0013639D" w:rsidP="003F360D">
      <w:pPr>
        <w:ind w:firstLine="708"/>
        <w:jc w:val="both"/>
        <w:rPr>
          <w:rFonts w:ascii="Times New Roman" w:hAnsi="Times New Roman" w:cs="Times New Roman"/>
          <w:bCs/>
          <w:sz w:val="28"/>
          <w:szCs w:val="28"/>
        </w:rPr>
      </w:pPr>
    </w:p>
    <w:p w:rsidR="00D84B7F" w:rsidRPr="00426AE6" w:rsidRDefault="00426AE6" w:rsidP="00426AE6">
      <w:pPr>
        <w:spacing w:after="0"/>
        <w:ind w:hanging="142"/>
        <w:jc w:val="both"/>
        <w:rPr>
          <w:rFonts w:ascii="Times New Roman" w:hAnsi="Times New Roman" w:cs="Times New Roman"/>
          <w:bCs/>
          <w:sz w:val="24"/>
          <w:szCs w:val="24"/>
        </w:rPr>
      </w:pPr>
      <w:r w:rsidRPr="00426AE6">
        <w:rPr>
          <w:rFonts w:ascii="Times New Roman" w:hAnsi="Times New Roman" w:cs="Times New Roman"/>
          <w:bCs/>
          <w:sz w:val="24"/>
          <w:szCs w:val="24"/>
        </w:rPr>
        <w:t xml:space="preserve">Начальник управління архітектури </w:t>
      </w:r>
    </w:p>
    <w:p w:rsidR="00426AE6" w:rsidRPr="00426AE6" w:rsidRDefault="00426AE6" w:rsidP="00426AE6">
      <w:pPr>
        <w:spacing w:after="0"/>
        <w:ind w:hanging="142"/>
        <w:jc w:val="both"/>
        <w:rPr>
          <w:rFonts w:ascii="Times New Roman" w:hAnsi="Times New Roman" w:cs="Times New Roman"/>
          <w:bCs/>
          <w:sz w:val="24"/>
          <w:szCs w:val="24"/>
        </w:rPr>
      </w:pPr>
      <w:r w:rsidRPr="00426AE6">
        <w:rPr>
          <w:rFonts w:ascii="Times New Roman" w:hAnsi="Times New Roman" w:cs="Times New Roman"/>
          <w:bCs/>
          <w:sz w:val="24"/>
          <w:szCs w:val="24"/>
        </w:rPr>
        <w:t>та містобудування</w:t>
      </w:r>
      <w:r>
        <w:rPr>
          <w:rFonts w:ascii="Times New Roman" w:hAnsi="Times New Roman" w:cs="Times New Roman"/>
          <w:bCs/>
          <w:sz w:val="24"/>
          <w:szCs w:val="24"/>
        </w:rPr>
        <w:t xml:space="preserve"> міської ради                                              Роман </w:t>
      </w:r>
      <w:proofErr w:type="spellStart"/>
      <w:r>
        <w:rPr>
          <w:rFonts w:ascii="Times New Roman" w:hAnsi="Times New Roman" w:cs="Times New Roman"/>
          <w:bCs/>
          <w:sz w:val="24"/>
          <w:szCs w:val="24"/>
        </w:rPr>
        <w:t>Кузик</w:t>
      </w:r>
      <w:proofErr w:type="spellEnd"/>
      <w:r w:rsidRPr="00426AE6">
        <w:rPr>
          <w:rFonts w:ascii="Times New Roman" w:hAnsi="Times New Roman" w:cs="Times New Roman"/>
          <w:bCs/>
          <w:sz w:val="24"/>
          <w:szCs w:val="24"/>
        </w:rPr>
        <w:t xml:space="preserve"> </w:t>
      </w:r>
    </w:p>
    <w:p w:rsidR="00D84B7F" w:rsidRPr="00426AE6" w:rsidRDefault="00D84B7F" w:rsidP="00426AE6">
      <w:pPr>
        <w:spacing w:after="0"/>
        <w:ind w:hanging="142"/>
        <w:jc w:val="both"/>
        <w:rPr>
          <w:rFonts w:ascii="Times New Roman" w:hAnsi="Times New Roman" w:cs="Times New Roman"/>
          <w:bCs/>
          <w:sz w:val="24"/>
          <w:szCs w:val="24"/>
        </w:rPr>
      </w:pP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Default="00D84B7F" w:rsidP="00D53878">
      <w:pPr>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3B50E3"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D53878">
        <w:rPr>
          <w:rFonts w:ascii="Times New Roman" w:eastAsia="Calibri" w:hAnsi="Times New Roman" w:cs="Times New Roman"/>
          <w:sz w:val="24"/>
          <w:szCs w:val="24"/>
        </w:rPr>
        <w:t xml:space="preserve">                             </w:t>
      </w: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3B50E3"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D84B7F" w:rsidRPr="00D84B7F" w:rsidRDefault="00426AE6"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3B50E3">
        <w:rPr>
          <w:rFonts w:ascii="Times New Roman" w:eastAsia="Calibri" w:hAnsi="Times New Roman" w:cs="Times New Roman"/>
          <w:sz w:val="24"/>
          <w:szCs w:val="24"/>
        </w:rPr>
        <w:t xml:space="preserve"> </w:t>
      </w:r>
      <w:r w:rsidR="00D84B7F" w:rsidRPr="00D84B7F">
        <w:rPr>
          <w:rFonts w:ascii="Times New Roman" w:eastAsia="Calibri" w:hAnsi="Times New Roman" w:cs="Times New Roman"/>
          <w:sz w:val="24"/>
          <w:szCs w:val="24"/>
        </w:rPr>
        <w:t>Додаток 1</w:t>
      </w:r>
    </w:p>
    <w:p w:rsidR="00D84B7F" w:rsidRPr="00D84B7F" w:rsidRDefault="00D84B7F" w:rsidP="00D84B7F">
      <w:pPr>
        <w:spacing w:after="0" w:line="240" w:lineRule="auto"/>
        <w:jc w:val="right"/>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5B46DB">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до аналізу регуляторного акту - </w:t>
      </w:r>
    </w:p>
    <w:p w:rsid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проекту рішення </w:t>
      </w:r>
      <w:r>
        <w:rPr>
          <w:rFonts w:ascii="Times New Roman" w:eastAsia="Calibri" w:hAnsi="Times New Roman" w:cs="Times New Roman"/>
          <w:sz w:val="24"/>
          <w:szCs w:val="24"/>
        </w:rPr>
        <w:t xml:space="preserve">міської ради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про </w:t>
      </w:r>
      <w:r w:rsidRPr="00D84B7F">
        <w:rPr>
          <w:rFonts w:ascii="Times New Roman" w:eastAsia="Calibri" w:hAnsi="Times New Roman" w:cs="Times New Roman"/>
          <w:sz w:val="24"/>
          <w:szCs w:val="24"/>
        </w:rPr>
        <w:t xml:space="preserve">заборону розміщення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нових тимчасових споруд</w:t>
      </w:r>
    </w:p>
    <w:p w:rsidR="00D84B7F" w:rsidRDefault="00D84B7F" w:rsidP="00D84B7F">
      <w:pPr>
        <w:spacing w:after="0" w:line="240" w:lineRule="auto"/>
        <w:ind w:right="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для провадження </w:t>
      </w:r>
    </w:p>
    <w:p w:rsidR="00D84B7F" w:rsidRPr="00D84B7F" w:rsidRDefault="00D84B7F" w:rsidP="00D84B7F">
      <w:pPr>
        <w:spacing w:after="0" w:line="240" w:lineRule="auto"/>
        <w:ind w:right="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підприємницької</w:t>
      </w:r>
    </w:p>
    <w:p w:rsid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діяльності на визначених </w:t>
      </w:r>
    </w:p>
    <w:p w:rsid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вулицях </w:t>
      </w:r>
      <w:r w:rsidRPr="00D84B7F">
        <w:rPr>
          <w:rFonts w:ascii="Times New Roman" w:eastAsia="Calibri" w:hAnsi="Times New Roman" w:cs="Times New Roman"/>
          <w:sz w:val="24"/>
          <w:szCs w:val="24"/>
        </w:rPr>
        <w:t xml:space="preserve">проспектах, скверах,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площах м. Калуша </w:t>
      </w:r>
    </w:p>
    <w:p w:rsidR="00D84B7F" w:rsidRPr="00D84B7F" w:rsidRDefault="00D84B7F" w:rsidP="00D84B7F">
      <w:pPr>
        <w:spacing w:after="0" w:line="240" w:lineRule="auto"/>
        <w:jc w:val="right"/>
        <w:rPr>
          <w:rFonts w:ascii="Times New Roman" w:eastAsia="Calibri" w:hAnsi="Times New Roman" w:cs="Times New Roman"/>
          <w:sz w:val="24"/>
          <w:szCs w:val="24"/>
        </w:rPr>
      </w:pPr>
    </w:p>
    <w:p w:rsidR="00D84B7F" w:rsidRPr="00D84B7F" w:rsidRDefault="00D84B7F" w:rsidP="00D84B7F">
      <w:pPr>
        <w:spacing w:after="0" w:line="240" w:lineRule="auto"/>
        <w:ind w:left="720"/>
        <w:contextualSpacing/>
        <w:jc w:val="right"/>
        <w:rPr>
          <w:rFonts w:ascii="Times New Roman" w:eastAsia="Calibri" w:hAnsi="Times New Roman" w:cs="Times New Roman"/>
          <w:b/>
          <w:bCs/>
          <w:sz w:val="24"/>
          <w:szCs w:val="24"/>
        </w:rPr>
      </w:pPr>
    </w:p>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rPr>
        <w:t>ВИТРАТИ </w:t>
      </w:r>
      <w:r w:rsidRPr="00D84B7F">
        <w:rPr>
          <w:rFonts w:ascii="Times New Roman" w:eastAsia="Calibri" w:hAnsi="Times New Roman" w:cs="Times New Roman"/>
          <w:b/>
          <w:sz w:val="24"/>
          <w:szCs w:val="24"/>
        </w:rPr>
        <w:br/>
      </w:r>
      <w:r w:rsidRPr="00D84B7F">
        <w:rPr>
          <w:rFonts w:ascii="Times New Roman" w:eastAsia="Calibri" w:hAnsi="Times New Roman" w:cs="Times New Roman"/>
          <w:b/>
          <w:bCs/>
          <w:sz w:val="24"/>
          <w:szCs w:val="24"/>
        </w:rPr>
        <w:t>на одного суб’єкта господарювання великого і середнього підприємництва,</w:t>
      </w:r>
    </w:p>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rPr>
        <w:t xml:space="preserve">які виникають внаслідок дії регуляторного </w:t>
      </w:r>
      <w:proofErr w:type="spellStart"/>
      <w:r w:rsidRPr="00D84B7F">
        <w:rPr>
          <w:rFonts w:ascii="Times New Roman" w:eastAsia="Calibri" w:hAnsi="Times New Roman" w:cs="Times New Roman"/>
          <w:b/>
          <w:bCs/>
          <w:sz w:val="24"/>
          <w:szCs w:val="24"/>
        </w:rPr>
        <w:t>акта</w:t>
      </w:r>
      <w:proofErr w:type="spellEnd"/>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u w:val="single"/>
        </w:rPr>
        <w:t>по альтернативі 1</w:t>
      </w:r>
    </w:p>
    <w:p w:rsidR="00D84B7F" w:rsidRPr="00D84B7F" w:rsidRDefault="00D84B7F" w:rsidP="00D84B7F">
      <w:pPr>
        <w:spacing w:after="0" w:line="240" w:lineRule="auto"/>
        <w:contextualSpacing/>
        <w:jc w:val="both"/>
        <w:rPr>
          <w:rFonts w:ascii="Times New Roman" w:eastAsia="Calibri" w:hAnsi="Times New Roman" w:cs="Times New Roman"/>
          <w:bCs/>
          <w:sz w:val="24"/>
          <w:szCs w:val="24"/>
        </w:rPr>
      </w:pPr>
      <w:r w:rsidRPr="00D84B7F">
        <w:rPr>
          <w:rFonts w:ascii="Times New Roman" w:eastAsia="Calibri" w:hAnsi="Times New Roman" w:cs="Times New Roman"/>
          <w:bCs/>
          <w:sz w:val="24"/>
          <w:szCs w:val="24"/>
        </w:rPr>
        <w:t>приймаємо такі скорочені позначення: Альтернатива 1- А1; Альтернатива 2 – А2</w:t>
      </w:r>
      <w:r>
        <w:rPr>
          <w:rFonts w:ascii="Times New Roman" w:eastAsia="Calibri" w:hAnsi="Times New Roman" w:cs="Times New Roman"/>
          <w:bCs/>
          <w:sz w:val="24"/>
          <w:szCs w:val="24"/>
        </w:rPr>
        <w:t>, Альтернатива 3 – А3</w:t>
      </w:r>
    </w:p>
    <w:p w:rsidR="00D84B7F" w:rsidRPr="00D84B7F" w:rsidRDefault="00D84B7F" w:rsidP="00D84B7F">
      <w:pPr>
        <w:spacing w:after="0" w:line="240" w:lineRule="auto"/>
        <w:contextualSpacing/>
        <w:jc w:val="both"/>
        <w:rPr>
          <w:rFonts w:ascii="Times New Roman" w:eastAsia="Calibri" w:hAnsi="Times New Roman" w:cs="Times New Roman"/>
          <w:bCs/>
          <w:sz w:val="24"/>
          <w:szCs w:val="24"/>
        </w:rPr>
      </w:pPr>
      <w:r w:rsidRPr="00D84B7F">
        <w:rPr>
          <w:rFonts w:ascii="Times New Roman" w:eastAsia="Calibri" w:hAnsi="Times New Roman" w:cs="Times New Roman"/>
          <w:bCs/>
          <w:sz w:val="24"/>
          <w:szCs w:val="24"/>
        </w:rPr>
        <w:t>розрахунок вартості 1 людино-години:</w:t>
      </w:r>
    </w:p>
    <w:tbl>
      <w:tblPr>
        <w:tblW w:w="5131" w:type="pct"/>
        <w:tblLayout w:type="fixed"/>
        <w:tblCellMar>
          <w:top w:w="30" w:type="dxa"/>
          <w:left w:w="30" w:type="dxa"/>
          <w:bottom w:w="30" w:type="dxa"/>
          <w:right w:w="30" w:type="dxa"/>
        </w:tblCellMar>
        <w:tblLook w:val="0000" w:firstRow="0" w:lastRow="0" w:firstColumn="0" w:lastColumn="0" w:noHBand="0" w:noVBand="0"/>
      </w:tblPr>
      <w:tblGrid>
        <w:gridCol w:w="900"/>
        <w:gridCol w:w="6374"/>
        <w:gridCol w:w="1288"/>
        <w:gridCol w:w="1605"/>
      </w:tblGrid>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Порядковий номер</w:t>
            </w:r>
          </w:p>
        </w:tc>
        <w:tc>
          <w:tcPr>
            <w:tcW w:w="62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Витрати</w:t>
            </w:r>
          </w:p>
        </w:tc>
        <w:tc>
          <w:tcPr>
            <w:tcW w:w="126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За перший рік</w:t>
            </w:r>
          </w:p>
        </w:tc>
        <w:tc>
          <w:tcPr>
            <w:tcW w:w="157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За п'ять років</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2</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3</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пов'язані із веденням обліку, підготовкою та поданням звітності державним органам,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4</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5</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6</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оборотні активи (матеріали, канцелярські товари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7</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Витрати, пов'язані із </w:t>
            </w:r>
            <w:proofErr w:type="spellStart"/>
            <w:r w:rsidRPr="00D84B7F">
              <w:rPr>
                <w:rFonts w:ascii="Times New Roman" w:eastAsia="Calibri" w:hAnsi="Times New Roman" w:cs="Times New Roman"/>
                <w:sz w:val="24"/>
                <w:szCs w:val="24"/>
              </w:rPr>
              <w:t>наймом</w:t>
            </w:r>
            <w:proofErr w:type="spellEnd"/>
            <w:r w:rsidRPr="00D84B7F">
              <w:rPr>
                <w:rFonts w:ascii="Times New Roman" w:eastAsia="Calibri" w:hAnsi="Times New Roman" w:cs="Times New Roman"/>
                <w:sz w:val="24"/>
                <w:szCs w:val="24"/>
              </w:rPr>
              <w:t xml:space="preserve"> додаткового персоналу,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8</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Інше, гривень</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 Подача документів:</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0,5 год.(30 хв.) *36,11 грн. = 18,06 грн.</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18,06</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b/>
                <w:sz w:val="24"/>
                <w:szCs w:val="24"/>
              </w:rPr>
              <w:t> </w:t>
            </w:r>
            <w:r w:rsidRPr="00D84B7F">
              <w:rPr>
                <w:rFonts w:ascii="Times New Roman" w:eastAsia="Calibri" w:hAnsi="Times New Roman" w:cs="Times New Roman"/>
                <w:sz w:val="24"/>
                <w:szCs w:val="24"/>
              </w:rPr>
              <w:t>90,3</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9</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РАЗОМ </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(сума рядків: 1 + 2 + 3 + 4 + 5 + 6 + 7 + 8),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sz w:val="24"/>
                <w:szCs w:val="24"/>
              </w:rPr>
              <w:t xml:space="preserve">    18,06</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lang w:val="ru-RU"/>
              </w:rPr>
              <w:t>90,3</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10</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2832"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Кількість суб’єктів неможливо спрогнозувати  </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lastRenderedPageBreak/>
              <w:t>11</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(рядок 9 х рядок 10),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r>
    </w:tbl>
    <w:p w:rsidR="00D84B7F" w:rsidRP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lang w:eastAsia="zh-CN" w:bidi="th-TH"/>
        </w:rPr>
        <w:t>ВИТРАТИ </w:t>
      </w:r>
      <w:r w:rsidRPr="00D84B7F">
        <w:rPr>
          <w:rFonts w:ascii="Times New Roman" w:eastAsia="Times New Roman" w:hAnsi="Times New Roman" w:cs="Times New Roman"/>
          <w:color w:val="000000"/>
          <w:sz w:val="24"/>
          <w:szCs w:val="24"/>
          <w:lang w:eastAsia="zh-CN" w:bidi="th-TH"/>
        </w:rPr>
        <w:br/>
      </w:r>
      <w:r w:rsidRPr="00D84B7F">
        <w:rPr>
          <w:rFonts w:ascii="Times New Roman" w:eastAsia="Times New Roman" w:hAnsi="Times New Roman" w:cs="Times New Roman"/>
          <w:b/>
          <w:bCs/>
          <w:color w:val="000000"/>
          <w:sz w:val="24"/>
          <w:szCs w:val="24"/>
          <w:lang w:eastAsia="zh-CN" w:bidi="th-TH"/>
        </w:rPr>
        <w:t>на одного суб’єкта господарювання великого і середнього підприємництва,</w:t>
      </w:r>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lang w:eastAsia="zh-CN" w:bidi="th-TH"/>
        </w:rPr>
        <w:t xml:space="preserve"> які виникають внаслідок дії регуляторного </w:t>
      </w:r>
      <w:proofErr w:type="spellStart"/>
      <w:r w:rsidRPr="00D84B7F">
        <w:rPr>
          <w:rFonts w:ascii="Times New Roman" w:eastAsia="Times New Roman" w:hAnsi="Times New Roman" w:cs="Times New Roman"/>
          <w:b/>
          <w:bCs/>
          <w:color w:val="000000"/>
          <w:sz w:val="24"/>
          <w:szCs w:val="24"/>
          <w:lang w:eastAsia="zh-CN" w:bidi="th-TH"/>
        </w:rPr>
        <w:t>акта</w:t>
      </w:r>
      <w:proofErr w:type="spellEnd"/>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u w:val="single"/>
          <w:lang w:eastAsia="zh-CN" w:bidi="th-TH"/>
        </w:rPr>
        <w:t>по альтернативі 2</w:t>
      </w:r>
    </w:p>
    <w:p w:rsidR="00D84B7F" w:rsidRPr="00D84B7F" w:rsidRDefault="00D84B7F" w:rsidP="00D84B7F">
      <w:pPr>
        <w:shd w:val="clear" w:color="auto" w:fill="FFFFFF"/>
        <w:suppressAutoHyphens/>
        <w:spacing w:after="0" w:line="240" w:lineRule="auto"/>
        <w:jc w:val="both"/>
        <w:textAlignment w:val="baseline"/>
        <w:rPr>
          <w:rFonts w:ascii="Times New Roman" w:eastAsia="Times New Roman" w:hAnsi="Times New Roman" w:cs="Times New Roman"/>
          <w:bCs/>
          <w:color w:val="000000"/>
          <w:sz w:val="10"/>
          <w:szCs w:val="10"/>
          <w:lang w:eastAsia="zh-CN" w:bidi="th-TH"/>
        </w:rPr>
      </w:pPr>
    </w:p>
    <w:tbl>
      <w:tblPr>
        <w:tblW w:w="5000" w:type="pct"/>
        <w:tblLayout w:type="fixed"/>
        <w:tblCellMar>
          <w:top w:w="30" w:type="dxa"/>
          <w:left w:w="30" w:type="dxa"/>
          <w:bottom w:w="30" w:type="dxa"/>
          <w:right w:w="30" w:type="dxa"/>
        </w:tblCellMar>
        <w:tblLook w:val="0000" w:firstRow="0" w:lastRow="0" w:firstColumn="0" w:lastColumn="0" w:noHBand="0" w:noVBand="0"/>
      </w:tblPr>
      <w:tblGrid>
        <w:gridCol w:w="1480"/>
        <w:gridCol w:w="5728"/>
        <w:gridCol w:w="1278"/>
        <w:gridCol w:w="1421"/>
      </w:tblGrid>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Порядковий номер</w:t>
            </w:r>
          </w:p>
        </w:tc>
        <w:tc>
          <w:tcPr>
            <w:tcW w:w="5572"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Витрати</w:t>
            </w:r>
          </w:p>
        </w:tc>
        <w:tc>
          <w:tcPr>
            <w:tcW w:w="1243"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За перший рік</w:t>
            </w:r>
          </w:p>
        </w:tc>
        <w:tc>
          <w:tcPr>
            <w:tcW w:w="1382"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За п'ять років</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2</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Податки та збори (зміна розміру податків/зборів, виникнення необхідності у сплаті податків/зборів),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3</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пов'язані із веденням обліку, підготовкою та поданням звітності державним органам,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4</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5</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6</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оборотні активи (матеріали, канцелярські товари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7</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xml:space="preserve">Витрати, пов'язані із </w:t>
            </w:r>
            <w:proofErr w:type="spellStart"/>
            <w:r w:rsidRPr="00D84B7F">
              <w:rPr>
                <w:rFonts w:ascii="Times New Roman" w:eastAsia="Times New Roman" w:hAnsi="Times New Roman" w:cs="Times New Roman"/>
                <w:lang w:eastAsia="zh-CN"/>
              </w:rPr>
              <w:t>наймом</w:t>
            </w:r>
            <w:proofErr w:type="spellEnd"/>
            <w:r w:rsidRPr="00D84B7F">
              <w:rPr>
                <w:rFonts w:ascii="Times New Roman" w:eastAsia="Times New Roman" w:hAnsi="Times New Roman" w:cs="Times New Roman"/>
                <w:lang w:eastAsia="zh-CN"/>
              </w:rPr>
              <w:t xml:space="preserve"> додаткового персоналу,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8</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Інше (уточнити),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9</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xml:space="preserve">РАЗОМ </w:t>
            </w:r>
          </w:p>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16"/>
                <w:szCs w:val="16"/>
                <w:lang w:eastAsia="zh-CN"/>
              </w:rPr>
              <w:t>(сума рядків: 1 + 2 + 3 + 4 + 5 + 6 + 7 + 8),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10</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Кількість суб'єктів господарювання великого та середнього підприємництва, на яких буде поширено регулювання, одиниць</w:t>
            </w:r>
          </w:p>
        </w:tc>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Кількість суб’єктів неможливо спрогнозувати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11</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16"/>
                <w:szCs w:val="16"/>
                <w:lang w:eastAsia="zh-CN"/>
              </w:rPr>
              <w:t>(рядок 9 х рядок 10),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bl>
    <w:p w:rsidR="00D84B7F" w:rsidRPr="00D84B7F" w:rsidRDefault="00D84B7F" w:rsidP="00D84B7F">
      <w:pPr>
        <w:shd w:val="clear" w:color="auto" w:fill="FFFFFF"/>
        <w:jc w:val="both"/>
        <w:rPr>
          <w:rFonts w:ascii="Times New Roman" w:eastAsia="Calibri" w:hAnsi="Times New Roman" w:cs="Times New Roman"/>
          <w:b/>
          <w:sz w:val="24"/>
          <w:szCs w:val="24"/>
        </w:rPr>
      </w:pPr>
      <w:r w:rsidRPr="00D84B7F">
        <w:rPr>
          <w:rFonts w:ascii="Times New Roman" w:eastAsia="Calibri" w:hAnsi="Times New Roman" w:cs="Times New Roman"/>
          <w:b/>
          <w:sz w:val="24"/>
          <w:szCs w:val="24"/>
        </w:rPr>
        <w:t>Розрахунок відповідних витрат на одного суб’єкта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У перший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Періодичні (за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86"/>
        <w:gridCol w:w="3260"/>
      </w:tblGrid>
      <w:tr w:rsidR="00D84B7F" w:rsidRPr="00D84B7F" w:rsidTr="00D84B7F">
        <w:tc>
          <w:tcPr>
            <w:tcW w:w="294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Вид витрат</w:t>
            </w:r>
          </w:p>
        </w:tc>
        <w:tc>
          <w:tcPr>
            <w:tcW w:w="3686"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сплату податків та зборів (змінених/нововведених) (за рік)</w:t>
            </w:r>
          </w:p>
        </w:tc>
        <w:tc>
          <w:tcPr>
            <w:tcW w:w="32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94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Податки та збори (зміна розміру податків/зборів, виникнення необхідності у сплаті податків/зборів)</w:t>
            </w:r>
          </w:p>
        </w:tc>
        <w:tc>
          <w:tcPr>
            <w:tcW w:w="3686"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32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right"/>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ведення обліку, підготовку та подання звітності (за рік</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штрафних санкцій за рік</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Разом на рік</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пов’язані із веденням обліку, підготовкою та поданням звітності державним органам (витрати часу персоналу)</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r w:rsidRPr="00D84B7F">
        <w:rPr>
          <w:rFonts w:ascii="Times New Roman" w:eastAsia="Calibri" w:hAnsi="Times New Roman" w:cs="Times New Roman"/>
          <w:color w:val="333333"/>
          <w:sz w:val="20"/>
          <w:szCs w:val="20"/>
          <w:shd w:val="clear" w:color="auto" w:fill="FFFFFF"/>
        </w:rP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адміністрування заходів державного нагляду (контролю) (за рік)</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штрафних санкцій та усунення виявлених порушень (за рік)</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Разом за рік</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i/>
          <w:spacing w:val="-2"/>
          <w:sz w:val="20"/>
          <w:szCs w:val="20"/>
          <w:lang w:eastAsia="uk-UA"/>
        </w:rPr>
      </w:pPr>
      <w:r w:rsidRPr="00D84B7F">
        <w:rPr>
          <w:rFonts w:ascii="Times New Roman" w:eastAsia="Times New Roman" w:hAnsi="Times New Roman" w:cs="Times New Roman"/>
          <w:i/>
          <w:spacing w:val="-2"/>
          <w:sz w:val="20"/>
          <w:szCs w:val="20"/>
          <w:lang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D84B7F" w:rsidRPr="00D84B7F" w:rsidRDefault="00D84B7F" w:rsidP="00D84B7F">
      <w:pPr>
        <w:spacing w:after="0" w:line="240" w:lineRule="auto"/>
        <w:jc w:val="both"/>
        <w:textAlignment w:val="baseline"/>
        <w:rPr>
          <w:rFonts w:ascii="Times New Roman" w:eastAsia="Times New Roman" w:hAnsi="Times New Roman" w:cs="Times New Roman"/>
          <w:i/>
          <w:spacing w:val="-2"/>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 xml:space="preserve">Витрати на проходження відповідних процедур (витрати часу, витрати на </w:t>
            </w:r>
            <w:r w:rsidRPr="00D84B7F">
              <w:rPr>
                <w:rFonts w:ascii="Times New Roman" w:eastAsia="Times New Roman" w:hAnsi="Times New Roman" w:cs="Times New Roman"/>
                <w:color w:val="333333"/>
                <w:sz w:val="24"/>
                <w:szCs w:val="24"/>
                <w:shd w:val="clear" w:color="auto" w:fill="FFFFFF"/>
                <w:lang w:eastAsia="uk-UA"/>
              </w:rPr>
              <w:lastRenderedPageBreak/>
              <w:t>експертизи, тощо)</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Витрати безпосередньо на дозволи, ліцензії, сертифікати, страхові поліси (за рік - стартовий)</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Разом за рік (стартовий)</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За рік (стартовий)</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Періодичні</w:t>
            </w:r>
            <w:r w:rsidRPr="00D84B7F">
              <w:rPr>
                <w:rFonts w:ascii="Times New Roman" w:eastAsia="Times New Roman" w:hAnsi="Times New Roman" w:cs="Times New Roman"/>
                <w:color w:val="333333"/>
                <w:sz w:val="24"/>
                <w:szCs w:val="24"/>
                <w:lang w:eastAsia="uk-UA"/>
              </w:rPr>
              <w:br/>
            </w:r>
            <w:r w:rsidRPr="00D84B7F">
              <w:rPr>
                <w:rFonts w:ascii="Times New Roman" w:eastAsia="Times New Roman" w:hAnsi="Times New Roman" w:cs="Times New Roman"/>
                <w:color w:val="333333"/>
                <w:sz w:val="24"/>
                <w:szCs w:val="24"/>
                <w:shd w:val="clear" w:color="auto" w:fill="FFFFFF"/>
                <w:lang w:eastAsia="uk-UA"/>
              </w:rPr>
              <w:t>(за наступний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оборотні активи (матеріали, канцелярські товари тощо)</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gridCol w:w="2835"/>
      </w:tblGrid>
      <w:tr w:rsidR="00D84B7F" w:rsidRPr="00D84B7F" w:rsidTr="00D84B7F">
        <w:tc>
          <w:tcPr>
            <w:tcW w:w="351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354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праці додатково найманого персоналу (за рік)</w:t>
            </w:r>
          </w:p>
        </w:tc>
        <w:tc>
          <w:tcPr>
            <w:tcW w:w="2835"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w:t>
            </w:r>
            <w:r w:rsidRPr="00D84B7F">
              <w:rPr>
                <w:rFonts w:ascii="Times New Roman" w:eastAsia="Times New Roman" w:hAnsi="Times New Roman" w:cs="Times New Roman"/>
                <w:color w:val="333333"/>
                <w:sz w:val="24"/>
                <w:szCs w:val="24"/>
                <w:lang w:eastAsia="uk-UA"/>
              </w:rPr>
              <w:br/>
            </w:r>
            <w:r w:rsidRPr="00D84B7F">
              <w:rPr>
                <w:rFonts w:ascii="Times New Roman" w:eastAsia="Times New Roman" w:hAnsi="Times New Roman" w:cs="Times New Roman"/>
                <w:color w:val="333333"/>
                <w:sz w:val="24"/>
                <w:szCs w:val="24"/>
                <w:shd w:val="clear" w:color="auto" w:fill="FFFFFF"/>
                <w:lang w:eastAsia="uk-UA"/>
              </w:rPr>
              <w:t>п’ять років</w:t>
            </w:r>
          </w:p>
        </w:tc>
      </w:tr>
      <w:tr w:rsidR="00D84B7F" w:rsidRPr="00D84B7F" w:rsidTr="00D84B7F">
        <w:tc>
          <w:tcPr>
            <w:tcW w:w="351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 xml:space="preserve">Витрати, пов’язані із </w:t>
            </w:r>
            <w:proofErr w:type="spellStart"/>
            <w:r w:rsidRPr="00D84B7F">
              <w:rPr>
                <w:rFonts w:ascii="Times New Roman" w:eastAsia="Times New Roman" w:hAnsi="Times New Roman" w:cs="Times New Roman"/>
                <w:color w:val="333333"/>
                <w:sz w:val="24"/>
                <w:szCs w:val="24"/>
                <w:shd w:val="clear" w:color="auto" w:fill="FFFFFF"/>
                <w:lang w:eastAsia="uk-UA"/>
              </w:rPr>
              <w:t>наймом</w:t>
            </w:r>
            <w:proofErr w:type="spellEnd"/>
            <w:r w:rsidRPr="00D84B7F">
              <w:rPr>
                <w:rFonts w:ascii="Times New Roman" w:eastAsia="Times New Roman" w:hAnsi="Times New Roman" w:cs="Times New Roman"/>
                <w:color w:val="333333"/>
                <w:sz w:val="24"/>
                <w:szCs w:val="24"/>
                <w:shd w:val="clear" w:color="auto" w:fill="FFFFFF"/>
                <w:lang w:eastAsia="uk-UA"/>
              </w:rPr>
              <w:t xml:space="preserve"> додаткового персоналу</w:t>
            </w:r>
          </w:p>
        </w:tc>
        <w:tc>
          <w:tcPr>
            <w:tcW w:w="354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835"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6D5A28">
      <w:pPr>
        <w:spacing w:after="0" w:line="240" w:lineRule="auto"/>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Default="00D84B7F"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p>
    <w:p w:rsidR="00426AE6" w:rsidRDefault="00426AE6"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p>
    <w:p w:rsidR="00426AE6" w:rsidRPr="00D84B7F" w:rsidRDefault="00426AE6"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p>
    <w:p w:rsidR="005B46DB"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p>
    <w:p w:rsidR="005B46DB" w:rsidRDefault="005B46DB" w:rsidP="00D84B7F">
      <w:pPr>
        <w:spacing w:after="0" w:line="240" w:lineRule="auto"/>
        <w:jc w:val="center"/>
        <w:rPr>
          <w:rFonts w:ascii="Times New Roman" w:eastAsia="Calibri" w:hAnsi="Times New Roman" w:cs="Times New Roman"/>
          <w:sz w:val="24"/>
          <w:szCs w:val="24"/>
        </w:rPr>
      </w:pPr>
    </w:p>
    <w:p w:rsidR="00D84B7F" w:rsidRPr="00D84B7F" w:rsidRDefault="005B46DB"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D84B7F" w:rsidRPr="00D84B7F">
        <w:rPr>
          <w:rFonts w:ascii="Times New Roman" w:eastAsia="Calibri" w:hAnsi="Times New Roman" w:cs="Times New Roman"/>
          <w:sz w:val="24"/>
          <w:szCs w:val="24"/>
        </w:rPr>
        <w:t>Додаток 2</w:t>
      </w:r>
    </w:p>
    <w:p w:rsidR="00D84B7F" w:rsidRPr="00D84B7F" w:rsidRDefault="00D84B7F" w:rsidP="00D84B7F">
      <w:pPr>
        <w:spacing w:after="0" w:line="240" w:lineRule="auto"/>
        <w:jc w:val="right"/>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5B46DB">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до аналізу регуляторного акту - </w:t>
      </w:r>
    </w:p>
    <w:p w:rsidR="005B46DB" w:rsidRPr="00D84B7F" w:rsidRDefault="00D84B7F" w:rsidP="005B46DB">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5B46DB">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проекту рішення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84B7F" w:rsidRPr="00D84B7F">
        <w:rPr>
          <w:rFonts w:ascii="Times New Roman" w:eastAsia="Calibri" w:hAnsi="Times New Roman" w:cs="Times New Roman"/>
          <w:sz w:val="24"/>
          <w:szCs w:val="24"/>
        </w:rPr>
        <w:t>міської ради «</w:t>
      </w:r>
      <w:r>
        <w:rPr>
          <w:rFonts w:ascii="Times New Roman" w:eastAsia="Calibri" w:hAnsi="Times New Roman" w:cs="Times New Roman"/>
          <w:sz w:val="24"/>
          <w:szCs w:val="24"/>
        </w:rPr>
        <w:t xml:space="preserve">Про </w:t>
      </w:r>
      <w:r w:rsidRPr="00D84B7F">
        <w:rPr>
          <w:rFonts w:ascii="Times New Roman" w:eastAsia="Calibri" w:hAnsi="Times New Roman" w:cs="Times New Roman"/>
          <w:sz w:val="24"/>
          <w:szCs w:val="24"/>
        </w:rPr>
        <w:t xml:space="preserve">заборону </w:t>
      </w:r>
      <w:r>
        <w:rPr>
          <w:rFonts w:ascii="Times New Roman" w:eastAsia="Calibri" w:hAnsi="Times New Roman" w:cs="Times New Roman"/>
          <w:sz w:val="24"/>
          <w:szCs w:val="24"/>
        </w:rPr>
        <w:t xml:space="preserve">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розміщення </w:t>
      </w:r>
      <w:r w:rsidRPr="00D84B7F">
        <w:rPr>
          <w:rFonts w:ascii="Times New Roman" w:eastAsia="Calibri" w:hAnsi="Times New Roman" w:cs="Times New Roman"/>
          <w:sz w:val="24"/>
          <w:szCs w:val="24"/>
        </w:rPr>
        <w:t xml:space="preserve">нових тимчасових </w:t>
      </w:r>
      <w:r>
        <w:rPr>
          <w:rFonts w:ascii="Times New Roman" w:eastAsia="Calibri" w:hAnsi="Times New Roman" w:cs="Times New Roman"/>
          <w:sz w:val="24"/>
          <w:szCs w:val="24"/>
        </w:rPr>
        <w:t xml:space="preserve">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споруд </w:t>
      </w:r>
      <w:r w:rsidRPr="00D84B7F">
        <w:rPr>
          <w:rFonts w:ascii="Times New Roman" w:eastAsia="Calibri" w:hAnsi="Times New Roman" w:cs="Times New Roman"/>
          <w:sz w:val="24"/>
          <w:szCs w:val="24"/>
        </w:rPr>
        <w:t xml:space="preserve">для провадження </w:t>
      </w:r>
    </w:p>
    <w:p w:rsidR="005B46DB" w:rsidRPr="00D84B7F" w:rsidRDefault="005B46DB" w:rsidP="005B46DB">
      <w:pPr>
        <w:spacing w:after="0" w:line="240" w:lineRule="auto"/>
        <w:ind w:right="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підприємницької</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діяльності на визначених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вулицях </w:t>
      </w:r>
      <w:r w:rsidRPr="00D84B7F">
        <w:rPr>
          <w:rFonts w:ascii="Times New Roman" w:eastAsia="Calibri" w:hAnsi="Times New Roman" w:cs="Times New Roman"/>
          <w:sz w:val="24"/>
          <w:szCs w:val="24"/>
        </w:rPr>
        <w:t xml:space="preserve">проспектах, скверах,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площах м. Калуша </w:t>
      </w:r>
    </w:p>
    <w:p w:rsidR="00D84B7F" w:rsidRPr="00D84B7F" w:rsidRDefault="00D84B7F" w:rsidP="005B46DB">
      <w:pPr>
        <w:spacing w:after="0" w:line="240" w:lineRule="auto"/>
        <w:jc w:val="center"/>
        <w:rPr>
          <w:rFonts w:ascii="Times New Roman" w:eastAsia="Times New Roman" w:hAnsi="Times New Roman" w:cs="Times New Roman"/>
          <w:sz w:val="24"/>
          <w:szCs w:val="24"/>
          <w:lang w:eastAsia="uk-UA"/>
        </w:rPr>
      </w:pPr>
      <w:r w:rsidRPr="00D84B7F">
        <w:rPr>
          <w:rFonts w:ascii="Times New Roman" w:eastAsia="Times New Roman" w:hAnsi="Times New Roman" w:cs="Times New Roman"/>
          <w:b/>
          <w:bCs/>
          <w:sz w:val="24"/>
          <w:szCs w:val="24"/>
          <w:bdr w:val="none" w:sz="0" w:space="0" w:color="auto" w:frame="1"/>
          <w:lang w:eastAsia="uk-UA"/>
        </w:rPr>
        <w:t>ТЕСТ </w:t>
      </w:r>
      <w:r w:rsidRPr="00D84B7F">
        <w:rPr>
          <w:rFonts w:ascii="Times New Roman" w:eastAsia="Times New Roman" w:hAnsi="Times New Roman" w:cs="Times New Roman"/>
          <w:sz w:val="24"/>
          <w:szCs w:val="24"/>
          <w:lang w:eastAsia="uk-UA"/>
        </w:rPr>
        <w:br/>
      </w:r>
      <w:r w:rsidRPr="00D84B7F">
        <w:rPr>
          <w:rFonts w:ascii="Times New Roman" w:eastAsia="Times New Roman" w:hAnsi="Times New Roman" w:cs="Times New Roman"/>
          <w:b/>
          <w:bCs/>
          <w:sz w:val="24"/>
          <w:szCs w:val="24"/>
          <w:bdr w:val="none" w:sz="0" w:space="0" w:color="auto" w:frame="1"/>
          <w:lang w:eastAsia="uk-UA"/>
        </w:rPr>
        <w:t>малого підприємництва (М-Тест)</w:t>
      </w:r>
    </w:p>
    <w:p w:rsidR="00D84B7F" w:rsidRPr="00D84B7F" w:rsidRDefault="00D84B7F" w:rsidP="00D84B7F">
      <w:pPr>
        <w:shd w:val="clear" w:color="auto" w:fill="FFFFFF"/>
        <w:spacing w:after="0" w:line="240" w:lineRule="auto"/>
        <w:ind w:firstLine="450"/>
        <w:jc w:val="both"/>
        <w:textAlignment w:val="baseline"/>
        <w:rPr>
          <w:rFonts w:ascii="Times New Roman" w:eastAsia="Times New Roman" w:hAnsi="Times New Roman" w:cs="Times New Roman"/>
          <w:b/>
          <w:sz w:val="24"/>
          <w:szCs w:val="24"/>
          <w:lang w:eastAsia="uk-UA"/>
        </w:rPr>
      </w:pPr>
      <w:bookmarkStart w:id="1" w:name="n200"/>
      <w:bookmarkEnd w:id="1"/>
      <w:r w:rsidRPr="00D84B7F">
        <w:rPr>
          <w:rFonts w:ascii="Times New Roman" w:eastAsia="Times New Roman" w:hAnsi="Times New Roman" w:cs="Times New Roman"/>
          <w:b/>
          <w:sz w:val="24"/>
          <w:szCs w:val="24"/>
          <w:lang w:eastAsia="uk-UA"/>
        </w:rPr>
        <w:t>1. Консультації з представниками малого підприємництва щодо оцінки впливу регулювання.</w:t>
      </w:r>
    </w:p>
    <w:p w:rsidR="00D84B7F" w:rsidRPr="00D84B7F" w:rsidRDefault="00D84B7F" w:rsidP="00D84B7F">
      <w:pPr>
        <w:shd w:val="clear" w:color="auto" w:fill="FFFFFF"/>
        <w:spacing w:after="0" w:line="240" w:lineRule="auto"/>
        <w:ind w:firstLine="450"/>
        <w:jc w:val="both"/>
        <w:textAlignment w:val="baseline"/>
        <w:rPr>
          <w:rFonts w:ascii="Times New Roman" w:eastAsia="Times New Roman" w:hAnsi="Times New Roman" w:cs="Times New Roman"/>
          <w:sz w:val="24"/>
          <w:szCs w:val="24"/>
          <w:lang w:eastAsia="uk-UA"/>
        </w:rPr>
      </w:pPr>
      <w:bookmarkStart w:id="2" w:name="n201"/>
      <w:bookmarkEnd w:id="2"/>
      <w:r w:rsidRPr="00D84B7F">
        <w:rPr>
          <w:rFonts w:ascii="Times New Roman" w:eastAsia="Times New Roman" w:hAnsi="Times New Roman" w:cs="Times New Roman"/>
          <w:sz w:val="24"/>
          <w:szCs w:val="24"/>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w:t>
      </w:r>
      <w:r w:rsidR="006D5A28">
        <w:rPr>
          <w:rFonts w:ascii="Times New Roman" w:eastAsia="Times New Roman" w:hAnsi="Times New Roman" w:cs="Times New Roman"/>
          <w:sz w:val="24"/>
          <w:szCs w:val="24"/>
          <w:lang w:eastAsia="uk-UA"/>
        </w:rPr>
        <w:t>1</w:t>
      </w:r>
      <w:r w:rsidRPr="00D84B7F">
        <w:rPr>
          <w:rFonts w:ascii="Times New Roman" w:eastAsia="Times New Roman" w:hAnsi="Times New Roman" w:cs="Times New Roman"/>
          <w:sz w:val="24"/>
          <w:szCs w:val="24"/>
          <w:lang w:eastAsia="uk-UA"/>
        </w:rPr>
        <w:t xml:space="preserve"> </w:t>
      </w:r>
      <w:r w:rsidR="006D5A28">
        <w:rPr>
          <w:rFonts w:ascii="Times New Roman" w:eastAsia="Times New Roman" w:hAnsi="Times New Roman" w:cs="Times New Roman"/>
          <w:sz w:val="24"/>
          <w:szCs w:val="24"/>
          <w:lang w:eastAsia="uk-UA"/>
        </w:rPr>
        <w:t>березня</w:t>
      </w:r>
      <w:r w:rsidRPr="00D84B7F">
        <w:rPr>
          <w:rFonts w:ascii="Times New Roman" w:eastAsia="Times New Roman" w:hAnsi="Times New Roman" w:cs="Times New Roman"/>
          <w:sz w:val="24"/>
          <w:szCs w:val="24"/>
          <w:lang w:eastAsia="uk-UA"/>
        </w:rPr>
        <w:t xml:space="preserve">  по 13 </w:t>
      </w:r>
      <w:r w:rsidR="006D5A28">
        <w:rPr>
          <w:rFonts w:ascii="Times New Roman" w:eastAsia="Times New Roman" w:hAnsi="Times New Roman" w:cs="Times New Roman"/>
          <w:sz w:val="24"/>
          <w:szCs w:val="24"/>
          <w:lang w:eastAsia="uk-UA"/>
        </w:rPr>
        <w:t>березня</w:t>
      </w:r>
      <w:r w:rsidRPr="00D84B7F">
        <w:rPr>
          <w:rFonts w:ascii="Times New Roman" w:eastAsia="Times New Roman" w:hAnsi="Times New Roman" w:cs="Times New Roman"/>
          <w:sz w:val="24"/>
          <w:szCs w:val="24"/>
          <w:lang w:eastAsia="uk-UA"/>
        </w:rPr>
        <w:t xml:space="preserve"> 2021 р.</w:t>
      </w:r>
    </w:p>
    <w:p w:rsidR="00D84B7F" w:rsidRPr="00D84B7F" w:rsidRDefault="00D84B7F" w:rsidP="00D84B7F">
      <w:pP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rPr>
              <w:t>Порядковий номер</w:t>
            </w: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shd w:val="clear" w:color="auto" w:fill="FFFFFF"/>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shd w:val="clear" w:color="auto" w:fill="FFFFFF"/>
              </w:rPr>
            </w:pPr>
            <w:r w:rsidRPr="00D84B7F">
              <w:rPr>
                <w:rFonts w:ascii="Times New Roman" w:eastAsia="Calibri" w:hAnsi="Times New Roman" w:cs="Times New Roman"/>
                <w:b/>
                <w:sz w:val="24"/>
                <w:szCs w:val="24"/>
                <w:shd w:val="clear" w:color="auto" w:fill="FFFFFF"/>
              </w:rPr>
              <w:t>Кількість учасників консультацій, осіб</w:t>
            </w:r>
          </w:p>
          <w:p w:rsidR="00D84B7F" w:rsidRPr="00D84B7F" w:rsidRDefault="00D84B7F" w:rsidP="00D84B7F">
            <w:pPr>
              <w:spacing w:after="0" w:line="240" w:lineRule="auto"/>
              <w:rPr>
                <w:rFonts w:ascii="Times New Roman" w:eastAsia="Calibri" w:hAnsi="Times New Roman" w:cs="Times New Roman"/>
                <w:b/>
                <w:sz w:val="24"/>
                <w:szCs w:val="24"/>
                <w:shd w:val="clear" w:color="auto" w:fill="FFFFFF"/>
              </w:rPr>
            </w:pPr>
          </w:p>
          <w:p w:rsidR="00D84B7F" w:rsidRPr="00D84B7F" w:rsidRDefault="00D84B7F" w:rsidP="00D84B7F">
            <w:pPr>
              <w:spacing w:after="0" w:line="240" w:lineRule="auto"/>
              <w:jc w:val="center"/>
              <w:rPr>
                <w:rFonts w:ascii="Times New Roman" w:eastAsia="Calibri" w:hAnsi="Times New Roman" w:cs="Times New Roman"/>
                <w:sz w:val="24"/>
                <w:szCs w:val="24"/>
              </w:rPr>
            </w:pP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shd w:val="clear" w:color="auto" w:fill="FFFFFF"/>
              </w:rPr>
              <w:t>Основні результати консультацій (опис)</w:t>
            </w:r>
          </w:p>
        </w:tc>
      </w:tr>
      <w:tr w:rsidR="00D84B7F" w:rsidRPr="00D84B7F" w:rsidTr="00D84B7F">
        <w:tc>
          <w:tcPr>
            <w:tcW w:w="2463" w:type="dxa"/>
          </w:tcPr>
          <w:p w:rsidR="00D84B7F" w:rsidRPr="00D84B7F" w:rsidRDefault="00D84B7F" w:rsidP="00D84B7F">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1.</w:t>
            </w:r>
          </w:p>
        </w:tc>
        <w:tc>
          <w:tcPr>
            <w:tcW w:w="2464" w:type="dxa"/>
          </w:tcPr>
          <w:p w:rsidR="00D84B7F" w:rsidRPr="00D84B7F" w:rsidRDefault="00D84B7F" w:rsidP="006D5A28">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Телефонні розмови із </w:t>
            </w:r>
            <w:r w:rsidR="006D5A28">
              <w:rPr>
                <w:rFonts w:ascii="Times New Roman" w:eastAsia="Calibri" w:hAnsi="Times New Roman" w:cs="Times New Roman"/>
                <w:sz w:val="24"/>
                <w:szCs w:val="24"/>
              </w:rPr>
              <w:t>власниками тимчасових споруд</w:t>
            </w:r>
            <w:r w:rsidRPr="00D84B7F">
              <w:rPr>
                <w:rFonts w:ascii="Times New Roman" w:eastAsia="Calibri" w:hAnsi="Times New Roman" w:cs="Times New Roman"/>
                <w:sz w:val="24"/>
                <w:szCs w:val="24"/>
              </w:rPr>
              <w:t>, наради, робочі зустрічі</w:t>
            </w:r>
          </w:p>
        </w:tc>
        <w:tc>
          <w:tcPr>
            <w:tcW w:w="2464" w:type="dxa"/>
          </w:tcPr>
          <w:p w:rsidR="00D84B7F" w:rsidRPr="00D84B7F" w:rsidRDefault="006D5A28"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464" w:type="dxa"/>
          </w:tcPr>
          <w:p w:rsidR="00D84B7F" w:rsidRPr="00D84B7F" w:rsidRDefault="00D84B7F" w:rsidP="006D5A28">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Доведення до відома опитуваних, обґрунтування необхідності прийняття зазначеного проекту регуляторного акту та інформації про дотримання вимог чинного законодавства щодо порядку розміщення </w:t>
            </w:r>
            <w:r w:rsidR="006D5A28">
              <w:rPr>
                <w:rFonts w:ascii="Times New Roman" w:eastAsia="Calibri" w:hAnsi="Times New Roman" w:cs="Times New Roman"/>
                <w:sz w:val="24"/>
                <w:szCs w:val="24"/>
              </w:rPr>
              <w:t>тимчасових споруд</w:t>
            </w:r>
          </w:p>
        </w:tc>
      </w:tr>
    </w:tbl>
    <w:p w:rsidR="00D84B7F" w:rsidRPr="00D84B7F" w:rsidRDefault="00D84B7F" w:rsidP="00D84B7F">
      <w:pPr>
        <w:numPr>
          <w:ilvl w:val="0"/>
          <w:numId w:val="5"/>
        </w:num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D84B7F">
        <w:rPr>
          <w:rFonts w:ascii="Times New Roman" w:eastAsia="Times New Roman" w:hAnsi="Times New Roman" w:cs="Times New Roman"/>
          <w:b/>
          <w:sz w:val="24"/>
          <w:szCs w:val="24"/>
          <w:lang w:eastAsia="uk-UA"/>
        </w:rPr>
        <w:t>Вимірювання впливу регулювання на суб’єктів малого підприємництва (мікро- та малі):</w:t>
      </w:r>
    </w:p>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кількість суб’єктів малого підприємництва, на яких поширюється регулювання: </w:t>
      </w:r>
      <w:r w:rsidR="006D5A28">
        <w:rPr>
          <w:rFonts w:ascii="Times New Roman" w:eastAsia="Times New Roman" w:hAnsi="Times New Roman" w:cs="Times New Roman"/>
          <w:sz w:val="24"/>
          <w:szCs w:val="24"/>
          <w:lang w:eastAsia="uk-UA"/>
        </w:rPr>
        <w:t>41</w:t>
      </w:r>
      <w:r w:rsidRPr="00D84B7F">
        <w:rPr>
          <w:rFonts w:ascii="Times New Roman" w:eastAsia="Times New Roman" w:hAnsi="Times New Roman" w:cs="Times New Roman"/>
          <w:sz w:val="24"/>
          <w:szCs w:val="24"/>
          <w:lang w:eastAsia="uk-UA"/>
        </w:rPr>
        <w:t>, у тому числі, малого підприємництва 1</w:t>
      </w:r>
      <w:r w:rsidR="006D5A28">
        <w:rPr>
          <w:rFonts w:ascii="Times New Roman" w:eastAsia="Times New Roman" w:hAnsi="Times New Roman" w:cs="Times New Roman"/>
          <w:sz w:val="24"/>
          <w:szCs w:val="24"/>
          <w:lang w:eastAsia="uk-UA"/>
        </w:rPr>
        <w:t>2</w:t>
      </w:r>
      <w:r w:rsidRPr="00D84B7F">
        <w:rPr>
          <w:rFonts w:ascii="Times New Roman" w:eastAsia="Times New Roman" w:hAnsi="Times New Roman" w:cs="Times New Roman"/>
          <w:sz w:val="24"/>
          <w:szCs w:val="24"/>
          <w:lang w:eastAsia="uk-UA"/>
        </w:rPr>
        <w:t xml:space="preserve"> та </w:t>
      </w:r>
      <w:proofErr w:type="spellStart"/>
      <w:r w:rsidRPr="00D84B7F">
        <w:rPr>
          <w:rFonts w:ascii="Times New Roman" w:eastAsia="Times New Roman" w:hAnsi="Times New Roman" w:cs="Times New Roman"/>
          <w:sz w:val="24"/>
          <w:szCs w:val="24"/>
          <w:lang w:eastAsia="uk-UA"/>
        </w:rPr>
        <w:t>мікропідприємництва</w:t>
      </w:r>
      <w:proofErr w:type="spellEnd"/>
      <w:r w:rsidRPr="00D84B7F">
        <w:rPr>
          <w:rFonts w:ascii="Times New Roman" w:eastAsia="Times New Roman" w:hAnsi="Times New Roman" w:cs="Times New Roman"/>
          <w:sz w:val="24"/>
          <w:szCs w:val="24"/>
          <w:lang w:eastAsia="uk-UA"/>
        </w:rPr>
        <w:t xml:space="preserve"> 2</w:t>
      </w:r>
      <w:r w:rsidR="006D5A28">
        <w:rPr>
          <w:rFonts w:ascii="Times New Roman" w:eastAsia="Times New Roman" w:hAnsi="Times New Roman" w:cs="Times New Roman"/>
          <w:sz w:val="24"/>
          <w:szCs w:val="24"/>
          <w:lang w:eastAsia="uk-UA"/>
        </w:rPr>
        <w:t>9</w:t>
      </w:r>
      <w:r w:rsidRPr="00D84B7F">
        <w:rPr>
          <w:rFonts w:ascii="Times New Roman" w:eastAsia="Times New Roman" w:hAnsi="Times New Roman" w:cs="Times New Roman"/>
          <w:sz w:val="24"/>
          <w:szCs w:val="24"/>
          <w:lang w:eastAsia="uk-UA"/>
        </w:rPr>
        <w:t>.</w:t>
      </w:r>
    </w:p>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питома вага суб’єктів малого підприємництва у загальній кількості суб’єктів господарювання, на яких проблема справляє вплив, становить  –100%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D84B7F">
        <w:rPr>
          <w:rFonts w:ascii="Times New Roman" w:eastAsia="Times New Roman" w:hAnsi="Times New Roman" w:cs="Times New Roman"/>
          <w:sz w:val="24"/>
          <w:szCs w:val="24"/>
          <w:lang w:eastAsia="uk-UA"/>
        </w:rPr>
        <w:t>акта</w:t>
      </w:r>
      <w:proofErr w:type="spellEnd"/>
      <w:r w:rsidRPr="00D84B7F">
        <w:rPr>
          <w:rFonts w:ascii="Times New Roman" w:eastAsia="Times New Roman" w:hAnsi="Times New Roman" w:cs="Times New Roman"/>
          <w:sz w:val="24"/>
          <w:szCs w:val="24"/>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lastRenderedPageBreak/>
              <w:t>Показник</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кількість суб’єктів малого підприємництва, на яких поширюється регулювання</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тому числі малого підприємництва</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тому числі мікро-підприємництва</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r>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p>
        </w:tc>
        <w:tc>
          <w:tcPr>
            <w:tcW w:w="2464" w:type="dxa"/>
          </w:tcPr>
          <w:p w:rsidR="00D84B7F" w:rsidRPr="00D84B7F" w:rsidRDefault="006D5A28" w:rsidP="00D84B7F">
            <w:pPr>
              <w:spacing w:after="15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p>
        </w:tc>
        <w:tc>
          <w:tcPr>
            <w:tcW w:w="2464" w:type="dxa"/>
          </w:tcPr>
          <w:p w:rsidR="00D84B7F" w:rsidRPr="00D84B7F" w:rsidRDefault="006D5A28" w:rsidP="00D84B7F">
            <w:pPr>
              <w:spacing w:after="15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p>
        </w:tc>
        <w:tc>
          <w:tcPr>
            <w:tcW w:w="2464" w:type="dxa"/>
          </w:tcPr>
          <w:p w:rsidR="00D84B7F" w:rsidRPr="00D84B7F" w:rsidRDefault="00D84B7F" w:rsidP="006D5A28">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2</w:t>
            </w:r>
            <w:r w:rsidR="006D5A28">
              <w:rPr>
                <w:rFonts w:ascii="Times New Roman" w:eastAsia="Times New Roman" w:hAnsi="Times New Roman" w:cs="Times New Roman"/>
                <w:sz w:val="24"/>
                <w:szCs w:val="24"/>
                <w:lang w:eastAsia="uk-UA"/>
              </w:rPr>
              <w:t>9</w:t>
            </w:r>
          </w:p>
        </w:tc>
      </w:tr>
    </w:tbl>
    <w:p w:rsidR="00D84B7F" w:rsidRPr="00D84B7F" w:rsidRDefault="00D84B7F" w:rsidP="00D84B7F">
      <w:pPr>
        <w:shd w:val="clear" w:color="auto" w:fill="FFFFFF"/>
        <w:spacing w:after="15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b/>
          <w:sz w:val="24"/>
          <w:szCs w:val="24"/>
          <w:shd w:val="clear" w:color="auto" w:fill="FFFFFF"/>
          <w:lang w:eastAsia="uk-UA"/>
        </w:rPr>
        <w:t>Питома вага суб’єктів малого підприємництва у загальній кількості суб’єктів господарювання, на яких проблема справляє вплив  (відсотків) (</w:t>
      </w:r>
      <w:r w:rsidRPr="00D84B7F">
        <w:rPr>
          <w:rFonts w:ascii="Times New Roman" w:eastAsia="Times New Roman" w:hAnsi="Times New Roman" w:cs="Times New Roman"/>
          <w:sz w:val="24"/>
          <w:szCs w:val="24"/>
          <w:shd w:val="clear" w:color="auto" w:fill="FFFFFF"/>
          <w:lang w:eastAsia="uk-UA"/>
        </w:rPr>
        <w:t>відповідно до таблиці “Оцінка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Найменування</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Суб'єкти малого підприємництва</w:t>
            </w:r>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тому числі малого підприємництва</w:t>
            </w:r>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У тому числі </w:t>
            </w:r>
            <w:proofErr w:type="spellStart"/>
            <w:r w:rsidRPr="00D84B7F">
              <w:rPr>
                <w:rFonts w:ascii="Times New Roman" w:eastAsia="Times New Roman" w:hAnsi="Times New Roman" w:cs="Times New Roman"/>
                <w:sz w:val="24"/>
                <w:szCs w:val="24"/>
                <w:lang w:eastAsia="uk-UA"/>
              </w:rPr>
              <w:t>мікропідприємництва</w:t>
            </w:r>
            <w:proofErr w:type="spellEnd"/>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r>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Питома вага у загальній </w:t>
            </w:r>
            <w:proofErr w:type="spellStart"/>
            <w:r w:rsidRPr="00D84B7F">
              <w:rPr>
                <w:rFonts w:ascii="Times New Roman" w:eastAsia="Times New Roman" w:hAnsi="Times New Roman" w:cs="Times New Roman"/>
                <w:sz w:val="24"/>
                <w:szCs w:val="24"/>
                <w:lang w:eastAsia="uk-UA"/>
              </w:rPr>
              <w:t>кількості,відсотків</w:t>
            </w:r>
            <w:proofErr w:type="spellEnd"/>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100</w:t>
            </w:r>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29</w:t>
            </w:r>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71</w:t>
            </w:r>
          </w:p>
        </w:tc>
      </w:tr>
    </w:tbl>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bookmarkStart w:id="3" w:name="n204"/>
      <w:bookmarkStart w:id="4" w:name="n206"/>
      <w:bookmarkEnd w:id="3"/>
      <w:bookmarkEnd w:id="4"/>
      <w:r w:rsidRPr="00D84B7F">
        <w:rPr>
          <w:rFonts w:ascii="Times New Roman" w:eastAsia="Times New Roman" w:hAnsi="Times New Roman" w:cs="Times New Roman"/>
          <w:b/>
          <w:sz w:val="24"/>
          <w:szCs w:val="24"/>
          <w:lang w:eastAsia="uk-UA"/>
        </w:rPr>
        <w:t>3. Розрахунок витрат суб’єктів малого підприємництва на виконання вимог регулювання.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97"/>
        <w:gridCol w:w="2086"/>
        <w:gridCol w:w="1839"/>
        <w:gridCol w:w="1950"/>
      </w:tblGrid>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Порядковий номер</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Найменування оцінки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перший рік (стартовий рік впровадження регулювання)</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Періодичні (за наступний рік)</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Витрати за п’ять років)</w:t>
            </w:r>
          </w:p>
        </w:tc>
      </w:tr>
      <w:tr w:rsidR="00D84B7F" w:rsidRPr="00D84B7F" w:rsidTr="00D84B7F">
        <w:tc>
          <w:tcPr>
            <w:tcW w:w="10031" w:type="dxa"/>
            <w:gridSpan w:val="5"/>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Оцінка «прямих» витрат суб’єктів малого підприємництва на виконання регулювання</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1</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Придбання необхідного обладнання (пристроїв, машин, механізмів)</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2</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3</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Процедури експлуатації обладнання (експлуатаційні витрати - витратні матеріали)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p w:rsidR="00D84B7F" w:rsidRPr="00D84B7F" w:rsidRDefault="00D84B7F" w:rsidP="00D84B7F">
            <w:pPr>
              <w:spacing w:after="0" w:line="240" w:lineRule="auto"/>
              <w:rPr>
                <w:rFonts w:ascii="Times New Roman" w:eastAsia="Calibri" w:hAnsi="Times New Roman" w:cs="Times New Roman"/>
                <w:sz w:val="24"/>
                <w:szCs w:val="24"/>
                <w:lang w:eastAsia="uk-UA"/>
              </w:rPr>
            </w:pPr>
          </w:p>
          <w:p w:rsidR="00D84B7F" w:rsidRPr="00D84B7F" w:rsidRDefault="00D84B7F" w:rsidP="00D84B7F">
            <w:pPr>
              <w:spacing w:after="0" w:line="240" w:lineRule="auto"/>
              <w:jc w:val="center"/>
              <w:rPr>
                <w:rFonts w:ascii="Times New Roman" w:eastAsia="Calibri" w:hAnsi="Times New Roman" w:cs="Times New Roman"/>
                <w:sz w:val="24"/>
                <w:szCs w:val="24"/>
                <w:lang w:eastAsia="uk-UA"/>
              </w:rPr>
            </w:pP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4</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Процедури обслуговування обладнання (технічне обслуговування)</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5</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Інші процедури (уточнити)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6</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Разом, гривень</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Х</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7</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Кількість суб’єктів господарювання, що повинні виконати вимоги регулювання, одиниць</w:t>
            </w:r>
          </w:p>
        </w:tc>
        <w:tc>
          <w:tcPr>
            <w:tcW w:w="5875" w:type="dxa"/>
            <w:gridSpan w:val="3"/>
          </w:tcPr>
          <w:p w:rsidR="00D84B7F" w:rsidRPr="00D84B7F" w:rsidRDefault="006D5A28" w:rsidP="00D84B7F">
            <w:pPr>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8</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Сумарно, гривень</w:t>
            </w:r>
          </w:p>
        </w:tc>
        <w:tc>
          <w:tcPr>
            <w:tcW w:w="5875" w:type="dxa"/>
            <w:gridSpan w:val="3"/>
          </w:tcPr>
          <w:p w:rsidR="00D84B7F" w:rsidRPr="00D84B7F" w:rsidRDefault="006D5A28" w:rsidP="00D84B7F">
            <w:pPr>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r w:rsidR="00D84B7F" w:rsidRPr="00D84B7F">
              <w:rPr>
                <w:rFonts w:ascii="Times New Roman" w:eastAsia="Times New Roman" w:hAnsi="Times New Roman" w:cs="Times New Roman"/>
                <w:sz w:val="24"/>
                <w:szCs w:val="24"/>
                <w:lang w:eastAsia="uk-UA"/>
              </w:rPr>
              <w:t xml:space="preserve"> х 0.0 = 0,0 грн.</w:t>
            </w:r>
          </w:p>
        </w:tc>
      </w:tr>
      <w:tr w:rsidR="00D84B7F" w:rsidRPr="00D84B7F" w:rsidTr="00D84B7F">
        <w:tc>
          <w:tcPr>
            <w:tcW w:w="10031" w:type="dxa"/>
            <w:gridSpan w:val="5"/>
          </w:tcPr>
          <w:p w:rsidR="00D84B7F" w:rsidRPr="00D84B7F" w:rsidRDefault="00D84B7F" w:rsidP="00D84B7F">
            <w:pPr>
              <w:tabs>
                <w:tab w:val="left" w:pos="1695"/>
              </w:tabs>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Оцінка вартості адміністративних процедур суб’єктів малого підприємництва щодо виконання регулювання та звітування</w:t>
            </w:r>
          </w:p>
        </w:tc>
      </w:tr>
      <w:tr w:rsidR="00D84B7F" w:rsidRPr="00D84B7F" w:rsidTr="00D84B7F">
        <w:tc>
          <w:tcPr>
            <w:tcW w:w="10031" w:type="dxa"/>
            <w:gridSpan w:val="5"/>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Розрахунок вартості 1 людино-години: </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Норма робочого часу на 2021 рік становить при40-годинному робочому тижні – 1994,0 години (Норми тривалості робочого часу на 2021 рік. Міністерство розвитку </w:t>
            </w:r>
            <w:proofErr w:type="spellStart"/>
            <w:r w:rsidRPr="00D84B7F">
              <w:rPr>
                <w:rFonts w:ascii="Times New Roman" w:eastAsia="Times New Roman" w:hAnsi="Times New Roman" w:cs="Times New Roman"/>
                <w:sz w:val="24"/>
                <w:szCs w:val="24"/>
                <w:lang w:eastAsia="uk-UA"/>
              </w:rPr>
              <w:t>економіки,торгівлі</w:t>
            </w:r>
            <w:proofErr w:type="spellEnd"/>
            <w:r w:rsidRPr="00D84B7F">
              <w:rPr>
                <w:rFonts w:ascii="Times New Roman" w:eastAsia="Times New Roman" w:hAnsi="Times New Roman" w:cs="Times New Roman"/>
                <w:sz w:val="24"/>
                <w:szCs w:val="24"/>
                <w:lang w:eastAsia="uk-UA"/>
              </w:rPr>
              <w:t xml:space="preserve"> та сільського господарства України лист від 12.08.2020 р. №3501-06/219).</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lastRenderedPageBreak/>
              <w:t xml:space="preserve">  Використовуємо для розрахунків мінімальний розмір заробітної плати.  Середній мінімальний щомісячний розмір заробітної плати на 01.01.2021 рік становить:6000 грн. та 36.11 у погодинному розмірі (Закон України «Про Державний бюджет України на 2021 рік»).</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lastRenderedPageBreak/>
              <w:t>9</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 xml:space="preserve">Процедури отримання первинної інформації про вимоги регулювання </w:t>
            </w:r>
          </w:p>
          <w:p w:rsidR="00D84B7F" w:rsidRPr="00D84B7F" w:rsidRDefault="00D84B7F" w:rsidP="006D5A28">
            <w:pPr>
              <w:spacing w:after="0" w:line="240" w:lineRule="auto"/>
              <w:jc w:val="both"/>
              <w:textAlignment w:val="baseline"/>
              <w:rPr>
                <w:rFonts w:ascii="Times New Roman" w:eastAsia="Times New Roman" w:hAnsi="Times New Roman" w:cs="Times New Roman"/>
                <w:i/>
                <w:sz w:val="24"/>
                <w:szCs w:val="24"/>
                <w:shd w:val="clear" w:color="auto" w:fill="FFFFFF"/>
                <w:lang w:eastAsia="uk-UA"/>
              </w:rPr>
            </w:pPr>
            <w:r w:rsidRPr="00D84B7F">
              <w:rPr>
                <w:rFonts w:ascii="Times New Roman" w:eastAsia="Times New Roman" w:hAnsi="Times New Roman" w:cs="Times New Roman"/>
                <w:i/>
                <w:sz w:val="24"/>
                <w:szCs w:val="24"/>
                <w:shd w:val="clear" w:color="auto" w:fill="FFFFFF"/>
                <w:lang w:eastAsia="uk-UA"/>
              </w:rPr>
              <w:t>Витрати часу на отримання інформації про регулювання (рішення міської ради)</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proofErr w:type="spellStart"/>
            <w:r w:rsidRPr="00D84B7F">
              <w:rPr>
                <w:rFonts w:ascii="Times New Roman" w:eastAsia="Times New Roman" w:hAnsi="Times New Roman" w:cs="Times New Roman"/>
                <w:sz w:val="24"/>
                <w:szCs w:val="24"/>
                <w:lang w:eastAsia="uk-UA"/>
              </w:rPr>
              <w:t>Оціночно</w:t>
            </w:r>
            <w:proofErr w:type="spellEnd"/>
            <w:r w:rsidRPr="00D84B7F">
              <w:rPr>
                <w:rFonts w:ascii="Times New Roman" w:eastAsia="Times New Roman" w:hAnsi="Times New Roman" w:cs="Times New Roman"/>
                <w:sz w:val="24"/>
                <w:szCs w:val="24"/>
                <w:lang w:eastAsia="uk-UA"/>
              </w:rPr>
              <w:t>:</w:t>
            </w: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0,25 години х 36,11 грн. =</w:t>
            </w:r>
            <w:r w:rsidRPr="00D84B7F">
              <w:rPr>
                <w:rFonts w:ascii="Times New Roman" w:eastAsia="Times New Roman" w:hAnsi="Times New Roman" w:cs="Times New Roman"/>
                <w:b/>
                <w:sz w:val="24"/>
                <w:szCs w:val="24"/>
                <w:lang w:eastAsia="uk-UA"/>
              </w:rPr>
              <w:t>9,03</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10</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Процедури організації виконання вимог регулювання</w:t>
            </w:r>
          </w:p>
          <w:tbl>
            <w:tblPr>
              <w:tblW w:w="4440"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4286"/>
              <w:gridCol w:w="154"/>
            </w:tblGrid>
            <w:tr w:rsidR="00D84B7F" w:rsidRPr="00D84B7F" w:rsidTr="00D84B7F">
              <w:trPr>
                <w:trHeight w:val="15"/>
              </w:trPr>
              <w:tc>
                <w:tcPr>
                  <w:tcW w:w="4827" w:type="pct"/>
                  <w:tcBorders>
                    <w:top w:val="nil"/>
                    <w:left w:val="nil"/>
                    <w:bottom w:val="nil"/>
                    <w:right w:val="nil"/>
                  </w:tcBorders>
                  <w:shd w:val="clear" w:color="auto" w:fill="FFFFFF"/>
                  <w:hideMark/>
                </w:tcPr>
                <w:p w:rsidR="00D84B7F" w:rsidRPr="00D84B7F" w:rsidRDefault="00D84B7F" w:rsidP="00D84B7F">
                  <w:pPr>
                    <w:spacing w:after="0" w:line="15" w:lineRule="atLeast"/>
                    <w:textAlignment w:val="baseline"/>
                    <w:rPr>
                      <w:rFonts w:ascii="Times New Roman" w:eastAsia="Times New Roman" w:hAnsi="Times New Roman" w:cs="Times New Roman"/>
                      <w:i/>
                      <w:iCs/>
                      <w:sz w:val="24"/>
                      <w:szCs w:val="24"/>
                      <w:bdr w:val="none" w:sz="0" w:space="0" w:color="auto" w:frame="1"/>
                      <w:lang w:eastAsia="uk-UA"/>
                    </w:rPr>
                  </w:pPr>
                  <w:r w:rsidRPr="00D84B7F">
                    <w:rPr>
                      <w:rFonts w:ascii="Times New Roman" w:eastAsia="Times New Roman" w:hAnsi="Times New Roman" w:cs="Times New Roman"/>
                      <w:i/>
                      <w:iCs/>
                      <w:sz w:val="24"/>
                      <w:szCs w:val="24"/>
                      <w:bdr w:val="none" w:sz="0" w:space="0" w:color="auto" w:frame="1"/>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p>
              </w:tc>
              <w:tc>
                <w:tcPr>
                  <w:tcW w:w="173" w:type="pct"/>
                  <w:tcBorders>
                    <w:top w:val="nil"/>
                    <w:left w:val="nil"/>
                    <w:bottom w:val="nil"/>
                    <w:right w:val="nil"/>
                  </w:tcBorders>
                  <w:shd w:val="clear" w:color="auto" w:fill="FFFFFF"/>
                  <w:hideMark/>
                </w:tcPr>
                <w:p w:rsidR="00D84B7F" w:rsidRPr="00D84B7F" w:rsidRDefault="00D84B7F" w:rsidP="00D84B7F">
                  <w:pPr>
                    <w:spacing w:after="0" w:line="240" w:lineRule="auto"/>
                    <w:rPr>
                      <w:rFonts w:ascii="Times New Roman" w:eastAsia="Times New Roman" w:hAnsi="Times New Roman" w:cs="Times New Roman"/>
                      <w:sz w:val="24"/>
                      <w:szCs w:val="24"/>
                      <w:lang w:eastAsia="uk-UA"/>
                    </w:rPr>
                  </w:pPr>
                </w:p>
              </w:tc>
            </w:tr>
          </w:tbl>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roofErr w:type="spellStart"/>
            <w:r w:rsidRPr="00D84B7F">
              <w:rPr>
                <w:rFonts w:ascii="Times New Roman" w:eastAsia="Times New Roman" w:hAnsi="Times New Roman" w:cs="Times New Roman"/>
                <w:sz w:val="24"/>
                <w:szCs w:val="24"/>
                <w:lang w:eastAsia="uk-UA"/>
              </w:rPr>
              <w:t>Оціночно</w:t>
            </w:r>
            <w:proofErr w:type="spellEnd"/>
            <w:r w:rsidRPr="00D84B7F">
              <w:rPr>
                <w:rFonts w:ascii="Times New Roman" w:eastAsia="Times New Roman" w:hAnsi="Times New Roman" w:cs="Times New Roman"/>
                <w:sz w:val="24"/>
                <w:szCs w:val="24"/>
                <w:lang w:eastAsia="uk-UA"/>
              </w:rPr>
              <w:t>:</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0.25годиних36,11грн.х12= =</w:t>
            </w:r>
            <w:r w:rsidRPr="00D84B7F">
              <w:rPr>
                <w:rFonts w:ascii="Times New Roman" w:eastAsia="Times New Roman" w:hAnsi="Times New Roman" w:cs="Times New Roman"/>
                <w:b/>
                <w:sz w:val="24"/>
                <w:szCs w:val="24"/>
                <w:lang w:eastAsia="uk-UA"/>
              </w:rPr>
              <w:t>108,33</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11</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Процедури офіційного звітування</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12</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Процедури щодо забезпечення процесу перевірок</w:t>
            </w:r>
          </w:p>
        </w:tc>
        <w:tc>
          <w:tcPr>
            <w:tcW w:w="3789" w:type="dxa"/>
            <w:gridSpan w:val="2"/>
          </w:tcPr>
          <w:p w:rsidR="00D84B7F" w:rsidRPr="00D84B7F" w:rsidRDefault="00D84B7F" w:rsidP="00D84B7F">
            <w:pPr>
              <w:spacing w:after="0" w:line="240" w:lineRule="auto"/>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13</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Інші процедури (уточнити)</w:t>
            </w:r>
          </w:p>
        </w:tc>
        <w:tc>
          <w:tcPr>
            <w:tcW w:w="3789" w:type="dxa"/>
            <w:gridSpan w:val="2"/>
          </w:tcPr>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14</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Разом, гривень</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(9,03+108,33)=</w:t>
            </w:r>
            <w:r w:rsidRPr="00D84B7F">
              <w:rPr>
                <w:rFonts w:ascii="Times New Roman" w:eastAsia="Times New Roman" w:hAnsi="Times New Roman" w:cs="Times New Roman"/>
                <w:b/>
                <w:sz w:val="24"/>
                <w:szCs w:val="24"/>
                <w:lang w:eastAsia="uk-UA"/>
              </w:rPr>
              <w:t>117,36</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15</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u w:val="single"/>
                <w:lang w:eastAsia="uk-UA"/>
              </w:rPr>
            </w:pPr>
            <w:r w:rsidRPr="00D84B7F">
              <w:rPr>
                <w:rFonts w:ascii="Times New Roman" w:eastAsia="Times New Roman" w:hAnsi="Times New Roman" w:cs="Times New Roman"/>
                <w:sz w:val="24"/>
                <w:szCs w:val="24"/>
                <w:shd w:val="clear" w:color="auto" w:fill="FFFFFF"/>
                <w:lang w:eastAsia="uk-UA"/>
              </w:rPr>
              <w:t>Кількість суб’єктів малого підприємництва, що повинні виконати вимоги регулювання, одиниць</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6D5A28">
            <w:pPr>
              <w:tabs>
                <w:tab w:val="left" w:pos="1005"/>
              </w:tabs>
              <w:spacing w:after="0" w:line="240" w:lineRule="auto"/>
              <w:rPr>
                <w:rFonts w:ascii="Times New Roman" w:eastAsia="Calibri" w:hAnsi="Times New Roman" w:cs="Times New Roman"/>
                <w:b/>
                <w:sz w:val="24"/>
                <w:szCs w:val="24"/>
                <w:lang w:eastAsia="uk-UA"/>
              </w:rPr>
            </w:pPr>
            <w:r w:rsidRPr="00D84B7F">
              <w:rPr>
                <w:rFonts w:ascii="Times New Roman" w:eastAsia="Calibri" w:hAnsi="Times New Roman" w:cs="Times New Roman"/>
                <w:sz w:val="24"/>
                <w:szCs w:val="24"/>
                <w:lang w:eastAsia="uk-UA"/>
              </w:rPr>
              <w:tab/>
            </w:r>
            <w:r w:rsidR="006D5A28">
              <w:rPr>
                <w:rFonts w:ascii="Times New Roman" w:eastAsia="Calibri" w:hAnsi="Times New Roman" w:cs="Times New Roman"/>
                <w:b/>
                <w:sz w:val="24"/>
                <w:szCs w:val="24"/>
                <w:lang w:eastAsia="uk-UA"/>
              </w:rPr>
              <w:t>41</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16</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Сумарно, гривень</w:t>
            </w:r>
          </w:p>
        </w:tc>
        <w:tc>
          <w:tcPr>
            <w:tcW w:w="3789" w:type="dxa"/>
            <w:gridSpan w:val="2"/>
          </w:tcPr>
          <w:p w:rsidR="00D84B7F" w:rsidRPr="00D84B7F" w:rsidRDefault="00D84B7F" w:rsidP="006D5A28">
            <w:pPr>
              <w:spacing w:after="0" w:line="240" w:lineRule="auto"/>
              <w:jc w:val="both"/>
              <w:textAlignment w:val="baseline"/>
              <w:rPr>
                <w:rFonts w:ascii="Times New Roman" w:eastAsia="Times New Roman" w:hAnsi="Times New Roman" w:cs="Times New Roman"/>
                <w:b/>
                <w:sz w:val="24"/>
                <w:szCs w:val="24"/>
                <w:lang w:eastAsia="uk-UA"/>
              </w:rPr>
            </w:pPr>
            <w:r w:rsidRPr="00D84B7F">
              <w:rPr>
                <w:rFonts w:ascii="Times New Roman" w:eastAsia="Times New Roman" w:hAnsi="Times New Roman" w:cs="Times New Roman"/>
                <w:b/>
                <w:sz w:val="24"/>
                <w:szCs w:val="24"/>
                <w:lang w:eastAsia="uk-UA"/>
              </w:rPr>
              <w:t xml:space="preserve">117,36 х </w:t>
            </w:r>
            <w:r w:rsidR="006D5A28">
              <w:rPr>
                <w:rFonts w:ascii="Times New Roman" w:eastAsia="Times New Roman" w:hAnsi="Times New Roman" w:cs="Times New Roman"/>
                <w:b/>
                <w:sz w:val="24"/>
                <w:szCs w:val="24"/>
                <w:lang w:eastAsia="uk-UA"/>
              </w:rPr>
              <w:t>41</w:t>
            </w:r>
            <w:r w:rsidRPr="00D84B7F">
              <w:rPr>
                <w:rFonts w:ascii="Times New Roman" w:eastAsia="Times New Roman" w:hAnsi="Times New Roman" w:cs="Times New Roman"/>
                <w:b/>
                <w:sz w:val="24"/>
                <w:szCs w:val="24"/>
                <w:lang w:eastAsia="uk-UA"/>
              </w:rPr>
              <w:t xml:space="preserve"> = 4</w:t>
            </w:r>
            <w:r w:rsidR="006D5A28">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6D5A28">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tc>
      </w:tr>
    </w:tbl>
    <w:p w:rsidR="00D84B7F" w:rsidRPr="00D84B7F" w:rsidRDefault="00D84B7F" w:rsidP="00D84B7F">
      <w:pPr>
        <w:spacing w:after="0"/>
        <w:ind w:right="-425"/>
        <w:rPr>
          <w:rFonts w:ascii="Times New Roman" w:eastAsia="Calibri" w:hAnsi="Times New Roman" w:cs="Times New Roman"/>
          <w:sz w:val="24"/>
          <w:szCs w:val="24"/>
          <w:shd w:val="clear" w:color="auto" w:fill="FFFFFF"/>
        </w:rPr>
      </w:pPr>
    </w:p>
    <w:p w:rsidR="00D84B7F" w:rsidRPr="00D84B7F" w:rsidRDefault="00D84B7F" w:rsidP="00D84B7F">
      <w:pPr>
        <w:spacing w:after="0"/>
        <w:ind w:right="-425"/>
        <w:rPr>
          <w:rFonts w:ascii="Times New Roman" w:eastAsia="Calibri" w:hAnsi="Times New Roman" w:cs="Times New Roman"/>
          <w:sz w:val="24"/>
          <w:szCs w:val="24"/>
          <w:shd w:val="clear" w:color="auto" w:fill="FFFFFF"/>
        </w:rPr>
      </w:pPr>
      <w:r w:rsidRPr="00D84B7F">
        <w:rPr>
          <w:rFonts w:ascii="Times New Roman" w:eastAsia="Calibri" w:hAnsi="Times New Roman" w:cs="Times New Roman"/>
          <w:sz w:val="24"/>
          <w:szCs w:val="24"/>
          <w:shd w:val="clear" w:color="auto" w:fill="FFFFFF"/>
        </w:rPr>
        <w:t>Бюджетні витрати на адміністрування регулювання суб’єктів малого підприємництва Державний орган, для якого здійснюється розрахунок вартості адміністрування регулювання Калуська міська рада.</w:t>
      </w:r>
    </w:p>
    <w:tbl>
      <w:tblPr>
        <w:tblW w:w="5000" w:type="pct"/>
        <w:tblInd w:w="-5" w:type="dxa"/>
        <w:tblLayout w:type="fixed"/>
        <w:tblCellMar>
          <w:left w:w="0" w:type="dxa"/>
          <w:right w:w="0" w:type="dxa"/>
        </w:tblCellMar>
        <w:tblLook w:val="0000" w:firstRow="0" w:lastRow="0" w:firstColumn="0" w:lastColumn="0" w:noHBand="0" w:noVBand="0"/>
      </w:tblPr>
      <w:tblGrid>
        <w:gridCol w:w="2911"/>
        <w:gridCol w:w="1124"/>
        <w:gridCol w:w="1477"/>
        <w:gridCol w:w="1278"/>
        <w:gridCol w:w="1377"/>
        <w:gridCol w:w="1746"/>
      </w:tblGrid>
      <w:tr w:rsidR="00D84B7F" w:rsidRPr="00D84B7F" w:rsidTr="00D84B7F">
        <w:trPr>
          <w:cantSplit/>
          <w:trHeight w:val="1134"/>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D84B7F">
              <w:rPr>
                <w:rFonts w:ascii="Times New Roman" w:eastAsia="Times New Roman" w:hAnsi="Times New Roman" w:cs="Times New Roman"/>
                <w:b/>
                <w:iCs/>
                <w:sz w:val="24"/>
                <w:szCs w:val="24"/>
                <w:lang w:eastAsia="zh-CN"/>
              </w:rPr>
              <w:t>підприємництв</w:t>
            </w:r>
            <w:proofErr w:type="spellEnd"/>
            <w:r w:rsidRPr="00D84B7F">
              <w:rPr>
                <w:rFonts w:ascii="Times New Roman" w:eastAsia="Times New Roman" w:hAnsi="Times New Roman" w:cs="Times New Roman"/>
                <w:b/>
                <w:iCs/>
                <w:sz w:val="24"/>
                <w:szCs w:val="24"/>
                <w:lang w:eastAsia="zh-CN"/>
              </w:rPr>
              <w:t>)</w:t>
            </w:r>
          </w:p>
        </w:tc>
        <w:tc>
          <w:tcPr>
            <w:tcW w:w="1093"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Планові витрати часу на процедуру</w:t>
            </w:r>
          </w:p>
        </w:tc>
        <w:tc>
          <w:tcPr>
            <w:tcW w:w="1436"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Вартість часу співробітника органу державної влади відповідної категорії (заробітна плата)</w:t>
            </w:r>
          </w:p>
        </w:tc>
        <w:tc>
          <w:tcPr>
            <w:tcW w:w="1243"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Оцінка кількості процедур за рік, що припадають на одного суб’єкта</w:t>
            </w:r>
          </w:p>
        </w:tc>
        <w:tc>
          <w:tcPr>
            <w:tcW w:w="1339"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Оцінка кількості  суб’єктів, що підпадають під дію процедури регулювання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Витрати на адміністрування регулювання* (за рік), гривень</w:t>
            </w:r>
          </w:p>
        </w:tc>
      </w:tr>
      <w:tr w:rsidR="00D84B7F" w:rsidRPr="00D84B7F" w:rsidTr="00D84B7F">
        <w:trPr>
          <w:trHeight w:val="1203"/>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1. Облік суб'єкта господарювання, що перебуває у сфері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1,5 год</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36,11</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35</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1895,76</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2. Поточний контроль за суб’єктом господарювання, що перебуває у сфері регулювання, у тому числі: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камеральні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виїзні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xml:space="preserve">3. Підготовка, затвердження та опрацювання одного окремого </w:t>
            </w:r>
            <w:proofErr w:type="spellStart"/>
            <w:r w:rsidRPr="00D84B7F">
              <w:rPr>
                <w:rFonts w:ascii="Times New Roman" w:eastAsia="Times New Roman" w:hAnsi="Times New Roman" w:cs="Times New Roman"/>
                <w:sz w:val="24"/>
                <w:szCs w:val="24"/>
                <w:lang w:eastAsia="zh-CN"/>
              </w:rPr>
              <w:t>акта</w:t>
            </w:r>
            <w:proofErr w:type="spellEnd"/>
            <w:r w:rsidRPr="00D84B7F">
              <w:rPr>
                <w:rFonts w:ascii="Times New Roman" w:eastAsia="Times New Roman" w:hAnsi="Times New Roman" w:cs="Times New Roman"/>
                <w:sz w:val="24"/>
                <w:szCs w:val="24"/>
                <w:lang w:eastAsia="zh-CN"/>
              </w:rPr>
              <w:t xml:space="preserve"> про порушення вимог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lastRenderedPageBreak/>
              <w:t>4. Реалізація одного окремого рішення щодо порушення вимог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5. Оскарження одного окремого рішення суб’єктами господарювання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rPr>
          <w:trHeight w:val="1152"/>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6. Підготовка звітності за результатами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 год</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36,11</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42C24">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r w:rsidR="00D42C24">
              <w:rPr>
                <w:rFonts w:ascii="Times New Roman" w:eastAsia="Times New Roman" w:hAnsi="Times New Roman" w:cs="Times New Roman"/>
                <w:lang w:eastAsia="zh-CN"/>
              </w:rPr>
              <w:t>480</w:t>
            </w:r>
            <w:r w:rsidRPr="00D84B7F">
              <w:rPr>
                <w:rFonts w:ascii="Times New Roman" w:eastAsia="Times New Roman" w:hAnsi="Times New Roman" w:cs="Times New Roman"/>
                <w:lang w:eastAsia="zh-CN"/>
              </w:rPr>
              <w:t>,</w:t>
            </w:r>
            <w:r w:rsidR="00D42C24">
              <w:rPr>
                <w:rFonts w:ascii="Times New Roman" w:eastAsia="Times New Roman" w:hAnsi="Times New Roman" w:cs="Times New Roman"/>
                <w:lang w:eastAsia="zh-CN"/>
              </w:rPr>
              <w:t>51</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Разом за рік</w:t>
            </w:r>
          </w:p>
        </w:tc>
        <w:tc>
          <w:tcPr>
            <w:tcW w:w="109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2,5 год</w:t>
            </w:r>
          </w:p>
        </w:tc>
        <w:tc>
          <w:tcPr>
            <w:tcW w:w="143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36,11</w:t>
            </w:r>
          </w:p>
        </w:tc>
        <w:tc>
          <w:tcPr>
            <w:tcW w:w="124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2</w:t>
            </w:r>
          </w:p>
        </w:tc>
        <w:tc>
          <w:tcPr>
            <w:tcW w:w="1339" w:type="dxa"/>
            <w:tcBorders>
              <w:top w:val="single" w:sz="4" w:space="0" w:color="000000"/>
              <w:left w:val="single" w:sz="4" w:space="0" w:color="000000"/>
              <w:bottom w:val="single" w:sz="4" w:space="0" w:color="000000"/>
            </w:tcBorders>
            <w:shd w:val="clear" w:color="auto" w:fill="auto"/>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D84B7F" w:rsidRPr="00D42C24" w:rsidRDefault="006D5A28" w:rsidP="006D5A28">
            <w:pPr>
              <w:suppressAutoHyphens/>
              <w:spacing w:after="0" w:line="240" w:lineRule="auto"/>
              <w:jc w:val="center"/>
              <w:rPr>
                <w:rFonts w:ascii="Times New Roman" w:eastAsia="Times New Roman" w:hAnsi="Times New Roman" w:cs="Times New Roman"/>
                <w:b/>
                <w:sz w:val="24"/>
                <w:szCs w:val="24"/>
                <w:lang w:val="ru-RU" w:eastAsia="zh-CN"/>
              </w:rPr>
            </w:pPr>
            <w:r w:rsidRPr="00D42C24">
              <w:rPr>
                <w:rFonts w:ascii="Times New Roman" w:eastAsia="Times New Roman" w:hAnsi="Times New Roman" w:cs="Times New Roman"/>
                <w:b/>
                <w:sz w:val="24"/>
                <w:szCs w:val="24"/>
                <w:lang w:val="ru-RU" w:eastAsia="zh-CN"/>
              </w:rPr>
              <w:t>7402</w:t>
            </w:r>
            <w:r w:rsidR="00D84B7F" w:rsidRPr="00D42C24">
              <w:rPr>
                <w:rFonts w:ascii="Times New Roman" w:eastAsia="Times New Roman" w:hAnsi="Times New Roman" w:cs="Times New Roman"/>
                <w:b/>
                <w:sz w:val="24"/>
                <w:szCs w:val="24"/>
                <w:lang w:val="ru-RU" w:eastAsia="zh-CN"/>
              </w:rPr>
              <w:t>,</w:t>
            </w:r>
            <w:r w:rsidRPr="00D42C24">
              <w:rPr>
                <w:rFonts w:ascii="Times New Roman" w:eastAsia="Times New Roman" w:hAnsi="Times New Roman" w:cs="Times New Roman"/>
                <w:b/>
                <w:sz w:val="24"/>
                <w:szCs w:val="24"/>
                <w:lang w:val="ru-RU" w:eastAsia="zh-CN"/>
              </w:rPr>
              <w:t>5</w:t>
            </w:r>
            <w:r w:rsidR="00D84B7F" w:rsidRPr="00D42C24">
              <w:rPr>
                <w:rFonts w:ascii="Times New Roman" w:eastAsia="Times New Roman" w:hAnsi="Times New Roman" w:cs="Times New Roman"/>
                <w:b/>
                <w:sz w:val="24"/>
                <w:szCs w:val="24"/>
                <w:lang w:val="ru-RU" w:eastAsia="zh-CN"/>
              </w:rPr>
              <w:t>5</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Сумарно за  п</w:t>
            </w:r>
            <w:r w:rsidRPr="00D84B7F">
              <w:rPr>
                <w:rFonts w:ascii="Times New Roman" w:eastAsia="Times New Roman" w:hAnsi="Times New Roman" w:cs="Times New Roman"/>
                <w:color w:val="000000"/>
                <w:sz w:val="24"/>
                <w:szCs w:val="24"/>
                <w:lang w:val="en-US" w:eastAsia="zh-CN"/>
              </w:rPr>
              <w:t>’</w:t>
            </w:r>
            <w:r w:rsidRPr="00D84B7F">
              <w:rPr>
                <w:rFonts w:ascii="Times New Roman" w:eastAsia="Times New Roman" w:hAnsi="Times New Roman" w:cs="Times New Roman"/>
                <w:color w:val="000000"/>
                <w:sz w:val="24"/>
                <w:szCs w:val="24"/>
                <w:lang w:eastAsia="zh-CN"/>
              </w:rPr>
              <w:t>ять років</w:t>
            </w:r>
          </w:p>
        </w:tc>
        <w:tc>
          <w:tcPr>
            <w:tcW w:w="109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12,5 год</w:t>
            </w:r>
          </w:p>
        </w:tc>
        <w:tc>
          <w:tcPr>
            <w:tcW w:w="143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36,11</w:t>
            </w:r>
          </w:p>
        </w:tc>
        <w:tc>
          <w:tcPr>
            <w:tcW w:w="124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10</w:t>
            </w:r>
          </w:p>
        </w:tc>
        <w:tc>
          <w:tcPr>
            <w:tcW w:w="1339" w:type="dxa"/>
            <w:tcBorders>
              <w:top w:val="single" w:sz="4" w:space="0" w:color="000000"/>
              <w:left w:val="single" w:sz="4" w:space="0" w:color="000000"/>
              <w:bottom w:val="single" w:sz="4" w:space="0" w:color="000000"/>
            </w:tcBorders>
            <w:shd w:val="clear" w:color="auto" w:fill="auto"/>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D84B7F" w:rsidRPr="00D84B7F" w:rsidRDefault="00D84B7F" w:rsidP="00D42C24">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w:t>
            </w:r>
            <w:r w:rsidR="00D42C24">
              <w:rPr>
                <w:rFonts w:ascii="Times New Roman" w:eastAsia="Times New Roman" w:hAnsi="Times New Roman" w:cs="Times New Roman"/>
                <w:b/>
                <w:lang w:eastAsia="zh-CN"/>
              </w:rPr>
              <w:t>85063</w:t>
            </w:r>
            <w:r w:rsidRPr="00D84B7F">
              <w:rPr>
                <w:rFonts w:ascii="Times New Roman" w:eastAsia="Times New Roman" w:hAnsi="Times New Roman" w:cs="Times New Roman"/>
                <w:b/>
                <w:lang w:eastAsia="zh-CN"/>
              </w:rPr>
              <w:t>,</w:t>
            </w:r>
            <w:r w:rsidR="00D42C24">
              <w:rPr>
                <w:rFonts w:ascii="Times New Roman" w:eastAsia="Times New Roman" w:hAnsi="Times New Roman" w:cs="Times New Roman"/>
                <w:b/>
                <w:lang w:eastAsia="zh-CN"/>
              </w:rPr>
              <w:t>7</w:t>
            </w:r>
            <w:r w:rsidRPr="00D84B7F">
              <w:rPr>
                <w:rFonts w:ascii="Times New Roman" w:eastAsia="Times New Roman" w:hAnsi="Times New Roman" w:cs="Times New Roman"/>
                <w:b/>
                <w:lang w:eastAsia="zh-CN"/>
              </w:rPr>
              <w:t>5</w:t>
            </w:r>
          </w:p>
        </w:tc>
      </w:tr>
    </w:tbl>
    <w:p w:rsidR="00D84B7F" w:rsidRPr="00D84B7F" w:rsidRDefault="00D84B7F" w:rsidP="00D84B7F">
      <w:pPr>
        <w:spacing w:after="0"/>
        <w:ind w:right="-425"/>
        <w:rPr>
          <w:rFonts w:ascii="Times New Roman" w:eastAsia="Calibri" w:hAnsi="Times New Roman" w:cs="Times New Roman"/>
          <w:sz w:val="24"/>
          <w:szCs w:val="24"/>
          <w:shd w:val="clear" w:color="auto" w:fill="FFFFFF"/>
        </w:rPr>
      </w:pPr>
    </w:p>
    <w:p w:rsidR="00D84B7F" w:rsidRPr="00D84B7F" w:rsidRDefault="00D84B7F" w:rsidP="00D84B7F">
      <w:pPr>
        <w:numPr>
          <w:ilvl w:val="0"/>
          <w:numId w:val="5"/>
        </w:numPr>
        <w:shd w:val="clear" w:color="auto" w:fill="FFFFFF"/>
        <w:suppressAutoHyphens/>
        <w:spacing w:after="0" w:line="240" w:lineRule="auto"/>
        <w:ind w:firstLine="141"/>
        <w:jc w:val="both"/>
        <w:textAlignment w:val="baseline"/>
        <w:rPr>
          <w:rFonts w:ascii="Times New Roman" w:eastAsia="Times New Roman" w:hAnsi="Times New Roman" w:cs="Times New Roman"/>
          <w:b/>
          <w:color w:val="000000"/>
          <w:sz w:val="26"/>
          <w:szCs w:val="26"/>
          <w:lang w:eastAsia="zh-CN"/>
        </w:rPr>
      </w:pPr>
      <w:r w:rsidRPr="00D84B7F">
        <w:rPr>
          <w:rFonts w:ascii="Times New Roman" w:eastAsia="Times New Roman" w:hAnsi="Times New Roman" w:cs="Times New Roman"/>
          <w:b/>
          <w:color w:val="000000"/>
          <w:sz w:val="26"/>
          <w:szCs w:val="26"/>
          <w:lang w:eastAsia="zh-CN"/>
        </w:rPr>
        <w:t>Розрахунок сумарних витрат суб’єктів малого підприємництва, що виникають на виконання вимог регулювання</w:t>
      </w:r>
    </w:p>
    <w:p w:rsidR="00D84B7F" w:rsidRPr="00D84B7F" w:rsidRDefault="00D84B7F" w:rsidP="00D84B7F">
      <w:pPr>
        <w:shd w:val="clear" w:color="auto" w:fill="FFFFFF"/>
        <w:suppressAutoHyphens/>
        <w:spacing w:after="0" w:line="240" w:lineRule="auto"/>
        <w:ind w:left="-567"/>
        <w:jc w:val="both"/>
        <w:textAlignment w:val="baseline"/>
        <w:rPr>
          <w:rFonts w:ascii="Times New Roman" w:eastAsia="Times New Roman" w:hAnsi="Times New Roman" w:cs="Times New Roman"/>
          <w:b/>
          <w:color w:val="000000"/>
          <w:sz w:val="26"/>
          <w:szCs w:val="26"/>
          <w:lang w:eastAsia="zh-CN"/>
        </w:rPr>
      </w:pPr>
    </w:p>
    <w:tbl>
      <w:tblPr>
        <w:tblW w:w="5000" w:type="pct"/>
        <w:tblInd w:w="-5" w:type="dxa"/>
        <w:tblLayout w:type="fixed"/>
        <w:tblCellMar>
          <w:left w:w="0" w:type="dxa"/>
          <w:right w:w="0" w:type="dxa"/>
        </w:tblCellMar>
        <w:tblLook w:val="0000" w:firstRow="0" w:lastRow="0" w:firstColumn="0" w:lastColumn="0" w:noHBand="0" w:noVBand="0"/>
      </w:tblPr>
      <w:tblGrid>
        <w:gridCol w:w="1492"/>
        <w:gridCol w:w="3558"/>
        <w:gridCol w:w="2492"/>
        <w:gridCol w:w="2371"/>
      </w:tblGrid>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Порядковий номер</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Показник</w:t>
            </w:r>
          </w:p>
        </w:tc>
        <w:tc>
          <w:tcPr>
            <w:tcW w:w="242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Перший рік регулювання (стартовий)</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За п</w:t>
            </w:r>
            <w:r w:rsidRPr="00D84B7F">
              <w:rPr>
                <w:rFonts w:ascii="Times New Roman" w:eastAsia="Times New Roman" w:hAnsi="Times New Roman" w:cs="Times New Roman"/>
                <w:i/>
                <w:iCs/>
                <w:sz w:val="24"/>
                <w:szCs w:val="24"/>
                <w:lang w:val="en-US" w:eastAsia="zh-CN"/>
              </w:rPr>
              <w:t>’</w:t>
            </w:r>
            <w:r w:rsidRPr="00D84B7F">
              <w:rPr>
                <w:rFonts w:ascii="Times New Roman" w:eastAsia="Times New Roman" w:hAnsi="Times New Roman" w:cs="Times New Roman"/>
                <w:i/>
                <w:iCs/>
                <w:sz w:val="24"/>
                <w:szCs w:val="24"/>
                <w:lang w:eastAsia="zh-CN"/>
              </w:rPr>
              <w:t>ять років</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1</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Оцінка “прямих” витрат суб’єктів малого підприємництва на виконання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 xml:space="preserve">0 </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дані рядка 8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0</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2</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Оцінка вартості адміністративних процедур для суб’єктів малого підприємництва щодо виконання регулювання та звітування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b/>
                <w:sz w:val="24"/>
                <w:szCs w:val="24"/>
                <w:lang w:eastAsia="uk-UA"/>
              </w:rPr>
              <w:t>4</w:t>
            </w:r>
            <w:r w:rsidR="00D42C24">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D42C24">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(дані рядка 16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42C24" w:rsidP="00D42C24">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24059</w:t>
            </w:r>
            <w:r w:rsidR="00D84B7F" w:rsidRPr="00D84B7F">
              <w:rPr>
                <w:rFonts w:ascii="Times New Roman" w:eastAsia="Times New Roman" w:hAnsi="Times New Roman" w:cs="Times New Roman"/>
                <w:b/>
                <w:color w:val="000000"/>
                <w:sz w:val="24"/>
                <w:szCs w:val="24"/>
                <w:lang w:eastAsia="zh-CN"/>
              </w:rPr>
              <w:t>,0 грн.</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3</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Сумарні витрати малого підприємництва на виконання запланованого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b/>
                <w:sz w:val="24"/>
                <w:szCs w:val="24"/>
                <w:lang w:eastAsia="uk-UA"/>
              </w:rPr>
              <w:t>4</w:t>
            </w:r>
            <w:r w:rsidR="00D42C24">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D42C24">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 xml:space="preserve">(сума рядків 1 та 2 цієї таблиці) </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42C24">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sidRPr="00D84B7F">
              <w:rPr>
                <w:rFonts w:ascii="Times New Roman" w:eastAsia="Times New Roman" w:hAnsi="Times New Roman" w:cs="Times New Roman"/>
                <w:b/>
                <w:color w:val="000000"/>
                <w:sz w:val="24"/>
                <w:szCs w:val="24"/>
                <w:lang w:eastAsia="zh-CN"/>
              </w:rPr>
              <w:t>2</w:t>
            </w:r>
            <w:r w:rsidR="00D42C24">
              <w:rPr>
                <w:rFonts w:ascii="Times New Roman" w:eastAsia="Times New Roman" w:hAnsi="Times New Roman" w:cs="Times New Roman"/>
                <w:b/>
                <w:color w:val="000000"/>
                <w:sz w:val="24"/>
                <w:szCs w:val="24"/>
                <w:lang w:eastAsia="zh-CN"/>
              </w:rPr>
              <w:t>4059</w:t>
            </w:r>
            <w:r w:rsidRPr="00D84B7F">
              <w:rPr>
                <w:rFonts w:ascii="Times New Roman" w:eastAsia="Times New Roman" w:hAnsi="Times New Roman" w:cs="Times New Roman"/>
                <w:b/>
                <w:color w:val="000000"/>
                <w:sz w:val="24"/>
                <w:szCs w:val="24"/>
                <w:lang w:eastAsia="zh-CN"/>
              </w:rPr>
              <w:t>,0 грн.</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4</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Бюджетні витрати на адміністрування регулювання суб’єктів малого підприємництва</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42C24" w:rsidP="00D84B7F">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val="ru-RU" w:eastAsia="zh-CN"/>
              </w:rPr>
              <w:t>7402.55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42C24" w:rsidP="00D84B7F">
            <w:pPr>
              <w:suppressAutoHyphens/>
              <w:spacing w:after="0" w:line="240" w:lineRule="auto"/>
              <w:jc w:val="center"/>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b/>
                <w:lang w:eastAsia="zh-CN"/>
              </w:rPr>
              <w:t>185063.75</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5</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color w:val="000000"/>
                <w:sz w:val="24"/>
                <w:szCs w:val="24"/>
                <w:lang w:eastAsia="zh-CN"/>
              </w:rPr>
              <w:t>Сумарні витрати на виконання</w:t>
            </w:r>
            <w:r w:rsidRPr="00D84B7F">
              <w:rPr>
                <w:rFonts w:ascii="Times New Roman" w:eastAsia="Times New Roman" w:hAnsi="Times New Roman" w:cs="Times New Roman"/>
                <w:b/>
                <w:color w:val="000000"/>
                <w:sz w:val="24"/>
                <w:szCs w:val="24"/>
                <w:lang w:eastAsia="zh-CN"/>
              </w:rPr>
              <w:t xml:space="preserve"> запланованого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AE150B">
            <w:pPr>
              <w:suppressAutoHyphens/>
              <w:spacing w:after="0" w:line="240" w:lineRule="auto"/>
              <w:jc w:val="center"/>
              <w:textAlignment w:val="baseline"/>
              <w:rPr>
                <w:rFonts w:ascii="Times New Roman" w:eastAsia="Times New Roman" w:hAnsi="Times New Roman" w:cs="Times New Roman"/>
                <w:b/>
                <w:sz w:val="24"/>
                <w:szCs w:val="24"/>
                <w:lang w:eastAsia="zh-CN"/>
              </w:rPr>
            </w:pPr>
            <w:r w:rsidRPr="00D84B7F">
              <w:rPr>
                <w:rFonts w:ascii="Times New Roman" w:eastAsia="Times New Roman" w:hAnsi="Times New Roman" w:cs="Times New Roman"/>
                <w:b/>
                <w:sz w:val="24"/>
                <w:szCs w:val="24"/>
                <w:lang w:eastAsia="zh-CN"/>
              </w:rPr>
              <w:t>1</w:t>
            </w:r>
            <w:r w:rsidR="00AE150B">
              <w:rPr>
                <w:rFonts w:ascii="Times New Roman" w:eastAsia="Times New Roman" w:hAnsi="Times New Roman" w:cs="Times New Roman"/>
                <w:b/>
                <w:sz w:val="24"/>
                <w:szCs w:val="24"/>
                <w:lang w:eastAsia="zh-CN"/>
              </w:rPr>
              <w:t>2</w:t>
            </w:r>
            <w:r w:rsidRPr="00D84B7F">
              <w:rPr>
                <w:rFonts w:ascii="Times New Roman" w:eastAsia="Times New Roman" w:hAnsi="Times New Roman" w:cs="Times New Roman"/>
                <w:b/>
                <w:sz w:val="24"/>
                <w:szCs w:val="24"/>
                <w:lang w:eastAsia="zh-CN"/>
              </w:rPr>
              <w:t>2</w:t>
            </w:r>
            <w:r w:rsidR="00AE150B">
              <w:rPr>
                <w:rFonts w:ascii="Times New Roman" w:eastAsia="Times New Roman" w:hAnsi="Times New Roman" w:cs="Times New Roman"/>
                <w:b/>
                <w:sz w:val="24"/>
                <w:szCs w:val="24"/>
                <w:lang w:eastAsia="zh-CN"/>
              </w:rPr>
              <w:t>14</w:t>
            </w:r>
            <w:r w:rsidRPr="00D84B7F">
              <w:rPr>
                <w:rFonts w:ascii="Times New Roman" w:eastAsia="Times New Roman" w:hAnsi="Times New Roman" w:cs="Times New Roman"/>
                <w:b/>
                <w:sz w:val="24"/>
                <w:szCs w:val="24"/>
                <w:lang w:eastAsia="zh-CN"/>
              </w:rPr>
              <w:t>.</w:t>
            </w:r>
            <w:r w:rsidR="00AE150B">
              <w:rPr>
                <w:rFonts w:ascii="Times New Roman" w:eastAsia="Times New Roman" w:hAnsi="Times New Roman" w:cs="Times New Roman"/>
                <w:b/>
                <w:sz w:val="24"/>
                <w:szCs w:val="24"/>
                <w:lang w:eastAsia="zh-CN"/>
              </w:rPr>
              <w:t>3</w:t>
            </w:r>
            <w:r w:rsidRPr="00D84B7F">
              <w:rPr>
                <w:rFonts w:ascii="Times New Roman" w:eastAsia="Times New Roman" w:hAnsi="Times New Roman" w:cs="Times New Roman"/>
                <w:b/>
                <w:sz w:val="24"/>
                <w:szCs w:val="24"/>
                <w:lang w:eastAsia="zh-CN"/>
              </w:rPr>
              <w:t>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AE150B" w:rsidP="00D84B7F">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61071.75</w:t>
            </w:r>
          </w:p>
        </w:tc>
      </w:tr>
    </w:tbl>
    <w:p w:rsidR="00D84B7F" w:rsidRPr="00D84B7F" w:rsidRDefault="00D84B7F" w:rsidP="00D84B7F">
      <w:pPr>
        <w:shd w:val="clear" w:color="auto" w:fill="FFFFFF"/>
        <w:suppressAutoHyphens/>
        <w:spacing w:after="0" w:line="240" w:lineRule="auto"/>
        <w:ind w:left="-851"/>
        <w:jc w:val="both"/>
        <w:textAlignment w:val="baseline"/>
        <w:rPr>
          <w:rFonts w:ascii="Times New Roman" w:eastAsia="Times New Roman" w:hAnsi="Times New Roman" w:cs="Times New Roman"/>
          <w:sz w:val="24"/>
          <w:szCs w:val="24"/>
          <w:lang w:eastAsia="zh-CN"/>
        </w:rPr>
      </w:pPr>
    </w:p>
    <w:p w:rsidR="00D84B7F" w:rsidRPr="00D84B7F" w:rsidRDefault="00D84B7F" w:rsidP="00D84B7F">
      <w:pPr>
        <w:shd w:val="clear" w:color="auto" w:fill="FFFFFF"/>
        <w:suppressAutoHyphens/>
        <w:spacing w:after="0" w:line="240" w:lineRule="auto"/>
        <w:ind w:left="-851"/>
        <w:jc w:val="both"/>
        <w:textAlignment w:val="baseline"/>
        <w:rPr>
          <w:rFonts w:ascii="Times New Roman" w:eastAsia="Times New Roman" w:hAnsi="Times New Roman" w:cs="Times New Roman"/>
          <w:sz w:val="24"/>
          <w:szCs w:val="24"/>
          <w:lang w:eastAsia="zh-CN"/>
        </w:rPr>
      </w:pPr>
    </w:p>
    <w:p w:rsidR="00D84B7F" w:rsidRPr="00D84B7F" w:rsidRDefault="00D84B7F" w:rsidP="00D84B7F">
      <w:pPr>
        <w:shd w:val="clear" w:color="auto" w:fill="FFFFFF"/>
        <w:suppressAutoHyphens/>
        <w:spacing w:after="0" w:line="240" w:lineRule="auto"/>
        <w:jc w:val="both"/>
        <w:textAlignment w:val="baseline"/>
        <w:rPr>
          <w:rFonts w:ascii="Times New Roman" w:eastAsia="Calibri" w:hAnsi="Times New Roman" w:cs="Times New Roman"/>
          <w:sz w:val="24"/>
          <w:szCs w:val="24"/>
          <w:shd w:val="clear" w:color="auto" w:fill="FFFFFF"/>
        </w:rPr>
      </w:pPr>
      <w:r w:rsidRPr="00D84B7F">
        <w:rPr>
          <w:rFonts w:ascii="Times New Roman" w:eastAsia="Times New Roman" w:hAnsi="Times New Roman" w:cs="Times New Roman"/>
          <w:b/>
          <w:color w:val="000000"/>
          <w:sz w:val="24"/>
          <w:szCs w:val="24"/>
          <w:lang w:eastAsia="zh-CN"/>
        </w:rPr>
        <w:t xml:space="preserve">5. Розроблення </w:t>
      </w:r>
      <w:proofErr w:type="spellStart"/>
      <w:r w:rsidRPr="00D84B7F">
        <w:rPr>
          <w:rFonts w:ascii="Times New Roman" w:eastAsia="Times New Roman" w:hAnsi="Times New Roman" w:cs="Times New Roman"/>
          <w:b/>
          <w:color w:val="000000"/>
          <w:sz w:val="24"/>
          <w:szCs w:val="24"/>
          <w:lang w:eastAsia="zh-CN"/>
        </w:rPr>
        <w:t>корегуючих</w:t>
      </w:r>
      <w:proofErr w:type="spellEnd"/>
      <w:r w:rsidRPr="00D84B7F">
        <w:rPr>
          <w:rFonts w:ascii="Times New Roman" w:eastAsia="Times New Roman" w:hAnsi="Times New Roman" w:cs="Times New Roman"/>
          <w:b/>
          <w:color w:val="000000"/>
          <w:sz w:val="24"/>
          <w:szCs w:val="24"/>
          <w:lang w:eastAsia="zh-CN"/>
        </w:rPr>
        <w:t xml:space="preserve"> (пом’якшувальних) заходів для малого підприємництва щодо запропонованого регулювання </w:t>
      </w:r>
      <w:r w:rsidRPr="00D84B7F">
        <w:rPr>
          <w:rFonts w:ascii="Times New Roman" w:eastAsia="Times New Roman" w:hAnsi="Times New Roman" w:cs="Times New Roman"/>
          <w:color w:val="000000"/>
          <w:sz w:val="24"/>
          <w:szCs w:val="24"/>
          <w:lang w:eastAsia="zh-CN"/>
        </w:rPr>
        <w:t>не</w:t>
      </w:r>
      <w:r w:rsidRPr="00D84B7F">
        <w:rPr>
          <w:rFonts w:ascii="Times New Roman" w:eastAsia="Calibri" w:hAnsi="Times New Roman" w:cs="Times New Roman"/>
          <w:sz w:val="24"/>
          <w:szCs w:val="24"/>
          <w:shd w:val="clear" w:color="auto" w:fill="FFFFFF"/>
        </w:rPr>
        <w:t xml:space="preserve"> здійснюється, адже рівень їх сумарних </w:t>
      </w:r>
      <w:proofErr w:type="spellStart"/>
      <w:r w:rsidRPr="00D84B7F">
        <w:rPr>
          <w:rFonts w:ascii="Times New Roman" w:eastAsia="Calibri" w:hAnsi="Times New Roman" w:cs="Times New Roman"/>
          <w:sz w:val="24"/>
          <w:szCs w:val="24"/>
          <w:shd w:val="clear" w:color="auto" w:fill="FFFFFF"/>
        </w:rPr>
        <w:t>вират</w:t>
      </w:r>
      <w:proofErr w:type="spellEnd"/>
      <w:r w:rsidRPr="00D84B7F">
        <w:rPr>
          <w:rFonts w:ascii="Times New Roman" w:eastAsia="Calibri" w:hAnsi="Times New Roman" w:cs="Times New Roman"/>
          <w:sz w:val="24"/>
          <w:szCs w:val="24"/>
          <w:shd w:val="clear" w:color="auto" w:fill="FFFFFF"/>
        </w:rPr>
        <w:t xml:space="preserve"> на виконання запланованого регулювання є відносно низьким. </w:t>
      </w: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Pr="00FA1F41" w:rsidRDefault="00D84B7F" w:rsidP="003F360D">
      <w:pPr>
        <w:ind w:firstLine="708"/>
        <w:jc w:val="both"/>
        <w:rPr>
          <w:rFonts w:ascii="Times New Roman" w:hAnsi="Times New Roman" w:cs="Times New Roman"/>
          <w:bCs/>
          <w:sz w:val="28"/>
          <w:szCs w:val="28"/>
        </w:rPr>
      </w:pPr>
    </w:p>
    <w:p w:rsidR="003F360D" w:rsidRPr="003F360D" w:rsidRDefault="003F360D" w:rsidP="003F360D">
      <w:pPr>
        <w:jc w:val="both"/>
        <w:rPr>
          <w:rFonts w:ascii="Times New Roman" w:hAnsi="Times New Roman" w:cs="Times New Roman"/>
          <w:sz w:val="28"/>
          <w:szCs w:val="28"/>
        </w:rPr>
      </w:pPr>
    </w:p>
    <w:sectPr w:rsidR="003F360D" w:rsidRPr="003F360D" w:rsidSect="00426AE6">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otham Pro Reg">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lvl>
  </w:abstractNum>
  <w:abstractNum w:abstractNumId="1" w15:restartNumberingAfterBreak="0">
    <w:nsid w:val="08833C29"/>
    <w:multiLevelType w:val="hybridMultilevel"/>
    <w:tmpl w:val="9F287024"/>
    <w:lvl w:ilvl="0" w:tplc="DDFA716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D0245D1"/>
    <w:multiLevelType w:val="hybridMultilevel"/>
    <w:tmpl w:val="B6DED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B9708F"/>
    <w:multiLevelType w:val="hybridMultilevel"/>
    <w:tmpl w:val="80A26118"/>
    <w:lvl w:ilvl="0" w:tplc="1B36537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21222BD"/>
    <w:multiLevelType w:val="hybridMultilevel"/>
    <w:tmpl w:val="7AD22B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E2"/>
    <w:rsid w:val="00080B38"/>
    <w:rsid w:val="0011244A"/>
    <w:rsid w:val="0013639D"/>
    <w:rsid w:val="002E1B71"/>
    <w:rsid w:val="002E3BF2"/>
    <w:rsid w:val="003046C8"/>
    <w:rsid w:val="003177D1"/>
    <w:rsid w:val="0032043F"/>
    <w:rsid w:val="00321B20"/>
    <w:rsid w:val="0034577A"/>
    <w:rsid w:val="00375251"/>
    <w:rsid w:val="003B50E3"/>
    <w:rsid w:val="003F360D"/>
    <w:rsid w:val="00426AE6"/>
    <w:rsid w:val="004F5FE6"/>
    <w:rsid w:val="00515E7B"/>
    <w:rsid w:val="005764AE"/>
    <w:rsid w:val="005A7DBE"/>
    <w:rsid w:val="005B46DB"/>
    <w:rsid w:val="00666FB6"/>
    <w:rsid w:val="006730E5"/>
    <w:rsid w:val="006D5A28"/>
    <w:rsid w:val="006F39C3"/>
    <w:rsid w:val="00750B40"/>
    <w:rsid w:val="007511BA"/>
    <w:rsid w:val="00784948"/>
    <w:rsid w:val="00793107"/>
    <w:rsid w:val="00820640"/>
    <w:rsid w:val="008B37A7"/>
    <w:rsid w:val="008C3521"/>
    <w:rsid w:val="0096052F"/>
    <w:rsid w:val="0098072D"/>
    <w:rsid w:val="009A6459"/>
    <w:rsid w:val="009E3EDB"/>
    <w:rsid w:val="00A47363"/>
    <w:rsid w:val="00AA4AC9"/>
    <w:rsid w:val="00AE150B"/>
    <w:rsid w:val="00BE2642"/>
    <w:rsid w:val="00C23144"/>
    <w:rsid w:val="00C440C1"/>
    <w:rsid w:val="00CD7CEE"/>
    <w:rsid w:val="00D42C24"/>
    <w:rsid w:val="00D53878"/>
    <w:rsid w:val="00D84B7F"/>
    <w:rsid w:val="00D92D0F"/>
    <w:rsid w:val="00D94516"/>
    <w:rsid w:val="00DC421A"/>
    <w:rsid w:val="00E0257D"/>
    <w:rsid w:val="00E30A94"/>
    <w:rsid w:val="00E559A6"/>
    <w:rsid w:val="00E650A9"/>
    <w:rsid w:val="00E70609"/>
    <w:rsid w:val="00EE4416"/>
    <w:rsid w:val="00F24FD8"/>
    <w:rsid w:val="00F4650E"/>
    <w:rsid w:val="00F75257"/>
    <w:rsid w:val="00FA1F41"/>
    <w:rsid w:val="00FB59AD"/>
    <w:rsid w:val="00FD10E0"/>
    <w:rsid w:val="00FF19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760A"/>
  <w15:docId w15:val="{B2D6BBBB-13FE-4636-BFC0-46CFA302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416"/>
    <w:pPr>
      <w:ind w:left="720"/>
      <w:contextualSpacing/>
    </w:pPr>
  </w:style>
  <w:style w:type="paragraph" w:styleId="a4">
    <w:name w:val="Balloon Text"/>
    <w:basedOn w:val="a"/>
    <w:link w:val="a5"/>
    <w:uiPriority w:val="99"/>
    <w:semiHidden/>
    <w:unhideWhenUsed/>
    <w:rsid w:val="00FD10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10E0"/>
    <w:rPr>
      <w:rFonts w:ascii="Segoe UI" w:hAnsi="Segoe UI" w:cs="Segoe UI"/>
      <w:sz w:val="18"/>
      <w:szCs w:val="18"/>
    </w:rPr>
  </w:style>
  <w:style w:type="table" w:styleId="a6">
    <w:name w:val="Table Grid"/>
    <w:basedOn w:val="a1"/>
    <w:uiPriority w:val="59"/>
    <w:rsid w:val="00D9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D959B-F91B-4162-91AA-AF6A52FE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21493</Words>
  <Characters>12252</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Andriy</dc:creator>
  <cp:lastModifiedBy>Ірина Святкович</cp:lastModifiedBy>
  <cp:revision>4</cp:revision>
  <cp:lastPrinted>2021-03-31T12:53:00Z</cp:lastPrinted>
  <dcterms:created xsi:type="dcterms:W3CDTF">2021-04-15T06:46:00Z</dcterms:created>
  <dcterms:modified xsi:type="dcterms:W3CDTF">2021-04-28T11:09:00Z</dcterms:modified>
</cp:coreProperties>
</file>