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99" w:rsidRPr="005971E5" w:rsidRDefault="00F02199" w:rsidP="00F02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71E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F02199" w:rsidRPr="00C94F99" w:rsidRDefault="00F02199" w:rsidP="00F02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F99"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 xml:space="preserve">для перевірки знань кандидатів на посади головного спеціаліста </w:t>
      </w:r>
      <w:r w:rsidR="00596ECD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завідувача сектору паркування відділу </w:t>
      </w:r>
      <w:r w:rsidRPr="00C94F99">
        <w:rPr>
          <w:rFonts w:ascii="Times New Roman" w:hAnsi="Times New Roman" w:cs="Times New Roman"/>
          <w:sz w:val="28"/>
          <w:szCs w:val="28"/>
        </w:rPr>
        <w:t>муніципальної інспекції</w:t>
      </w:r>
      <w:r>
        <w:rPr>
          <w:rFonts w:ascii="Times New Roman" w:hAnsi="Times New Roman" w:cs="Times New Roman"/>
          <w:sz w:val="28"/>
          <w:szCs w:val="28"/>
        </w:rPr>
        <w:t xml:space="preserve"> управління з питань надзвичайних ситуацій Калуської міської ради</w:t>
      </w: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0A" w:rsidRP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Поняття адміністративного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Завдання кодексу про адміністративні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Назвати назви законів України та інших нормативних актів, які регулюють правовідносини у сфері забезпечення дорожнього руху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 поділяються та які є види дорожніх знаків в Україні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Мета адміністративного стягнення.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З якого віку настає адміністративна відповідальність.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Зміст постанови про адміністративне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Права особи яка притягається до адміністративної відповідальності.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Зміст протоколу про адміністративне правопорушення.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Види адміністративних стягнень передбачені КУпАП.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Хто несе відповідальність за правопорушення в сфері забезпечення дорожнього руху, зафіксовані в автоматичному режимі та за порушення правил зупинки, стоянки чи паркування 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Строк накладення адміністративного стягнення.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Які види (галузі) транспорту вам відомі.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Які типи транспортних засобів вам відомі або як вони поділяються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Тимчасове затримання транспортних засобів інспекторами з паркування та в яких випадках воно проводиться 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Відповідальність за порушення законодавства в сфері дорожнього руху.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Які види двигунів в автомобілях вам відомі або види силових установок транспортних засобів.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Які правовідносини регулює закон України Про дорожній рух.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Права осіб з інвалідністю передбачені ПДР.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Які є  2 види дорожньої розмітки, назвіть кольори якими ця розмітка наноситься згідно державних стандартів.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>Чим відрізняється стоянка від зупинки транспортних засобів.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Що таке дорожньо-транспортна пригода.</w:t>
      </w:r>
    </w:p>
    <w:p w:rsidR="00E6150A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50A">
        <w:rPr>
          <w:rFonts w:ascii="Times New Roman" w:hAnsi="Times New Roman" w:cs="Times New Roman"/>
          <w:sz w:val="28"/>
          <w:szCs w:val="28"/>
        </w:rPr>
        <w:t xml:space="preserve"> Місця де заборонена стоянка транспортних засобів згідно ПДР.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Засади правового порядку в Україні ст. 19 Конституції України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Захист прав і свобод людини, Ст. 55 Конституції України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Як ви розумієте конфлікт інтересів, поняття конфлікту інтересів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Перелічіть марки автомобілів які відомі (або автомобільні бренди).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Чи дозволена ПДР стоянка на тротуарі.</w:t>
      </w:r>
    </w:p>
    <w:p w:rsidR="00E6150A" w:rsidRPr="00B265D7" w:rsidRDefault="00E6150A" w:rsidP="00E6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D7">
        <w:rPr>
          <w:rFonts w:ascii="Times New Roman" w:hAnsi="Times New Roman" w:cs="Times New Roman"/>
          <w:sz w:val="28"/>
          <w:szCs w:val="28"/>
        </w:rPr>
        <w:t>Основна функція органів державної виконавчої служби міністерства юстиції України.</w:t>
      </w: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50A" w:rsidRPr="00E6150A" w:rsidRDefault="00E6150A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B63" w:rsidRPr="00E6150A" w:rsidRDefault="00F13B63" w:rsidP="00E6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3B63" w:rsidRPr="00E6150A" w:rsidSect="00717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24174"/>
    <w:multiLevelType w:val="hybridMultilevel"/>
    <w:tmpl w:val="564E8AD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3"/>
    <w:rsid w:val="00121E6A"/>
    <w:rsid w:val="002E7183"/>
    <w:rsid w:val="00493327"/>
    <w:rsid w:val="00596ECD"/>
    <w:rsid w:val="00B265D7"/>
    <w:rsid w:val="00E6150A"/>
    <w:rsid w:val="00F02199"/>
    <w:rsid w:val="00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06683-12AE-4DFF-B33B-C34CF321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2</cp:revision>
  <dcterms:created xsi:type="dcterms:W3CDTF">2021-02-08T06:28:00Z</dcterms:created>
  <dcterms:modified xsi:type="dcterms:W3CDTF">2021-02-08T06:28:00Z</dcterms:modified>
</cp:coreProperties>
</file>