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right"/>
        <w:outlineLvl w:val="2"/>
        <w:rPr/>
      </w:pPr>
      <w:r>
        <w:rPr>
          <w:bCs/>
        </w:rPr>
        <w:t>Проєкт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УКРАЇНА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КАЛУСЬКА МІСЬКА РАДА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ВИКОНАВЧИЙ КОМІТЕТ</w:t>
      </w:r>
    </w:p>
    <w:p>
      <w:pPr>
        <w:pStyle w:val="Normal"/>
        <w:jc w:val="center"/>
        <w:rPr>
          <w:b/>
          <w:b/>
          <w:bCs/>
          <w:lang w:val="uk-UA" w:eastAsia="uk-UA"/>
        </w:rPr>
      </w:pPr>
      <w:r>
        <w:rPr>
          <w:b/>
          <w:bCs/>
          <w:lang w:val="uk-UA" w:eastAsia="uk-U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765" cy="635"/>
                <wp:effectExtent l="0" t="0" r="0" b="0"/>
                <wp:wrapNone/>
                <wp:docPr id="1" name="Пряма сполучна ліні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pt,6.3pt" ID="Пряма сполучна лінія 2" stroked="t" style="position:absolute;mso-position-horizontal-relative:pag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2"/>
        <w:rPr>
          <w:b/>
          <w:b/>
          <w:bCs/>
        </w:rPr>
      </w:pPr>
      <w:r>
        <w:rPr>
          <w:b/>
          <w:bCs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 №_____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 надання дозволів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Савці Володимиру Романовичу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на розміщення  тимчасових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споруд (павільйонів) для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провадження підприємницької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діяльності на власній земельній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ділянці в селі Вістова Калуської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міської територіальної громади.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витяг з Державного реєстру речових прав на нерухоме майно про реєстрацію права власності від 11.07.2017 №91726724, висновок управління архітектури та містобудування Калуської міської ради від 05.09.2022 №04-06/185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, графічні матеріали із зазначенням бажаних місць розташування тимчасових споруд, розглянувши заяви Савки Володимира Романовича про надання дозволів на розміщення тимчасових споруд №1, №2, №3, №4 (павільйонів) для провадження підприємницької діяльності на власній земельній ділянці в селі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Вістова Калуської міської територіальної громади, виконавчий комітет міської ради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Дати дозволи Савці Володимиру Романовичу на розміщення тимчасових споруд для провадження підприємницької діяльності на власній земельній ділянці в селі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Вістова Калуської міської територіальної громади терміном на три роки: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Тимчасова споруда №1 (павільйон) розміром 29.99 кв.м. (торгівля автозапчастинами).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Тимчасова споруда №2 (павільйон) розміром 29.99 кв.м.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торгівля будівельними матеріалами).</w:t>
      </w:r>
    </w:p>
    <w:p>
      <w:pPr>
        <w:pStyle w:val="ListParagraph"/>
        <w:numPr>
          <w:ilvl w:val="1"/>
          <w:numId w:val="1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Тимчасова споруда №3 (павільйон) розміром 29.52 кв.м. (торгівля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харчовими продуктами).</w:t>
      </w:r>
    </w:p>
    <w:p>
      <w:pPr>
        <w:pStyle w:val="ListParagraph"/>
        <w:numPr>
          <w:ilvl w:val="1"/>
          <w:numId w:val="1"/>
        </w:numPr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Тимчасова споруда №4 (павільйон) розміром 29.76 кв.м. (торгівля швидкого харчування).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Савці Володимиру Романовичу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паспортів прив’язок тимчасових споруд №1, №2, №3, №4 (павільйонів) для провадження підприємницької діяльності.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Після розміщення тимчасових споруд для провадження підприємницької діяльності подати в управління архітектури та містобудування заяви,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яких повідомити про виконання вимог паспортів прив'язок тимчасових споруд. Відхилення від паспортів прив'язок тимчасових споруд не допускається.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Встановити тимчасові споруди №1, №2, №3, №4 (павільйони) для провадження підприємницької діяльності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протягом 6 місяців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з дати отримання паспортів прив'язок тимчасових споруд</w:t>
      </w:r>
      <w:r>
        <w:rPr>
          <w:rFonts w:cs="Times New Roman" w:ascii="Times New Roman" w:hAnsi="Times New Roman"/>
          <w:sz w:val="28"/>
          <w:szCs w:val="28"/>
        </w:rPr>
        <w:t xml:space="preserve"> згідно з паспортами прив</w:t>
      </w:r>
      <w:r>
        <w:rPr>
          <w:rFonts w:cs="Times New Roman"/>
          <w:sz w:val="28"/>
          <w:szCs w:val="28"/>
        </w:rPr>
        <w:t>'</w:t>
      </w:r>
      <w:r>
        <w:rPr>
          <w:rFonts w:cs="Times New Roman"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 За два місяці до закінчення терміну дії цього рішення звернутись до  виконавчого комітету міської ради з заявами про продовження його дії (при  потребі).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У випадку невиконання вище зазначених вимог, паспорти прив’язок тимчасових споруд №1, №2, №3, №4 (павільйонів) для провадження підприємницької діяльності анулюються, в 30-денний термін демонтувати тимчасові споруди, а Савці Володимиру Романовичу земельну ділянку привести до належного санітарно-технічного стану.</w:t>
      </w:r>
    </w:p>
    <w:p>
      <w:pPr>
        <w:pStyle w:val="Normal"/>
        <w:spacing w:lineRule="auto" w:line="240" w:before="0"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 Контроль за виконанням цього рішення покласти на заступника міського голови Наталію Кінаш.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 w:ascii="Times New Roman" w:hAnsi="Times New Roman"/>
          <w:b/>
          <w:sz w:val="28"/>
          <w:szCs w:val="28"/>
        </w:rPr>
        <w:t>Погоджено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Керуючий справами виконкому                                             Олег САВКА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Перший заступник міського голови                                       Мирослав ТИХИЙ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 міської ради                                                             Віктор ГІЛЬТАЙЧУК                                                                     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Заступник міського голови                                                      Богдан БІЛЕЦЬКИЙ 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Заступник міського голови                                                      Надія ГУШ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Заступник міського голови                                                      Наталія КІНАШ                                                                                       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Заступник начальника управління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архітектури та містобудування 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Калуської міської ради                                                            Людмила СЕМЕНЯК                            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управління земельних</w:t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ind w:right="-28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відносин Калуської міської ради                                             Володимир МЕЛЬНИК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Юридичний відділ виконавчого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комітету міської ради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</w:t>
        <w:tab/>
        <w:t xml:space="preserve">                          </w:t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Перевірила: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696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Виконавець:  головний спеціаліст відділу </w:t>
      </w:r>
    </w:p>
    <w:p>
      <w:pPr>
        <w:pStyle w:val="Normal"/>
        <w:tabs>
          <w:tab w:val="clear" w:pos="708"/>
          <w:tab w:val="left" w:pos="6960" w:leader="none"/>
        </w:tabs>
        <w:spacing w:before="0" w:after="0"/>
        <w:ind w:left="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архітектури та містобудування управління</w:t>
      </w:r>
    </w:p>
    <w:p>
      <w:pPr>
        <w:pStyle w:val="Normal"/>
        <w:tabs>
          <w:tab w:val="clear" w:pos="708"/>
          <w:tab w:val="left" w:pos="6960" w:leader="none"/>
        </w:tabs>
        <w:spacing w:before="0" w:after="0"/>
        <w:ind w:left="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архітектури та містобудування Калуської</w:t>
      </w:r>
    </w:p>
    <w:p>
      <w:pPr>
        <w:pStyle w:val="Normal"/>
        <w:tabs>
          <w:tab w:val="clear" w:pos="708"/>
          <w:tab w:val="left" w:pos="6960" w:leader="none"/>
        </w:tabs>
        <w:spacing w:before="0" w:after="0"/>
        <w:ind w:left="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міської ради                                                                                 Ірина СВЯТКЕВИЧ</w:t>
      </w:r>
    </w:p>
    <w:p>
      <w:pPr>
        <w:pStyle w:val="Normal"/>
        <w:tabs>
          <w:tab w:val="clear" w:pos="708"/>
          <w:tab w:val="left" w:pos="6960" w:leader="none"/>
        </w:tabs>
        <w:ind w:left="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60" w:leader="none"/>
        </w:tabs>
        <w:ind w:left="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Розміщено на офіційному сайті міської ради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98" w:hanging="6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5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915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3</Pages>
  <Words>554</Words>
  <Characters>4017</Characters>
  <CharactersWithSpaces>5494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2022-09-06T08:30:00Z</dcterms:created>
  <dc:creator>Ірина Святкович</dc:creator>
  <dc:description/>
  <dc:language>uk-UA</dc:language>
  <cp:lastModifiedBy/>
  <dcterms:modified xsi:type="dcterms:W3CDTF">2022-09-07T09:35:19Z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