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765331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A4216B">
        <w:rPr>
          <w:sz w:val="28"/>
          <w:szCs w:val="28"/>
          <w:u w:val="single"/>
          <w:lang w:val="uk-UA"/>
        </w:rPr>
        <w:t>255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A4216B">
        <w:rPr>
          <w:sz w:val="28"/>
          <w:szCs w:val="28"/>
          <w:lang w:val="uk-UA"/>
        </w:rPr>
        <w:t>затвердження Плану діяльності системи енергетичного менеджменту Калуської міської територіальної громади на 2026-2027 роки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0E72F8" w:rsidRPr="00211F1F" w:rsidRDefault="00A4216B" w:rsidP="00211F1F">
      <w:pPr>
        <w:pStyle w:val="af7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A5896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підпунктом 1</w:t>
      </w:r>
      <w:r w:rsidRPr="00687471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пункту «а» </w:t>
      </w:r>
      <w:r w:rsidRPr="006A5896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589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</w:t>
      </w:r>
      <w:r w:rsidRPr="006A5896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val="ru-RU"/>
        </w:rPr>
        <w:t>Законом</w:t>
      </w:r>
      <w:r w:rsidRPr="00592180">
        <w:rPr>
          <w:rFonts w:ascii="Times New Roman" w:hAnsi="Times New Roman"/>
          <w:sz w:val="28"/>
          <w:szCs w:val="28"/>
          <w:lang w:val="ru-RU"/>
        </w:rPr>
        <w:t xml:space="preserve"> України «Про </w:t>
      </w:r>
      <w:r>
        <w:rPr>
          <w:rFonts w:ascii="Times New Roman" w:hAnsi="Times New Roman"/>
          <w:sz w:val="28"/>
          <w:szCs w:val="28"/>
          <w:lang w:val="ru-RU"/>
        </w:rPr>
        <w:t>енергетичну ефективність», постановою</w:t>
      </w:r>
      <w:r w:rsidRPr="00592180">
        <w:rPr>
          <w:rFonts w:ascii="Times New Roman" w:hAnsi="Times New Roman"/>
          <w:sz w:val="28"/>
          <w:szCs w:val="28"/>
          <w:lang w:val="ru-RU"/>
        </w:rPr>
        <w:t xml:space="preserve"> Кабінету Міністрів України від 23.12.2021 № 1460 «Про впровадження систем енергетичного менеджменту»,</w:t>
      </w:r>
      <w:r w:rsidRPr="006A5896">
        <w:rPr>
          <w:rFonts w:ascii="Times New Roman" w:hAnsi="Times New Roman"/>
          <w:sz w:val="28"/>
          <w:szCs w:val="28"/>
        </w:rPr>
        <w:t xml:space="preserve"> </w:t>
      </w:r>
      <w:r w:rsidRPr="00592180">
        <w:rPr>
          <w:rFonts w:ascii="Times New Roman" w:hAnsi="Times New Roman"/>
          <w:sz w:val="28"/>
          <w:szCs w:val="28"/>
        </w:rPr>
        <w:t>на виконання зобов’язань</w:t>
      </w:r>
      <w:r>
        <w:rPr>
          <w:rFonts w:ascii="Times New Roman" w:hAnsi="Times New Roman"/>
          <w:sz w:val="28"/>
          <w:szCs w:val="28"/>
        </w:rPr>
        <w:t>,</w:t>
      </w:r>
      <w:r w:rsidRPr="00592180">
        <w:rPr>
          <w:rFonts w:ascii="Times New Roman" w:hAnsi="Times New Roman"/>
          <w:sz w:val="28"/>
          <w:szCs w:val="28"/>
        </w:rPr>
        <w:t xml:space="preserve"> взятих в рамках членства в Асоціації «Енергоефективні міста України», відповідно до виконання умов </w:t>
      </w:r>
      <w:r w:rsidR="0019676A">
        <w:rPr>
          <w:rFonts w:ascii="Times New Roman" w:hAnsi="Times New Roman"/>
          <w:sz w:val="28"/>
          <w:szCs w:val="28"/>
        </w:rPr>
        <w:t>Меморандуму про співробітництво</w:t>
      </w:r>
      <w:r w:rsidRPr="00592180">
        <w:rPr>
          <w:rFonts w:ascii="Times New Roman" w:hAnsi="Times New Roman"/>
          <w:sz w:val="28"/>
          <w:szCs w:val="28"/>
        </w:rPr>
        <w:t xml:space="preserve"> між Асоціацією «Енергоефективні міста України» та Калуською міською територіальною громадою</w:t>
      </w:r>
      <w:r>
        <w:rPr>
          <w:rFonts w:ascii="Times New Roman" w:hAnsi="Times New Roman"/>
          <w:sz w:val="28"/>
          <w:szCs w:val="28"/>
        </w:rPr>
        <w:t xml:space="preserve"> від</w:t>
      </w:r>
      <w:r w:rsidRPr="00592180">
        <w:rPr>
          <w:rFonts w:ascii="Times New Roman" w:hAnsi="Times New Roman"/>
          <w:sz w:val="28"/>
          <w:szCs w:val="28"/>
        </w:rPr>
        <w:t xml:space="preserve"> 23 червня 2025 року </w:t>
      </w:r>
      <w:r>
        <w:rPr>
          <w:rFonts w:ascii="Times New Roman" w:hAnsi="Times New Roman"/>
          <w:sz w:val="28"/>
          <w:szCs w:val="28"/>
        </w:rPr>
        <w:t>(</w:t>
      </w:r>
      <w:r w:rsidRPr="00592180">
        <w:rPr>
          <w:rFonts w:ascii="Times New Roman" w:hAnsi="Times New Roman"/>
          <w:sz w:val="28"/>
          <w:szCs w:val="28"/>
        </w:rPr>
        <w:t>м. Вінниця</w:t>
      </w:r>
      <w:r>
        <w:rPr>
          <w:rFonts w:ascii="Times New Roman" w:hAnsi="Times New Roman"/>
          <w:sz w:val="28"/>
          <w:szCs w:val="28"/>
        </w:rPr>
        <w:t>)</w:t>
      </w:r>
      <w:r w:rsidRPr="00592180">
        <w:rPr>
          <w:rFonts w:ascii="Times New Roman" w:hAnsi="Times New Roman"/>
          <w:sz w:val="28"/>
          <w:szCs w:val="28"/>
        </w:rPr>
        <w:t>, в рамках проєкту «Сертифікація муніципального енергоменеджменту в Україні/офіс ЄЕВ»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C08A7">
        <w:rPr>
          <w:rFonts w:ascii="Times New Roman" w:hAnsi="Times New Roman"/>
          <w:sz w:val="28"/>
          <w:szCs w:val="28"/>
        </w:rPr>
        <w:t>беручи до уваги службову записку головного спеціаліста відділу сталого енергетичного розвитку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8A7">
        <w:rPr>
          <w:rFonts w:ascii="Times New Roman" w:hAnsi="Times New Roman"/>
          <w:sz w:val="28"/>
          <w:szCs w:val="28"/>
        </w:rPr>
        <w:t>виконавчого комітету Калуської міської ради Сніжани Ілиняк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A4216B" w:rsidRDefault="00283294" w:rsidP="00A4216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4216B" w:rsidRDefault="00A4216B" w:rsidP="00A4216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4216B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592180">
        <w:rPr>
          <w:color w:val="000000"/>
          <w:sz w:val="28"/>
          <w:szCs w:val="28"/>
          <w:lang w:val="uk-UA"/>
        </w:rPr>
        <w:t>Затвердити План діяльності системи енергетичного менеджменту Калуської міської т</w:t>
      </w:r>
      <w:r>
        <w:rPr>
          <w:color w:val="000000"/>
          <w:sz w:val="28"/>
          <w:szCs w:val="28"/>
          <w:lang w:val="uk-UA"/>
        </w:rPr>
        <w:t>ериторіальної громади на 2026-2027 роки згідно з додатком.</w:t>
      </w:r>
    </w:p>
    <w:p w:rsidR="00A4216B" w:rsidRDefault="00A4216B" w:rsidP="00A4216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4216B">
        <w:rPr>
          <w:b/>
          <w:color w:val="000000"/>
          <w:sz w:val="28"/>
          <w:szCs w:val="28"/>
          <w:lang w:val="uk-UA"/>
        </w:rPr>
        <w:t>2.</w:t>
      </w:r>
      <w:r>
        <w:rPr>
          <w:color w:val="000000"/>
          <w:sz w:val="28"/>
          <w:szCs w:val="28"/>
          <w:lang w:val="uk-UA"/>
        </w:rPr>
        <w:tab/>
      </w:r>
      <w:r w:rsidRPr="00592180">
        <w:rPr>
          <w:sz w:val="28"/>
          <w:szCs w:val="28"/>
          <w:lang w:val="uk-UA"/>
        </w:rPr>
        <w:t xml:space="preserve">Координацію роботи та узагальнення звітності щодо виконання Плану </w:t>
      </w:r>
      <w:r>
        <w:rPr>
          <w:sz w:val="28"/>
          <w:szCs w:val="28"/>
          <w:lang w:val="uk-UA"/>
        </w:rPr>
        <w:t>діяльності покласти на головного відповідального виконавця - в</w:t>
      </w:r>
      <w:r w:rsidRPr="00592180">
        <w:rPr>
          <w:sz w:val="28"/>
          <w:szCs w:val="28"/>
          <w:lang w:val="uk-UA"/>
        </w:rPr>
        <w:t>ідділ сталого енергетичного розвитку виконавчого комітету Калуської міської ради.</w:t>
      </w:r>
    </w:p>
    <w:p w:rsidR="00A4216B" w:rsidRPr="00A4216B" w:rsidRDefault="00A4216B" w:rsidP="00A4216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4216B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592180">
        <w:rPr>
          <w:sz w:val="28"/>
          <w:szCs w:val="28"/>
          <w:lang w:val="uk-UA"/>
        </w:rPr>
        <w:t xml:space="preserve">Контроль за виконанням </w:t>
      </w:r>
      <w:r>
        <w:rPr>
          <w:sz w:val="28"/>
          <w:szCs w:val="28"/>
          <w:lang w:val="uk-UA"/>
        </w:rPr>
        <w:t>рішення покласти на міського голову Андрія Найду</w:t>
      </w:r>
      <w:r w:rsidRPr="00592180">
        <w:rPr>
          <w:sz w:val="28"/>
          <w:szCs w:val="28"/>
          <w:lang w:val="uk-UA"/>
        </w:rPr>
        <w:t>.</w:t>
      </w:r>
    </w:p>
    <w:p w:rsidR="00AE311C" w:rsidRPr="00587882" w:rsidRDefault="00AE311C" w:rsidP="00A4216B">
      <w:pPr>
        <w:tabs>
          <w:tab w:val="left" w:pos="567"/>
        </w:tabs>
        <w:jc w:val="both"/>
        <w:rPr>
          <w:color w:val="111111"/>
          <w:sz w:val="26"/>
          <w:szCs w:val="26"/>
        </w:rPr>
      </w:pPr>
    </w:p>
    <w:p w:rsidR="002541CD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A4216B" w:rsidRPr="0036401E" w:rsidRDefault="00A4216B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A3118E" w:rsidRDefault="00A3118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3118E" w:rsidRDefault="00A3118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3118E" w:rsidRDefault="00A3118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4216B" w:rsidRPr="00A3118E" w:rsidRDefault="00677F83" w:rsidP="00A3118E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A4216B" w:rsidRDefault="00A4216B" w:rsidP="00A4216B">
      <w:pPr>
        <w:tabs>
          <w:tab w:val="left" w:pos="3210"/>
        </w:tabs>
        <w:rPr>
          <w:sz w:val="28"/>
          <w:lang w:val="uk-UA"/>
        </w:rPr>
      </w:pPr>
      <w:r>
        <w:rPr>
          <w:sz w:val="28"/>
          <w:lang w:val="uk-UA"/>
        </w:rPr>
        <w:lastRenderedPageBreak/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Додаток</w:t>
      </w:r>
    </w:p>
    <w:p w:rsidR="00A4216B" w:rsidRDefault="00A4216B" w:rsidP="00A4216B">
      <w:pPr>
        <w:tabs>
          <w:tab w:val="left" w:pos="3210"/>
        </w:tabs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 до рішення виконавчого комітету</w:t>
      </w:r>
    </w:p>
    <w:p w:rsidR="00A4216B" w:rsidRDefault="00A4216B" w:rsidP="00A4216B">
      <w:pPr>
        <w:tabs>
          <w:tab w:val="left" w:pos="3210"/>
        </w:tabs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міської ради</w:t>
      </w:r>
    </w:p>
    <w:p w:rsidR="00A4216B" w:rsidRDefault="00A4216B" w:rsidP="00A4216B">
      <w:pPr>
        <w:tabs>
          <w:tab w:val="left" w:pos="3210"/>
        </w:tabs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23.09.2026 № 255</w:t>
      </w:r>
    </w:p>
    <w:p w:rsidR="00A3118E" w:rsidRDefault="00A3118E" w:rsidP="00A4216B">
      <w:pPr>
        <w:tabs>
          <w:tab w:val="left" w:pos="3210"/>
        </w:tabs>
        <w:rPr>
          <w:sz w:val="28"/>
          <w:lang w:val="uk-UA"/>
        </w:rPr>
      </w:pPr>
    </w:p>
    <w:p w:rsidR="00A4216B" w:rsidRPr="00C610B5" w:rsidRDefault="00A4216B" w:rsidP="00A4216B">
      <w:pPr>
        <w:pStyle w:val="af1"/>
        <w:ind w:left="426" w:hanging="426"/>
        <w:jc w:val="center"/>
        <w:rPr>
          <w:sz w:val="28"/>
          <w:szCs w:val="28"/>
          <w:lang w:val="uk-UA"/>
        </w:rPr>
      </w:pPr>
      <w:r w:rsidRPr="00C610B5">
        <w:rPr>
          <w:sz w:val="28"/>
          <w:szCs w:val="28"/>
        </w:rPr>
        <w:t>План діяльності системи енергетичного менеджменту</w:t>
      </w:r>
      <w:r w:rsidRPr="00C610B5">
        <w:rPr>
          <w:sz w:val="28"/>
          <w:szCs w:val="28"/>
          <w:lang w:val="uk-UA"/>
        </w:rPr>
        <w:t xml:space="preserve"> </w:t>
      </w:r>
    </w:p>
    <w:p w:rsidR="00A4216B" w:rsidRPr="00C610B5" w:rsidRDefault="00A4216B" w:rsidP="00A4216B">
      <w:pPr>
        <w:pStyle w:val="af1"/>
        <w:ind w:left="426" w:hanging="426"/>
        <w:jc w:val="center"/>
        <w:rPr>
          <w:sz w:val="28"/>
          <w:szCs w:val="28"/>
        </w:rPr>
      </w:pPr>
      <w:r w:rsidRPr="00C610B5">
        <w:rPr>
          <w:sz w:val="28"/>
          <w:szCs w:val="28"/>
          <w:lang w:val="uk-UA"/>
        </w:rPr>
        <w:t>Калуської міської територіальної громади</w:t>
      </w:r>
      <w:r w:rsidRPr="00C610B5">
        <w:rPr>
          <w:sz w:val="28"/>
          <w:szCs w:val="28"/>
        </w:rPr>
        <w:t xml:space="preserve"> на 2026 - 2027 роки</w:t>
      </w:r>
    </w:p>
    <w:p w:rsidR="00A4216B" w:rsidRDefault="00A4216B" w:rsidP="00A4216B">
      <w:pPr>
        <w:pStyle w:val="af1"/>
        <w:ind w:left="426" w:hanging="426"/>
      </w:pPr>
    </w:p>
    <w:tbl>
      <w:tblPr>
        <w:tblStyle w:val="af4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09"/>
        <w:gridCol w:w="2027"/>
        <w:gridCol w:w="2186"/>
        <w:gridCol w:w="2263"/>
        <w:gridCol w:w="2355"/>
      </w:tblGrid>
      <w:tr w:rsidR="00A4216B" w:rsidRPr="00C36309" w:rsidTr="00D90598">
        <w:trPr>
          <w:tblHeader/>
        </w:trPr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№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Назва заходу (діяльності)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Відповідальна особа/ підрозділ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Терміни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Коментарі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Планування та розробка стратегічних документів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Формування пропозицій щодо першочергових заходів з покращення енергоефективності муніципальних об’єктів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структурні підрозділи та балансоутримувачі/керівники бюджетних установ та відповідальні за енергомоніторинг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Щороку, IV кв.; уточнення протягом року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 підставі даних енергомоніторингу, технічного стану об’єктів, енергоаудитів та бюджетних можливостей.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Розробка Муніципального енергетичного плану громади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-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-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-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Розробка та прийняття (або внесення змін) цільової бюджетної програми енергоефективності (та адаптації до кліматичних змін)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фінансове управління</w:t>
            </w:r>
          </w:p>
        </w:tc>
        <w:tc>
          <w:tcPr>
            <w:tcW w:w="2263" w:type="dxa"/>
            <w:vAlign w:val="center"/>
          </w:tcPr>
          <w:p w:rsidR="00A4216B" w:rsidRDefault="00167135" w:rsidP="00D90598">
            <w:pPr>
              <w:jc w:val="center"/>
              <w:rPr>
                <w:rFonts w:eastAsia="Arial"/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="00A4216B" w:rsidRPr="00C36309">
              <w:rPr>
                <w:rFonts w:eastAsia="Arial"/>
                <w:szCs w:val="28"/>
              </w:rPr>
              <w:t xml:space="preserve">;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 час бюджетного процесу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Підготовка/актуалізація місцевої цільової програми на виконання МЕП, заходів з енергоефективності та адаптації до зміни клімату.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1.4.</w:t>
            </w:r>
          </w:p>
        </w:tc>
        <w:tc>
          <w:tcPr>
            <w:tcW w:w="2027" w:type="dxa"/>
            <w:vAlign w:val="center"/>
          </w:tcPr>
          <w:p w:rsidR="00A4216B" w:rsidRPr="0019676A" w:rsidRDefault="00A4216B" w:rsidP="00D90598">
            <w:pPr>
              <w:pStyle w:val="af1"/>
              <w:ind w:left="0"/>
              <w:rPr>
                <w:szCs w:val="28"/>
              </w:rPr>
            </w:pPr>
            <w:r w:rsidRPr="0019676A">
              <w:rPr>
                <w:rFonts w:eastAsia="Arial"/>
                <w:szCs w:val="28"/>
              </w:rPr>
              <w:t>Розробка та актуалізація інших стратегічних документів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інші профільні підрозділи</w:t>
            </w:r>
          </w:p>
        </w:tc>
        <w:tc>
          <w:tcPr>
            <w:tcW w:w="2263" w:type="dxa"/>
            <w:vAlign w:val="center"/>
          </w:tcPr>
          <w:p w:rsidR="00A4216B" w:rsidRDefault="00167135" w:rsidP="00D90598">
            <w:pPr>
              <w:jc w:val="center"/>
              <w:rPr>
                <w:rFonts w:eastAsia="Arial"/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="00A4216B" w:rsidRPr="00C36309">
              <w:rPr>
                <w:rFonts w:eastAsia="Arial"/>
                <w:szCs w:val="28"/>
              </w:rPr>
              <w:t xml:space="preserve">,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Актуалізація ПДСЕРК/кліматичних, інвестиційних та галузевих документів у частині енергії, ВДЕ і декарбонізації.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2.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Інвентаризація об’єктів енергоспоживання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2.1.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Створення (або внесення змін) інвентаризаційного переліку муніципальних об’єктів </w:t>
            </w:r>
            <w:r w:rsidRPr="00C36309">
              <w:rPr>
                <w:rFonts w:eastAsia="Arial"/>
                <w:szCs w:val="28"/>
              </w:rPr>
              <w:lastRenderedPageBreak/>
              <w:t>енергоспоживання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 xml:space="preserve">Відділ сталого енергетичного розвитку; керівники бюджетних установ та </w:t>
            </w:r>
            <w:r w:rsidRPr="00C36309">
              <w:rPr>
                <w:rFonts w:eastAsia="Arial"/>
                <w:szCs w:val="28"/>
              </w:rPr>
              <w:lastRenderedPageBreak/>
              <w:t>відповідальні за енергомоніторинг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Постійно; звірка не рідше 1 разу на рік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Ведення єдиного переліку муніципальних будівель і споруд із даними про площу, прилади обліку, </w:t>
            </w:r>
            <w:r w:rsidRPr="00C36309">
              <w:rPr>
                <w:rFonts w:eastAsia="Arial"/>
                <w:szCs w:val="28"/>
              </w:rPr>
              <w:lastRenderedPageBreak/>
              <w:t>види енергоносіїв та відповідальних осіб.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2.2.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технічних та енергетичних обстежень об’єктів енергоспоживання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балансоутримувачі; управління будівництва та розвитку інфраструктури</w:t>
            </w:r>
          </w:p>
        </w:tc>
        <w:tc>
          <w:tcPr>
            <w:tcW w:w="2263" w:type="dxa"/>
            <w:vAlign w:val="center"/>
          </w:tcPr>
          <w:p w:rsidR="00A4216B" w:rsidRDefault="00167135" w:rsidP="00D90598">
            <w:pPr>
              <w:jc w:val="center"/>
              <w:rPr>
                <w:rFonts w:eastAsia="Arial"/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="00A4216B" w:rsidRPr="00C36309">
              <w:rPr>
                <w:rFonts w:eastAsia="Arial"/>
                <w:szCs w:val="28"/>
              </w:rPr>
              <w:t xml:space="preserve">,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>
              <w:rPr>
                <w:rFonts w:eastAsia="Arial"/>
                <w:szCs w:val="28"/>
              </w:rPr>
              <w:t>Пріоритет -</w:t>
            </w:r>
            <w:r w:rsidRPr="00C36309">
              <w:rPr>
                <w:rFonts w:eastAsia="Arial"/>
                <w:szCs w:val="28"/>
              </w:rPr>
              <w:t xml:space="preserve"> об’єкти з підвищеним споживанням, скаргами на температурний режим або запланованою модернізацією.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2.3.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енергетичної сертифікації будівель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балансоутримувачі</w:t>
            </w:r>
          </w:p>
        </w:tc>
        <w:tc>
          <w:tcPr>
            <w:tcW w:w="2263" w:type="dxa"/>
            <w:vAlign w:val="center"/>
          </w:tcPr>
          <w:p w:rsidR="00A4216B" w:rsidRPr="00C36309" w:rsidRDefault="00167135" w:rsidP="00D90598">
            <w:pPr>
              <w:jc w:val="center"/>
              <w:rPr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="00A4216B" w:rsidRPr="00C36309">
              <w:rPr>
                <w:rFonts w:eastAsia="Arial"/>
                <w:szCs w:val="28"/>
              </w:rPr>
              <w:t>, відповідно до законодавства/</w:t>
            </w:r>
            <w:r w:rsidR="00A4216B">
              <w:rPr>
                <w:rFonts w:eastAsia="Arial"/>
                <w:szCs w:val="28"/>
              </w:rPr>
              <w:t xml:space="preserve"> </w:t>
            </w:r>
            <w:r w:rsidR="00A4216B" w:rsidRPr="00C36309">
              <w:rPr>
                <w:rFonts w:eastAsia="Arial"/>
                <w:szCs w:val="28"/>
              </w:rPr>
              <w:t>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Організація сертифікації будівель, для яких вона є обов’язковою або необхідною для участі у проєктах.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3.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Підготовка заявок та проєктів, залучення фінансування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3.1.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енергоаудитів, складання техніко-економіч</w:t>
            </w:r>
            <w:r w:rsidR="0019676A">
              <w:rPr>
                <w:rFonts w:eastAsia="Arial"/>
                <w:szCs w:val="28"/>
              </w:rPr>
              <w:t>них обгрунтувань, бізнес-планів</w:t>
            </w:r>
            <w:r w:rsidR="0019676A">
              <w:rPr>
                <w:rFonts w:eastAsia="Arial"/>
                <w:szCs w:val="28"/>
                <w:lang w:val="uk-UA"/>
              </w:rPr>
              <w:t xml:space="preserve"> </w:t>
            </w:r>
            <w:r w:rsidRPr="00C36309">
              <w:rPr>
                <w:rFonts w:eastAsia="Arial"/>
                <w:i/>
                <w:szCs w:val="28"/>
              </w:rPr>
              <w:t>(вказати об’єкти)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балансоутримувачі; управління будівництва та розвитку інфраструктури; залучені консультанти</w:t>
            </w:r>
          </w:p>
        </w:tc>
        <w:tc>
          <w:tcPr>
            <w:tcW w:w="2263" w:type="dxa"/>
            <w:vAlign w:val="center"/>
          </w:tcPr>
          <w:p w:rsidR="00A4216B" w:rsidRDefault="00167135" w:rsidP="00D90598">
            <w:pPr>
              <w:jc w:val="center"/>
              <w:rPr>
                <w:rFonts w:eastAsia="Arial"/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="00A4216B" w:rsidRPr="00C36309">
              <w:rPr>
                <w:rFonts w:eastAsia="Arial"/>
                <w:szCs w:val="28"/>
              </w:rPr>
              <w:t xml:space="preserve">,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для першочергових об’єктів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Насамперед заклади освіти, охорони здоров’я, спорту та інші найбільш енергоємні комунальні будівлі; конкретний перелік уточнюється за результатами аналізу.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3.2.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Підготовка необхідної технічної та фінансової інформації для подання заявок та участі в проєктах</w:t>
            </w:r>
          </w:p>
        </w:tc>
        <w:tc>
          <w:tcPr>
            <w:tcW w:w="2186" w:type="dxa"/>
            <w:vAlign w:val="center"/>
          </w:tcPr>
          <w:p w:rsidR="00A4216B" w:rsidRPr="00127E94" w:rsidRDefault="00A4216B" w:rsidP="00D90598">
            <w:pPr>
              <w:rPr>
                <w:szCs w:val="28"/>
                <w:lang w:val="uk-UA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управління економічного розвитку міста; фінансове управл</w:t>
            </w:r>
            <w:r>
              <w:rPr>
                <w:rFonts w:eastAsia="Arial"/>
                <w:szCs w:val="28"/>
              </w:rPr>
              <w:t xml:space="preserve">іння; профільні підрозділи та </w:t>
            </w:r>
            <w:r>
              <w:rPr>
                <w:rFonts w:eastAsia="Arial"/>
                <w:szCs w:val="28"/>
                <w:lang w:val="uk-UA"/>
              </w:rPr>
              <w:t>комунальні підприємства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Постійно, відповідно до конкурсних строків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Формування пакетів даних для державних, дон</w:t>
            </w:r>
            <w:r>
              <w:rPr>
                <w:rFonts w:eastAsia="Arial"/>
                <w:szCs w:val="28"/>
              </w:rPr>
              <w:t>орських та міжнародних програм.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4.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Моніторинг споживання енергії та води, та температури у муніципальних будівлях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4.1.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Забезпечення функціонування системи енергомоніторингу (оплата програмного забезпечення, навчання та підтримка </w:t>
            </w:r>
            <w:r w:rsidRPr="00C36309">
              <w:rPr>
                <w:rFonts w:eastAsia="Arial"/>
                <w:szCs w:val="28"/>
              </w:rPr>
              <w:lastRenderedPageBreak/>
              <w:t>користувачів програми енергомоніторингу)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 xml:space="preserve">Відділ сталого енергетичного розвитку; </w:t>
            </w:r>
          </w:p>
        </w:tc>
        <w:tc>
          <w:tcPr>
            <w:tcW w:w="2263" w:type="dxa"/>
            <w:vAlign w:val="center"/>
          </w:tcPr>
          <w:p w:rsidR="00A4216B" w:rsidRDefault="00A4216B" w:rsidP="00D90598">
            <w:pPr>
              <w:jc w:val="center"/>
              <w:rPr>
                <w:rFonts w:eastAsia="Arial"/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Постійно,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2026–2027 рр.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Забезпечення безперервної роботи програмного продукту, доступів, консультацій та актуальності переліку об’єктів.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4.2.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Постійний моніторинг споживання енергії, води та контроль внутрішньої температури у приміщеннях за обраним графіком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відповідальні особи установ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Щоденно/щотижнево та щомісячно — за затвердженим графіком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Контроль електроенергії, тепла, природного газу, води та температури; оперативне реагування на відхилення.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4.3.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Детальний моніторинг споживання енергії, води та контроль внутрішньої температури у приміщеннях (з використанням додаткового вимірювального обладнання)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відповідальні особи установ</w:t>
            </w:r>
          </w:p>
        </w:tc>
        <w:tc>
          <w:tcPr>
            <w:tcW w:w="2263" w:type="dxa"/>
            <w:vAlign w:val="center"/>
          </w:tcPr>
          <w:p w:rsidR="00A4216B" w:rsidRDefault="00A4216B" w:rsidP="00D90598">
            <w:pPr>
              <w:jc w:val="center"/>
              <w:rPr>
                <w:rFonts w:eastAsia="Arial"/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За потреби,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2026–2027 рр.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Поглиблений контроль проблемних об’єктів із застосуванням логерів температури, ватметрів, тепловізійних та інших вимірювань.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5.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Реалізація енергоефективних заходів, придбання нового ефективного обладнання, та заходів з адаптації до змін клімату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5.1.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Надання рекомендацій та погодження технічного завдання на розробку проєктно-кошторисної документації для заходів, що мають або можуть мати ефект покращення енергоефективності для муніципальних об’єктів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управління будівництва та розвитку інфраструктури; балансоутримувачі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До оголошення закупівлі/розробки ПКД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Обов’язкове врахування енергетичних показників, можливостей ВДЕ, автоматизації, обліку та вимог до очікуваної економії.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5.2.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Контроль якості виконання робіт та надання консультацій </w:t>
            </w:r>
            <w:r w:rsidRPr="00C36309">
              <w:rPr>
                <w:rFonts w:eastAsia="Arial"/>
                <w:szCs w:val="28"/>
              </w:rPr>
              <w:lastRenderedPageBreak/>
              <w:t>підчас реалізації енергоефективних заходів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 xml:space="preserve">Відділ сталого енергетичного розвитку; управління </w:t>
            </w:r>
            <w:r w:rsidRPr="00C36309">
              <w:rPr>
                <w:rFonts w:eastAsia="Arial"/>
                <w:szCs w:val="28"/>
              </w:rPr>
              <w:lastRenderedPageBreak/>
              <w:t>будівництва та розвитку інфраструктури; балансоутримувачі;</w:t>
            </w:r>
            <w:bookmarkStart w:id="0" w:name="_GoBack"/>
            <w:bookmarkEnd w:id="0"/>
            <w:r w:rsidRPr="00C36309">
              <w:rPr>
                <w:rFonts w:eastAsia="Arial"/>
                <w:szCs w:val="28"/>
              </w:rPr>
              <w:t xml:space="preserve"> технагляд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Протягом реалізації заходів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Консультаційний супровід, контроль відповідності проєктним </w:t>
            </w:r>
            <w:r w:rsidRPr="00C36309">
              <w:rPr>
                <w:rFonts w:eastAsia="Arial"/>
                <w:szCs w:val="28"/>
              </w:rPr>
              <w:lastRenderedPageBreak/>
              <w:t>рішенням та фіксація показників до/після реалізації.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5.3.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Ведення переліку запланованих та виконаних енергоефективних заходів (з зазначенням основних характеристик проєктів)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Постійно; оновлення щокварталу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Реєстр заходів із зазначенням об’єкта, вартості, джерела фінансування, очікуваної/фактичної економії, скорочення викидів і статусу реалізації.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6.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Енергетичний аналіз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6.1.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Розрахунок (або внесення змін) базових рівнів енергоефективності будівель (споживання енергоресурсів та води)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Щороку; перегляд за істотної зміни режиму роботи/об’єкта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Формування базових рівнів на основі верифікованих даних споживання з урахуванням погодних та експлуатаційних факторів.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6.2.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Розрахунок потенційної або фактичної економії, інших технічних та фінансових показників для енергоефективних заходів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До та після реалізації кожного суттєвого заходу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Розрахунок економії енергії, коштів, строку окупності, зменшення викидів CO₂ та інших показників.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6.3.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Аналіз ефективності енергоспоживання муніципальних об’єктів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Щомісячно та за підсумками року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Порівняння об’єктів за питомими показниками, виявлення аномалій та формування рекомендацій.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7.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Підготовка звітів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Звіт про щомісячне енергоспоживання, з наданням коментарів щодо надмірного енергоспоживання, та особливостей умов </w:t>
            </w:r>
            <w:r w:rsidRPr="00C36309">
              <w:rPr>
                <w:rFonts w:eastAsia="Arial"/>
                <w:szCs w:val="28"/>
              </w:rPr>
              <w:lastRenderedPageBreak/>
              <w:t>функціонування об’єктів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>
              <w:rPr>
                <w:rFonts w:eastAsia="Arial"/>
                <w:szCs w:val="28"/>
              </w:rPr>
              <w:t>Щомісяця</w:t>
            </w:r>
            <w:r w:rsidRPr="00C36309">
              <w:rPr>
                <w:rFonts w:eastAsia="Arial"/>
                <w:szCs w:val="28"/>
              </w:rPr>
              <w:t xml:space="preserve"> 15 </w:t>
            </w:r>
            <w:r>
              <w:rPr>
                <w:rFonts w:eastAsia="Arial"/>
                <w:szCs w:val="28"/>
              </w:rPr>
              <w:t xml:space="preserve">та 30 </w:t>
            </w:r>
            <w:r w:rsidRPr="00C36309">
              <w:rPr>
                <w:rFonts w:eastAsia="Arial"/>
                <w:szCs w:val="28"/>
              </w:rPr>
              <w:t xml:space="preserve">числа 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Консолідований звіт на основі даних системи енергомоніторингу з поясненнями щодо перевитрат та відхилень.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Річний звіт про діяльність системи енергоменеджменту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Щороку, I квартал наступного року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Підсумки роботи СЕМ, досягнуті результати, реалізовані заходи, проблеми та план удосконалення.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Аналіз річного енергоспоживання муніципальних об’єктів з наданням рекомендацій щодо покращення енергоефективності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Щороку, I квартал наступного року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Аналіз річної динаміки та питомого споживання з переліком пріоритетних дій на наступний період.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7.4.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Моніторингові звіти щодо виконання ПДСЕРК та/або Муніципального енергетичному плану (за наявності)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відповідальні структурні підрозділи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Відповідно до строків ПДСЕРК/МЕП та вимог програм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Відстеження індикаторів, виконання заходів, економії енергії та скорочення викидів.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7.5.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Надання відповідей на запити щодо обсягів енергоспоживання, енергоефективності об’єктів, та функціонування системи енергоменеджменту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Постійно, у встановлені строки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Підготовка верифікованих даних для керівництва, депутатського корпусу, органів влади, установ і партнерів.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7.6.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Надання інформації в рамках проєктів (українських та міжнародних)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управління економічного розвитку міста; профільні підрозділи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запитом/графіком проєкту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Надання технічних, енергетичних, кліматичних та моніторингових даних </w:t>
            </w:r>
            <w:proofErr w:type="gramStart"/>
            <w:r w:rsidRPr="00C36309">
              <w:rPr>
                <w:rFonts w:eastAsia="Arial"/>
                <w:szCs w:val="28"/>
              </w:rPr>
              <w:t>у межах</w:t>
            </w:r>
            <w:proofErr w:type="gramEnd"/>
            <w:r w:rsidRPr="00C36309">
              <w:rPr>
                <w:rFonts w:eastAsia="Arial"/>
                <w:szCs w:val="28"/>
              </w:rPr>
              <w:t xml:space="preserve"> українських і міжнародних проєктів.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8.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Стимулювання ощадного енергоспоживання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8.1.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Затвердження базових рівнів енергоефективно</w:t>
            </w:r>
            <w:r w:rsidRPr="00C36309">
              <w:rPr>
                <w:rFonts w:eastAsia="Arial"/>
                <w:szCs w:val="28"/>
              </w:rPr>
              <w:lastRenderedPageBreak/>
              <w:t>сті будівель (енергоспоживання та води)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 xml:space="preserve">Відділ сталого енергетичного розвитку; </w:t>
            </w:r>
            <w:r w:rsidRPr="00C36309">
              <w:rPr>
                <w:rFonts w:eastAsia="Arial"/>
                <w:szCs w:val="28"/>
              </w:rPr>
              <w:lastRenderedPageBreak/>
              <w:t>виконавчий комітет Калуської міської ради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Щороку/за 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Підготовка розрахунків базових рівнів і винесення </w:t>
            </w:r>
            <w:r w:rsidRPr="00C36309">
              <w:rPr>
                <w:rFonts w:eastAsia="Arial"/>
                <w:szCs w:val="28"/>
              </w:rPr>
              <w:lastRenderedPageBreak/>
              <w:t>на затвердження у встановленому порядку.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8.2.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Розрахунок фактично досягнутої економії бюджетних асигнувань, виділених на оплату теплової енергії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фінансове управління; головні розпорядники коштів</w:t>
            </w:r>
          </w:p>
        </w:tc>
        <w:tc>
          <w:tcPr>
            <w:tcW w:w="2263" w:type="dxa"/>
            <w:vAlign w:val="center"/>
          </w:tcPr>
          <w:p w:rsidR="00A4216B" w:rsidRDefault="00A4216B" w:rsidP="00D90598">
            <w:pPr>
              <w:jc w:val="center"/>
              <w:rPr>
                <w:rFonts w:eastAsia="Arial"/>
                <w:szCs w:val="28"/>
              </w:rPr>
            </w:pPr>
            <w:r w:rsidRPr="00C36309">
              <w:rPr>
                <w:rFonts w:eastAsia="Arial"/>
                <w:szCs w:val="28"/>
              </w:rPr>
              <w:t>Після завершення опалювального/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бюджетного періоду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Розрахунок економії з урахуванням тарифів, погодних умов, режиму роботи та інших коригувальних факторів.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8.3.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Розподіл фактично досягнутої економії бюджетних асигнувань, виділених на оплату теплової енергії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Виконавчий комітет; фінансове управління; головні розпорядники коштів за участю 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результатами підтвердженої економії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наявності затвердженого механізму стимулювання — спрямування частини економії на подальші енергоефективні заходи.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9.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Оцінка та аудит роботи системи енергетичного менеджменту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9.1.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внутрішніх аудитів системи енергоменеджменту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уповноважені представники профільних підрозділів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Щороку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Перевірка повноти даних, дотримання процедур СЕМ, виконання плану діяльності та коригувальних дій.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9.2.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зовнішніх аудитів системи енергоменеджменту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залучені зовнішні експерти/організації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Може проводитися в межах проєктів технічної допомоги, сертифікаційних/оцінювальних процедур або за рішенням керівництва.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10.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Покращення системи енергетичного менеджменту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10.1.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Внесення змін в документи системи енергоменеджменту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результатами аудитів та за 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Актуалізація положень, процедур, форм звітності, переліків відповідальних осіб і графіків моніторингу.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10.2.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Покращення функціонування системи енергомоніторингу (збільшення </w:t>
            </w:r>
            <w:r w:rsidRPr="00C36309">
              <w:rPr>
                <w:rFonts w:eastAsia="Arial"/>
                <w:szCs w:val="28"/>
              </w:rPr>
              <w:lastRenderedPageBreak/>
              <w:t>кількості будівель, впровадження автоматизованого енергомоніторингу, зміна режиму функціонування, охоплення СЕМ інших секторів: вуличне освітлення, комунальний транспорт, житлові будівлі, сектор генерування та транспортування енергії та інше)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Відділ сталого енергетичного розвитку</w:t>
            </w:r>
            <w:r>
              <w:rPr>
                <w:rFonts w:eastAsia="Arial"/>
                <w:szCs w:val="28"/>
              </w:rPr>
              <w:t xml:space="preserve">; профільні підрозділи та </w:t>
            </w:r>
            <w:r>
              <w:rPr>
                <w:rFonts w:eastAsia="Arial"/>
                <w:szCs w:val="28"/>
              </w:rPr>
              <w:lastRenderedPageBreak/>
              <w:t>комунальні підприємства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>
              <w:rPr>
                <w:rFonts w:eastAsia="Arial"/>
                <w:szCs w:val="28"/>
              </w:rPr>
              <w:lastRenderedPageBreak/>
              <w:t>2026–2027 рр</w:t>
            </w:r>
            <w:r w:rsidRPr="00C36309">
              <w:rPr>
                <w:rFonts w:eastAsia="Arial"/>
                <w:szCs w:val="28"/>
              </w:rPr>
              <w:t>, поетапно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Розширення охоплення СЕМ, автоматизація збору даних; за можливості — </w:t>
            </w:r>
            <w:r w:rsidRPr="00C36309">
              <w:rPr>
                <w:rFonts w:eastAsia="Arial"/>
                <w:szCs w:val="28"/>
              </w:rPr>
              <w:lastRenderedPageBreak/>
              <w:t>включення вуличного освітлення, теплопостачання, водопостачання та інших секторів.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lastRenderedPageBreak/>
              <w:t>11.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Навчання та підвищення кваліфікації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11.1.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Навчання та підвищення кваліфікації енергоменеджерів громади (участь у семінарах, конференціях т</w:t>
            </w:r>
            <w:r w:rsidR="00F90197">
              <w:rPr>
                <w:rFonts w:eastAsia="Arial"/>
                <w:szCs w:val="28"/>
              </w:rPr>
              <w:t>а заходах з обміну досвідом, он</w:t>
            </w:r>
            <w:r w:rsidRPr="00C36309">
              <w:rPr>
                <w:rFonts w:eastAsia="Arial"/>
                <w:szCs w:val="28"/>
              </w:rPr>
              <w:t>лайн</w:t>
            </w:r>
            <w:r w:rsidR="00F90197">
              <w:rPr>
                <w:rFonts w:eastAsia="Arial"/>
                <w:szCs w:val="28"/>
                <w:lang w:val="uk-UA"/>
              </w:rPr>
              <w:t>-</w:t>
            </w:r>
            <w:r w:rsidRPr="00C36309">
              <w:rPr>
                <w:rFonts w:eastAsia="Arial"/>
                <w:szCs w:val="28"/>
              </w:rPr>
              <w:t xml:space="preserve"> навчання)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Протягом 2026–2027 </w:t>
            </w:r>
            <w:proofErr w:type="gramStart"/>
            <w:r w:rsidRPr="00C36309">
              <w:rPr>
                <w:rFonts w:eastAsia="Arial"/>
                <w:szCs w:val="28"/>
              </w:rPr>
              <w:t>рр.,</w:t>
            </w:r>
            <w:proofErr w:type="gramEnd"/>
            <w:r w:rsidRPr="00C36309">
              <w:rPr>
                <w:rFonts w:eastAsia="Arial"/>
                <w:szCs w:val="28"/>
              </w:rPr>
              <w:t xml:space="preserve"> не менше 2 заходів на рік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>
              <w:rPr>
                <w:rFonts w:eastAsia="Arial"/>
                <w:szCs w:val="28"/>
              </w:rPr>
              <w:t xml:space="preserve">Участь у профільних навчаннях </w:t>
            </w:r>
            <w:r w:rsidRPr="00C36309">
              <w:rPr>
                <w:rFonts w:eastAsia="Arial"/>
                <w:szCs w:val="28"/>
              </w:rPr>
              <w:t>та інших програм</w:t>
            </w:r>
            <w:r>
              <w:rPr>
                <w:rFonts w:eastAsia="Arial"/>
                <w:szCs w:val="28"/>
              </w:rPr>
              <w:t>ах</w:t>
            </w:r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11.2.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Навчання та підвищення кваліфікації енергоменеджерів будівель та установ (проведення семінарів, обмін досвідом)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Не менше 1–2 разів на рік та при зміні відповідальних осіб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Внутрішні навчання щодо внесення даних, аналізу відхилень, температурного контролю та ощадної експлуатації будівель.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12.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Default="00A4216B" w:rsidP="00D90598">
            <w:pPr>
              <w:pStyle w:val="af1"/>
              <w:ind w:left="0"/>
              <w:jc w:val="center"/>
              <w:rPr>
                <w:rFonts w:eastAsia="Arial"/>
                <w:b/>
                <w:szCs w:val="28"/>
                <w:lang w:val="uk-UA"/>
              </w:rPr>
            </w:pPr>
            <w:r w:rsidRPr="00C36309">
              <w:rPr>
                <w:rFonts w:eastAsia="Arial"/>
                <w:b/>
                <w:szCs w:val="28"/>
              </w:rPr>
              <w:t>Заходи з популяризації ене</w:t>
            </w:r>
            <w:r>
              <w:rPr>
                <w:rFonts w:eastAsia="Arial"/>
                <w:b/>
                <w:szCs w:val="28"/>
              </w:rPr>
              <w:t>ргоефективності, ВДЕ та питань</w:t>
            </w:r>
            <w:r>
              <w:rPr>
                <w:rFonts w:eastAsia="Arial"/>
                <w:b/>
                <w:szCs w:val="28"/>
                <w:lang w:val="uk-UA"/>
              </w:rPr>
              <w:t>,</w:t>
            </w:r>
          </w:p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пов’язаних зі зміною клімату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Днів сталої енергії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Відділ сталого енергетичного розвитку; управління освіти; відділ інформаційної роботи; інші </w:t>
            </w:r>
            <w:r>
              <w:rPr>
                <w:rFonts w:eastAsia="Arial"/>
                <w:szCs w:val="28"/>
              </w:rPr>
              <w:lastRenderedPageBreak/>
              <w:t>залучені підрозділи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Щороку, орієнтовно червень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Проведення Тижня/Днів сталої енергії у громаді із просвітницькими та практичними активностями.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Організації заходів з популяризації та підвищення рівня знань (семінари, круглі столи, виставки, конкурси та інше)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профільні структурні підрозділи; заклади освіти та культури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Протягом року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Тематичні семінари, круглі столи, конкурси, екоакції та обмін досвідом для працівників установ і мешканців.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12.3.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Підготовка буклетів та інших інформаційних та популяризаційних матеріалів з енергоефективності, ВДЕ, кліматичної нейтральності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</w:t>
            </w:r>
            <w:r>
              <w:rPr>
                <w:rFonts w:eastAsia="Arial"/>
                <w:szCs w:val="28"/>
              </w:rPr>
              <w:t xml:space="preserve">у </w:t>
            </w:r>
          </w:p>
        </w:tc>
        <w:tc>
          <w:tcPr>
            <w:tcW w:w="2263" w:type="dxa"/>
            <w:vAlign w:val="center"/>
          </w:tcPr>
          <w:p w:rsidR="00A4216B" w:rsidRDefault="00A4216B" w:rsidP="00D90598">
            <w:pPr>
              <w:jc w:val="center"/>
              <w:rPr>
                <w:rFonts w:eastAsia="Arial"/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Pr="00C36309">
              <w:rPr>
                <w:rFonts w:eastAsia="Arial"/>
                <w:szCs w:val="28"/>
              </w:rPr>
              <w:t xml:space="preserve">, </w:t>
            </w:r>
          </w:p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потреби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Підготовка інформаційних матеріалів для мешканців та бюджетних установ щодо енергоощадності, ВДЕ і кліматичної нейтральності.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12.4.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Створення публікацій в засобах масової інф</w:t>
            </w:r>
            <w:r w:rsidR="00F90197">
              <w:rPr>
                <w:rFonts w:eastAsia="Arial"/>
                <w:szCs w:val="28"/>
              </w:rPr>
              <w:t>ормації, соціальних мережах, он</w:t>
            </w:r>
            <w:r w:rsidRPr="00C36309">
              <w:rPr>
                <w:rFonts w:eastAsia="Arial"/>
                <w:szCs w:val="28"/>
              </w:rPr>
              <w:t>лайн</w:t>
            </w:r>
            <w:r w:rsidR="00F90197">
              <w:rPr>
                <w:rFonts w:eastAsia="Arial"/>
                <w:szCs w:val="28"/>
                <w:lang w:val="uk-UA"/>
              </w:rPr>
              <w:t>-</w:t>
            </w:r>
            <w:r w:rsidRPr="00C36309">
              <w:rPr>
                <w:rFonts w:eastAsia="Arial"/>
                <w:szCs w:val="28"/>
              </w:rPr>
              <w:t xml:space="preserve"> ресурсах щодо популяризації енергоефективності, ВДЕ, заходів з адаптації до зміни клімату, кліматичної нейтральності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розвитку; відділ інформаційної роботи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Постійно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Регулярне висвітлення заходів, результатів проєктів, практичних порад і можливостей для мешканців на ресурсах міської ради.</w:t>
            </w:r>
          </w:p>
        </w:tc>
      </w:tr>
      <w:tr w:rsidR="00A4216B" w:rsidRPr="00C36309" w:rsidTr="00D90598">
        <w:tc>
          <w:tcPr>
            <w:tcW w:w="809" w:type="dxa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13.</w:t>
            </w:r>
          </w:p>
        </w:tc>
        <w:tc>
          <w:tcPr>
            <w:tcW w:w="8831" w:type="dxa"/>
            <w:gridSpan w:val="4"/>
            <w:shd w:val="clear" w:color="auto" w:fill="F2F2F2" w:themeFill="background1" w:themeFillShade="F2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Інше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13.1.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Забезпечення підрозділу, що є відповідальним за функціонування енергоменеджменту необхідними ресурсами (приміщення, комп’ютерна техніка, меблі, вимірювальне обладнання)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Керівництво міськ</w:t>
            </w:r>
            <w:r>
              <w:rPr>
                <w:rFonts w:eastAsia="Arial"/>
                <w:szCs w:val="28"/>
              </w:rPr>
              <w:t xml:space="preserve">ої ради; господарський відділ; </w:t>
            </w:r>
            <w:r>
              <w:rPr>
                <w:rFonts w:eastAsia="Arial"/>
                <w:szCs w:val="28"/>
                <w:lang w:val="uk-UA"/>
              </w:rPr>
              <w:t>в</w:t>
            </w:r>
            <w:r w:rsidRPr="00C36309">
              <w:rPr>
                <w:rFonts w:eastAsia="Arial"/>
                <w:szCs w:val="28"/>
              </w:rPr>
              <w:t xml:space="preserve">ідділ сталого енергетичного розвитку </w:t>
            </w:r>
          </w:p>
        </w:tc>
        <w:tc>
          <w:tcPr>
            <w:tcW w:w="2263" w:type="dxa"/>
            <w:vAlign w:val="center"/>
          </w:tcPr>
          <w:p w:rsidR="00A4216B" w:rsidRPr="00C36309" w:rsidRDefault="0093761C" w:rsidP="00D90598">
            <w:pPr>
              <w:jc w:val="center"/>
              <w:rPr>
                <w:szCs w:val="28"/>
              </w:rPr>
            </w:pPr>
            <w:r>
              <w:rPr>
                <w:rFonts w:eastAsia="Arial"/>
                <w:szCs w:val="28"/>
              </w:rPr>
              <w:t>2026–2027 рр</w:t>
            </w:r>
            <w:r w:rsidR="00A4216B" w:rsidRPr="00C36309">
              <w:rPr>
                <w:rFonts w:eastAsia="Arial"/>
                <w:szCs w:val="28"/>
              </w:rPr>
              <w:t>, відповідно до потреб і фінансування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Передбачення необхідної оргтехніки та вимірювального обладнання для енергомоніторингу, обстежень і аналітичної роботи.</w:t>
            </w:r>
          </w:p>
        </w:tc>
      </w:tr>
      <w:tr w:rsidR="00A4216B" w:rsidRPr="00C36309" w:rsidTr="00D90598">
        <w:tc>
          <w:tcPr>
            <w:tcW w:w="809" w:type="dxa"/>
            <w:vAlign w:val="center"/>
          </w:tcPr>
          <w:p w:rsidR="00A4216B" w:rsidRPr="00C36309" w:rsidRDefault="00A4216B" w:rsidP="00D90598">
            <w:pPr>
              <w:pStyle w:val="af1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13.2.</w:t>
            </w:r>
          </w:p>
        </w:tc>
        <w:tc>
          <w:tcPr>
            <w:tcW w:w="2027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Участь у національних та міжнародних проєктах і програмах у сфері енергоефективності та клімату</w:t>
            </w:r>
          </w:p>
        </w:tc>
        <w:tc>
          <w:tcPr>
            <w:tcW w:w="2186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Відділ сталого енергетичного розвитк</w:t>
            </w:r>
            <w:r>
              <w:rPr>
                <w:rFonts w:eastAsia="Arial"/>
                <w:szCs w:val="28"/>
              </w:rPr>
              <w:t xml:space="preserve">у </w:t>
            </w:r>
          </w:p>
        </w:tc>
        <w:tc>
          <w:tcPr>
            <w:tcW w:w="2263" w:type="dxa"/>
            <w:vAlign w:val="center"/>
          </w:tcPr>
          <w:p w:rsidR="00A4216B" w:rsidRPr="00C36309" w:rsidRDefault="00A4216B" w:rsidP="00D90598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Постійно, 2026–2027 рр.</w:t>
            </w:r>
          </w:p>
        </w:tc>
        <w:tc>
          <w:tcPr>
            <w:tcW w:w="2355" w:type="dxa"/>
            <w:vAlign w:val="center"/>
          </w:tcPr>
          <w:p w:rsidR="00A4216B" w:rsidRPr="00C36309" w:rsidRDefault="00A4216B" w:rsidP="00D90598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Координація участі Калуської громади у національних та міжнародних проєктах у сфері енергоефективності, ВДЕ, кліматичної нейтральності та сталої міської трансформації.</w:t>
            </w:r>
          </w:p>
        </w:tc>
      </w:tr>
    </w:tbl>
    <w:p w:rsidR="00A4216B" w:rsidRDefault="00A4216B" w:rsidP="00A4216B">
      <w:pPr>
        <w:pStyle w:val="a3"/>
        <w:tabs>
          <w:tab w:val="left" w:pos="567"/>
        </w:tabs>
        <w:ind w:firstLine="0"/>
        <w:rPr>
          <w:rFonts w:ascii="Times New Roman" w:hAnsi="Times New Roman"/>
          <w:noProof/>
          <w:color w:val="000000"/>
          <w:sz w:val="28"/>
          <w:szCs w:val="28"/>
        </w:rPr>
      </w:pPr>
    </w:p>
    <w:p w:rsidR="00A4216B" w:rsidRPr="003902A2" w:rsidRDefault="00A4216B" w:rsidP="00A4216B">
      <w:pPr>
        <w:pStyle w:val="a3"/>
        <w:tabs>
          <w:tab w:val="left" w:pos="567"/>
        </w:tabs>
        <w:ind w:firstLine="0"/>
        <w:rPr>
          <w:rFonts w:ascii="Times New Roman" w:hAnsi="Times New Roman"/>
          <w:noProof/>
          <w:color w:val="000000"/>
          <w:sz w:val="28"/>
          <w:szCs w:val="28"/>
        </w:rPr>
      </w:pPr>
    </w:p>
    <w:p w:rsidR="00A4216B" w:rsidRDefault="00A4216B" w:rsidP="00A4216B">
      <w:pPr>
        <w:jc w:val="both"/>
        <w:rPr>
          <w:lang w:val="uk-UA"/>
        </w:rPr>
      </w:pPr>
    </w:p>
    <w:p w:rsidR="00A4216B" w:rsidRPr="00AE18F4" w:rsidRDefault="00A4216B" w:rsidP="00A4216B">
      <w:pPr>
        <w:spacing w:after="160" w:line="259" w:lineRule="auto"/>
        <w:rPr>
          <w:color w:val="000000"/>
          <w:sz w:val="28"/>
          <w:szCs w:val="28"/>
          <w:lang w:val="uk-UA"/>
        </w:rPr>
      </w:pPr>
      <w:r w:rsidRPr="00AE18F4">
        <w:rPr>
          <w:color w:val="000000"/>
          <w:sz w:val="28"/>
          <w:szCs w:val="28"/>
          <w:lang w:val="uk-UA"/>
        </w:rPr>
        <w:t xml:space="preserve">Керуючий справами виконавчого комітету                               </w:t>
      </w:r>
      <w:r>
        <w:rPr>
          <w:color w:val="000000"/>
          <w:sz w:val="28"/>
          <w:szCs w:val="28"/>
          <w:lang w:val="uk-UA"/>
        </w:rPr>
        <w:t xml:space="preserve">      </w:t>
      </w:r>
      <w:r w:rsidRPr="00AE18F4">
        <w:rPr>
          <w:color w:val="000000"/>
          <w:sz w:val="28"/>
          <w:szCs w:val="28"/>
          <w:lang w:val="uk-UA"/>
        </w:rPr>
        <w:t xml:space="preserve">Олег САВКА </w:t>
      </w:r>
    </w:p>
    <w:p w:rsidR="00A4216B" w:rsidRPr="00A4216B" w:rsidRDefault="00A4216B" w:rsidP="00A4216B">
      <w:pPr>
        <w:tabs>
          <w:tab w:val="left" w:pos="3210"/>
        </w:tabs>
        <w:rPr>
          <w:sz w:val="28"/>
          <w:lang w:val="uk-UA"/>
        </w:rPr>
      </w:pPr>
    </w:p>
    <w:sectPr w:rsidR="00A4216B" w:rsidRPr="00A4216B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BB9" w:rsidRDefault="00936BB9">
      <w:r>
        <w:separator/>
      </w:r>
    </w:p>
  </w:endnote>
  <w:endnote w:type="continuationSeparator" w:id="0">
    <w:p w:rsidR="00936BB9" w:rsidRDefault="00936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BB9" w:rsidRDefault="00936BB9">
      <w:r>
        <w:separator/>
      </w:r>
    </w:p>
  </w:footnote>
  <w:footnote w:type="continuationSeparator" w:id="0">
    <w:p w:rsidR="00936BB9" w:rsidRDefault="00936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9676A">
      <w:rPr>
        <w:rStyle w:val="ab"/>
        <w:noProof/>
      </w:rPr>
      <w:t>10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0063C"/>
    <w:multiLevelType w:val="multilevel"/>
    <w:tmpl w:val="34E0D9D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41C1527D"/>
    <w:multiLevelType w:val="hybridMultilevel"/>
    <w:tmpl w:val="4A260B26"/>
    <w:lvl w:ilvl="0" w:tplc="D4567D9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6713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76A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1F1F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96A6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90D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40E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2AAD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29B0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BB9"/>
    <w:rsid w:val="00936FF8"/>
    <w:rsid w:val="00937001"/>
    <w:rsid w:val="0093754A"/>
    <w:rsid w:val="0093761C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547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8E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16B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4992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1C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4EE4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43E5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2C8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197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link w:val="af2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3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4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5">
    <w:name w:val="List"/>
    <w:basedOn w:val="a"/>
    <w:rsid w:val="003801FD"/>
    <w:pPr>
      <w:ind w:left="283" w:hanging="283"/>
    </w:pPr>
  </w:style>
  <w:style w:type="character" w:styleId="af6">
    <w:name w:val="Strong"/>
    <w:uiPriority w:val="22"/>
    <w:qFormat/>
    <w:rsid w:val="00675895"/>
    <w:rPr>
      <w:b/>
      <w:bCs/>
    </w:rPr>
  </w:style>
  <w:style w:type="paragraph" w:styleId="af7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8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9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a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b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c">
    <w:name w:val="Назва документа"/>
    <w:basedOn w:val="a"/>
    <w:next w:val="afb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d">
    <w:name w:val="Subtitle"/>
    <w:basedOn w:val="a"/>
    <w:link w:val="afe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e">
    <w:name w:val="Підзаголовок Знак"/>
    <w:basedOn w:val="a0"/>
    <w:link w:val="afd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  <w:style w:type="character" w:customStyle="1" w:styleId="af2">
    <w:name w:val="Абзац списку Знак"/>
    <w:link w:val="af1"/>
    <w:uiPriority w:val="34"/>
    <w:rsid w:val="00A4216B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85144B-E8AC-46DE-AC9D-DD4B11491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9894</Words>
  <Characters>5641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8</cp:revision>
  <cp:lastPrinted>2026-07-27T12:50:00Z</cp:lastPrinted>
  <dcterms:created xsi:type="dcterms:W3CDTF">2026-09-23T13:06:00Z</dcterms:created>
  <dcterms:modified xsi:type="dcterms:W3CDTF">2026-09-24T11:29:00Z</dcterms:modified>
</cp:coreProperties>
</file>