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8999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8A08B4" w:rsidRPr="008A08B4">
        <w:rPr>
          <w:sz w:val="28"/>
          <w:szCs w:val="28"/>
          <w:u w:val="single"/>
          <w:lang w:val="uk-UA"/>
        </w:rPr>
        <w:t>170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D7FCC">
        <w:rPr>
          <w:sz w:val="28"/>
          <w:szCs w:val="28"/>
          <w:lang w:val="uk-UA"/>
        </w:rPr>
        <w:t>погодження річного плану постачання теплової енергії/надання послуг із постачання теплової енергії Філії «КАЛУСЬКА ТЕЦ» ТОВ «КОСТАНЗА» на опалювальний період 2026-2027 років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DD7FCC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110A"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постановою Кабінету Міністрів України від 01.06.2011 №869 «</w:t>
      </w:r>
      <w:r w:rsidRPr="00CF110A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єдиного підходу до формування тарифів на комунальні послуги</w:t>
      </w:r>
      <w:r w:rsidRPr="00CF110A">
        <w:rPr>
          <w:rFonts w:ascii="Times New Roman" w:hAnsi="Times New Roman"/>
          <w:sz w:val="28"/>
          <w:szCs w:val="28"/>
        </w:rPr>
        <w:t>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лист Філії «КАЛУСЬКА ТЕЦ» ТОВ «КОСТАНЗА» від 16.06.2026 №101/295 та службову записку начальника управління житлово-комунального господарства міської ради Тараса Фіцака від 19.06.2026 №01-12/1310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1058D5" w:rsidRDefault="00D02200" w:rsidP="001058D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1058D5">
        <w:rPr>
          <w:b/>
          <w:sz w:val="28"/>
          <w:szCs w:val="28"/>
          <w:lang w:val="uk-UA"/>
        </w:rPr>
        <w:t>:</w:t>
      </w:r>
    </w:p>
    <w:p w:rsidR="00DD7FCC" w:rsidRPr="00CF110A" w:rsidRDefault="001058D5" w:rsidP="00DD7FCC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="00DD7FCC" w:rsidRPr="00CF110A">
        <w:rPr>
          <w:b/>
          <w:sz w:val="28"/>
          <w:szCs w:val="28"/>
        </w:rPr>
        <w:t>1.</w:t>
      </w:r>
      <w:r w:rsidR="00DD7FCC" w:rsidRPr="00CF110A">
        <w:rPr>
          <w:b/>
          <w:sz w:val="28"/>
          <w:szCs w:val="28"/>
        </w:rPr>
        <w:tab/>
      </w:r>
      <w:r w:rsidR="00DD7FCC" w:rsidRPr="00CF110A">
        <w:rPr>
          <w:sz w:val="28"/>
          <w:szCs w:val="28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опалювальний період 2026-2027 років (додається).</w:t>
      </w:r>
    </w:p>
    <w:p w:rsidR="00DD7FCC" w:rsidRPr="00CF110A" w:rsidRDefault="00DD7FCC" w:rsidP="00DD7FCC">
      <w:pPr>
        <w:tabs>
          <w:tab w:val="left" w:pos="567"/>
        </w:tabs>
        <w:jc w:val="both"/>
        <w:rPr>
          <w:b/>
          <w:sz w:val="28"/>
          <w:szCs w:val="28"/>
        </w:rPr>
      </w:pPr>
      <w:r w:rsidRPr="00CF110A">
        <w:rPr>
          <w:sz w:val="28"/>
          <w:szCs w:val="28"/>
        </w:rPr>
        <w:tab/>
      </w:r>
      <w:r w:rsidRPr="00CF110A">
        <w:rPr>
          <w:b/>
          <w:sz w:val="28"/>
          <w:szCs w:val="28"/>
        </w:rPr>
        <w:t>2.</w:t>
      </w:r>
      <w:r w:rsidRPr="00CF110A">
        <w:rPr>
          <w:sz w:val="28"/>
          <w:szCs w:val="28"/>
        </w:rPr>
        <w:tab/>
        <w:t>Контроль за виконанням рішення покласти на заступника міського голови Богдана Білецького.</w:t>
      </w:r>
    </w:p>
    <w:p w:rsidR="007D3E9E" w:rsidRDefault="007D3E9E" w:rsidP="00DD7FC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058D5" w:rsidRDefault="001058D5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058D5" w:rsidRDefault="001058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58D5" w:rsidRDefault="001058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58D5" w:rsidRPr="001058D5" w:rsidRDefault="001058D5" w:rsidP="001058D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1058D5" w:rsidRPr="001058D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D3" w:rsidRDefault="00D167D3">
      <w:r>
        <w:separator/>
      </w:r>
    </w:p>
  </w:endnote>
  <w:endnote w:type="continuationSeparator" w:id="0">
    <w:p w:rsidR="00D167D3" w:rsidRDefault="00D1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D3" w:rsidRDefault="00D167D3">
      <w:r>
        <w:separator/>
      </w:r>
    </w:p>
  </w:footnote>
  <w:footnote w:type="continuationSeparator" w:id="0">
    <w:p w:rsidR="00D167D3" w:rsidRDefault="00D16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D7FC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094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ABF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8D5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07F65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8B4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67D3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FCC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6EEC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90E7-57F4-4304-ACAD-F80A7FC0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2026-06-29T11:16:00Z</dcterms:created>
  <dcterms:modified xsi:type="dcterms:W3CDTF">2026-07-02T06:34:00Z</dcterms:modified>
</cp:coreProperties>
</file>