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21B3" w14:textId="275D6997" w:rsidR="00012821" w:rsidRDefault="00012821" w:rsidP="00012821">
      <w:pPr>
        <w:tabs>
          <w:tab w:val="left" w:pos="7905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>проект</w:t>
      </w:r>
    </w:p>
    <w:p w14:paraId="26D1AAC4" w14:textId="77777777" w:rsidR="00012821" w:rsidRDefault="00012821" w:rsidP="00012821">
      <w:pPr>
        <w:tabs>
          <w:tab w:val="left" w:pos="4440"/>
        </w:tabs>
        <w:rPr>
          <w:lang w:val="uk-UA"/>
        </w:rPr>
      </w:pPr>
    </w:p>
    <w:p w14:paraId="5490F9C4" w14:textId="77777777" w:rsidR="00012821" w:rsidRPr="003E690D" w:rsidRDefault="00012821" w:rsidP="00012821">
      <w:pPr>
        <w:tabs>
          <w:tab w:val="left" w:pos="4440"/>
        </w:tabs>
        <w:jc w:val="center"/>
        <w:rPr>
          <w:b/>
          <w:sz w:val="28"/>
          <w:szCs w:val="28"/>
        </w:rPr>
      </w:pPr>
      <w:r>
        <w:object w:dxaOrig="1470" w:dyaOrig="2040" w14:anchorId="0A039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4" o:title=""/>
          </v:shape>
          <o:OLEObject Type="Embed" ProgID="Imaging." ShapeID="_x0000_i1025" DrawAspect="Content" ObjectID="_1835177156" r:id="rId5"/>
        </w:object>
      </w:r>
    </w:p>
    <w:p w14:paraId="58CAC8DE" w14:textId="77777777" w:rsidR="00012821" w:rsidRPr="009C1839" w:rsidRDefault="00012821" w:rsidP="00012821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>
        <w:rPr>
          <w:b/>
          <w:sz w:val="32"/>
          <w:szCs w:val="32"/>
          <w:lang w:val="uk-UA"/>
        </w:rPr>
        <w:t xml:space="preserve">                           </w:t>
      </w:r>
      <w:r w:rsidRPr="009C1839">
        <w:rPr>
          <w:b/>
          <w:sz w:val="32"/>
          <w:szCs w:val="32"/>
          <w:lang w:val="uk-UA"/>
        </w:rPr>
        <w:t>УКРАЇНА</w:t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</w:p>
    <w:p w14:paraId="7688BF5E" w14:textId="77777777" w:rsidR="00012821" w:rsidRPr="009C1839" w:rsidRDefault="00012821" w:rsidP="00012821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7722675D" w14:textId="77777777" w:rsidR="00012821" w:rsidRPr="009C1839" w:rsidRDefault="00012821" w:rsidP="00012821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7DE4627A" w14:textId="77777777" w:rsidR="00012821" w:rsidRPr="00DB2086" w:rsidRDefault="00012821" w:rsidP="00012821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ED9BD0F" wp14:editId="5236A49E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A1157" id="Прямая соединительная линия 1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tPAgIAAK0DAAAOAAAAZHJzL2Uyb0RvYy54bWysU82O0zAQviPxDpbvNO3CFoia7qHLclmg&#10;0pYHmDpOY63/ZLtNewPOSPsIvAIHkFZa4BmSN2LspmWBGyIHazw/n7/5ZjI52ypJNtx5YXRBR4Mh&#10;JVwzUwq9KujbxcWjZ5T4ALoEaTQv6I57ejZ9+GDS2JyfmNrIkjuCINrnjS1oHYLNs8yzmivwA2O5&#10;xmBlnIKAV7fKSgcNoiuZnQyH46wxrrTOMO49es/3QTpN+FXFWXhTVZ4HIguK3EI6XTqX8cymE8hX&#10;DmwtWE8D/oGFAqHx0SPUOQQgayf+glKCOeNNFQbMqMxUlWA89YDdjIZ/dHNVg+WpFxTH26NM/v/B&#10;stebuSOixNmNKdGgcEbtp+5dd9N+az93N6R73/5ov7Zf2tv2e3vbfUD7rvuIdgy2d737hmA5atlY&#10;nyPkTM9dVINt9ZW9NOzaE21mNegVTz0tdhbfGcWK7LeSePEWGS2bV6bEHFgHk4TdVk5FSJSMbNP8&#10;dsf58W0gDJ2nz588Hg9xzOwQyyA/FFrnw0tuFIlGQaXQUVrIYXPpQyQC+SElurW5EFKm9ZCaNAj+&#10;dHQaoZVFsQKuy/Wi7ofujRRlTI+F3q2WM+nIBuLKpS/1iZH7ac6sdZngaw7li94OIOTeRjpS9/JE&#10;RfbaLk25m7uDbLgTiXe/v3Hp7t9T9a+/bPoTAAD//wMAUEsDBBQABgAIAAAAIQCRNwn12AAAAAcB&#10;AAAPAAAAZHJzL2Rvd25yZXYueG1sTI5NbsIwEIX3lbiDNUjdFQdoUUjjIFTUAzRlwdLEQxLVHke2&#10;gbSn7yAW7Wr0fvTmKzejs+KCIfaeFMxnGQikxpueWgX7z/enHERMmoy2nlDBN0bYVJOHUhfGX+kD&#10;L3VqBY9QLLSCLqWhkDI2HTodZ35A4uzkg9OJZWilCfrK487KRZatpNM98YdOD/jWYfNVn52C2md2&#10;N26Xtv7Jnw873+RDeIlKPU7H7SuIhGP6K8MNn9GhYqajP5OJwipYrLnIZ74CwfF6mbNxvBuyKuV/&#10;/uoXAAD//wMAUEsBAi0AFAAGAAgAAAAhALaDOJL+AAAA4QEAABMAAAAAAAAAAAAAAAAAAAAAAFtD&#10;b250ZW50X1R5cGVzXS54bWxQSwECLQAUAAYACAAAACEAOP0h/9YAAACUAQAACwAAAAAAAAAAAAAA&#10;AAAvAQAAX3JlbHMvLnJlbHNQSwECLQAUAAYACAAAACEAqTnrTwICAACtAwAADgAAAAAAAAAAAAAA&#10;AAAuAgAAZHJzL2Uyb0RvYy54bWxQSwECLQAUAAYACAAAACEAkTcJ9dgAAAAHAQAADwAAAAAAAAAA&#10;AAAAAABcBAAAZHJzL2Rvd25yZXYueG1sUEsFBgAAAAAEAAQA8wAAAGEFAAAAAA==&#10;" o:allowincell="f" strokeweight="4.5pt">
                <v:stroke linestyle="thickThin"/>
              </v:line>
            </w:pict>
          </mc:Fallback>
        </mc:AlternateContent>
      </w:r>
    </w:p>
    <w:p w14:paraId="3DA2E0BA" w14:textId="77777777" w:rsidR="00012821" w:rsidRPr="00DB2086" w:rsidRDefault="00012821" w:rsidP="00012821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2C940388" w14:textId="77777777" w:rsidR="00012821" w:rsidRDefault="00012821" w:rsidP="0001282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45584894" w14:textId="77777777" w:rsidR="00012821" w:rsidRDefault="00012821" w:rsidP="00012821">
      <w:pPr>
        <w:tabs>
          <w:tab w:val="left" w:pos="4440"/>
        </w:tabs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66E53D3D" w14:textId="77777777" w:rsidR="00012821" w:rsidRDefault="00012821" w:rsidP="0001282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036B4772" w14:textId="77777777" w:rsidR="00012821" w:rsidRDefault="00012821" w:rsidP="00012821">
      <w:pPr>
        <w:rPr>
          <w:sz w:val="28"/>
          <w:szCs w:val="28"/>
          <w:lang w:val="uk-UA"/>
        </w:rPr>
      </w:pPr>
    </w:p>
    <w:p w14:paraId="45A0A4AC" w14:textId="77777777" w:rsidR="00012821" w:rsidRDefault="00012821" w:rsidP="00012821">
      <w:pPr>
        <w:ind w:left="-142"/>
        <w:rPr>
          <w:lang w:val="uk-UA"/>
        </w:rPr>
      </w:pPr>
      <w:r>
        <w:rPr>
          <w:lang w:val="uk-UA"/>
        </w:rPr>
        <w:t xml:space="preserve">  </w:t>
      </w:r>
    </w:p>
    <w:p w14:paraId="3EDA4688" w14:textId="77777777" w:rsidR="00012821" w:rsidRPr="002D48F6" w:rsidRDefault="00012821" w:rsidP="00012821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Pr="002D48F6">
        <w:rPr>
          <w:sz w:val="28"/>
          <w:szCs w:val="28"/>
          <w:lang w:val="uk-UA"/>
        </w:rPr>
        <w:t xml:space="preserve">Про затвердження проектної </w:t>
      </w:r>
    </w:p>
    <w:p w14:paraId="56D0A666" w14:textId="77777777" w:rsidR="00012821" w:rsidRPr="002D48F6" w:rsidRDefault="00012821" w:rsidP="00012821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14:paraId="1D8C6C7A" w14:textId="77777777" w:rsidR="00012821" w:rsidRDefault="00012821" w:rsidP="00012821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Pr="002D48F6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а «Капітальний ремонт</w:t>
      </w:r>
    </w:p>
    <w:p w14:paraId="2F2A3A7F" w14:textId="77777777" w:rsidR="00012821" w:rsidRDefault="00012821" w:rsidP="000128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приміщень в будівлі на вул. І.Франка,4</w:t>
      </w:r>
    </w:p>
    <w:p w14:paraId="0212DA21" w14:textId="77777777" w:rsidR="00012821" w:rsidRDefault="00012821" w:rsidP="000128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в м.Калуш Івано-Франківської області»</w:t>
      </w:r>
    </w:p>
    <w:p w14:paraId="2846DC1D" w14:textId="77777777" w:rsidR="00012821" w:rsidRPr="002D48F6" w:rsidRDefault="00012821" w:rsidP="000128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14:paraId="4176F9E3" w14:textId="77777777" w:rsidR="00012821" w:rsidRDefault="00012821" w:rsidP="00012821">
      <w:pPr>
        <w:jc w:val="both"/>
        <w:rPr>
          <w:sz w:val="28"/>
          <w:szCs w:val="28"/>
          <w:lang w:val="uk-UA"/>
        </w:rPr>
      </w:pPr>
    </w:p>
    <w:p w14:paraId="0C5D5089" w14:textId="77777777" w:rsidR="00012821" w:rsidRDefault="00012821" w:rsidP="00012821">
      <w:pPr>
        <w:jc w:val="both"/>
        <w:rPr>
          <w:sz w:val="28"/>
          <w:szCs w:val="28"/>
          <w:lang w:val="uk-UA"/>
        </w:rPr>
      </w:pPr>
    </w:p>
    <w:p w14:paraId="72E74DCA" w14:textId="77777777" w:rsidR="00012821" w:rsidRDefault="00012821" w:rsidP="00012821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року №560 (із змінами), </w:t>
      </w:r>
      <w:r>
        <w:rPr>
          <w:sz w:val="28"/>
          <w:szCs w:val="28"/>
          <w:lang w:val="uk-UA"/>
        </w:rPr>
        <w:t xml:space="preserve">розглянувши службову записку </w:t>
      </w:r>
      <w:r w:rsidRPr="005853F7">
        <w:rPr>
          <w:sz w:val="28"/>
          <w:szCs w:val="28"/>
          <w:lang w:val="uk-UA"/>
        </w:rPr>
        <w:t xml:space="preserve">начальника управління будівництва та розвитку інфраструктури Калуської міської ради </w:t>
      </w:r>
      <w:r>
        <w:rPr>
          <w:sz w:val="28"/>
          <w:szCs w:val="28"/>
          <w:lang w:val="uk-UA"/>
        </w:rPr>
        <w:t xml:space="preserve">Юрія </w:t>
      </w:r>
      <w:proofErr w:type="spellStart"/>
      <w:r>
        <w:rPr>
          <w:sz w:val="28"/>
          <w:szCs w:val="28"/>
          <w:lang w:val="uk-UA"/>
        </w:rPr>
        <w:t>Токарука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16.03.2026 №01-08/75</w:t>
      </w:r>
      <w:r w:rsidRPr="005853F7">
        <w:rPr>
          <w:sz w:val="28"/>
          <w:szCs w:val="28"/>
          <w:lang w:val="uk-UA"/>
        </w:rPr>
        <w:t xml:space="preserve"> та у зв’язку з розробленням проектної документації з будівництва об’єкт</w:t>
      </w:r>
      <w:r>
        <w:rPr>
          <w:sz w:val="28"/>
          <w:szCs w:val="28"/>
          <w:lang w:val="uk-UA"/>
        </w:rPr>
        <w:t>а, 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14:paraId="2EA03D2A" w14:textId="77777777" w:rsidR="00012821" w:rsidRPr="005853F7" w:rsidRDefault="00012821" w:rsidP="00012821">
      <w:pPr>
        <w:jc w:val="both"/>
        <w:rPr>
          <w:sz w:val="28"/>
          <w:szCs w:val="28"/>
          <w:lang w:val="uk-UA"/>
        </w:rPr>
      </w:pPr>
    </w:p>
    <w:p w14:paraId="5457349F" w14:textId="77777777" w:rsidR="00012821" w:rsidRPr="005853F7" w:rsidRDefault="00012821" w:rsidP="00012821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14:paraId="308A92BA" w14:textId="77777777" w:rsidR="00012821" w:rsidRPr="002D48F6" w:rsidRDefault="00012821" w:rsidP="00012821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1.Затвердити проектну документацію </w:t>
      </w:r>
      <w:r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будівництв</w:t>
      </w:r>
      <w:r>
        <w:rPr>
          <w:sz w:val="28"/>
          <w:szCs w:val="28"/>
          <w:lang w:val="uk-UA"/>
        </w:rPr>
        <w:t>о об’єкта</w:t>
      </w:r>
      <w:r w:rsidRPr="005853F7">
        <w:rPr>
          <w:sz w:val="28"/>
          <w:szCs w:val="28"/>
          <w:lang w:val="uk-UA"/>
        </w:rPr>
        <w:t xml:space="preserve"> </w:t>
      </w:r>
      <w:bookmarkStart w:id="0" w:name="_Hlk224563703"/>
      <w:r>
        <w:rPr>
          <w:sz w:val="28"/>
          <w:szCs w:val="28"/>
          <w:lang w:val="uk-UA"/>
        </w:rPr>
        <w:t xml:space="preserve">«Капітальний ремонт приміщень в будівлі на вул. </w:t>
      </w:r>
      <w:proofErr w:type="spellStart"/>
      <w:r>
        <w:rPr>
          <w:sz w:val="28"/>
          <w:szCs w:val="28"/>
          <w:lang w:val="uk-UA"/>
        </w:rPr>
        <w:t>І.Франка</w:t>
      </w:r>
      <w:proofErr w:type="spellEnd"/>
      <w:r>
        <w:rPr>
          <w:sz w:val="28"/>
          <w:szCs w:val="28"/>
          <w:lang w:val="uk-UA"/>
        </w:rPr>
        <w:t xml:space="preserve">, 4 в м.Калуш Івано-Франківської області» </w:t>
      </w:r>
      <w:bookmarkEnd w:id="0"/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 xml:space="preserve">:   </w:t>
      </w:r>
    </w:p>
    <w:p w14:paraId="4F2BB0AD" w14:textId="77777777" w:rsidR="00012821" w:rsidRPr="005853F7" w:rsidRDefault="00012821" w:rsidP="00012821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  - загальна кошторисна вартість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-</w:t>
      </w:r>
      <w:r w:rsidRPr="005853F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518,982   </w:t>
      </w:r>
      <w:proofErr w:type="spellStart"/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  <w:proofErr w:type="spellEnd"/>
      <w:r w:rsidRPr="005853F7">
        <w:rPr>
          <w:sz w:val="28"/>
          <w:szCs w:val="28"/>
          <w:lang w:val="uk-UA"/>
        </w:rPr>
        <w:t>, у тому числі:</w:t>
      </w:r>
    </w:p>
    <w:p w14:paraId="5A25C526" w14:textId="77777777" w:rsidR="00012821" w:rsidRDefault="00012821" w:rsidP="000128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- будівельні роботи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409,940</w:t>
      </w:r>
      <w:r w:rsidRPr="005853F7"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  <w:proofErr w:type="spellEnd"/>
    </w:p>
    <w:p w14:paraId="760916A5" w14:textId="77777777" w:rsidR="00012821" w:rsidRPr="005853F7" w:rsidRDefault="00012821" w:rsidP="000128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інші витрати                                           -      22,545 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14:paraId="55B6C1F5" w14:textId="77777777" w:rsidR="00012821" w:rsidRDefault="00012821" w:rsidP="000128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податок на додану вартість                 </w:t>
      </w:r>
      <w:r w:rsidRPr="005853F7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    86,497  </w:t>
      </w:r>
      <w:r w:rsidRPr="005853F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рн</w:t>
      </w:r>
      <w:proofErr w:type="spellEnd"/>
      <w:r>
        <w:rPr>
          <w:sz w:val="28"/>
          <w:szCs w:val="28"/>
          <w:lang w:val="uk-UA"/>
        </w:rPr>
        <w:t>.</w:t>
      </w:r>
    </w:p>
    <w:p w14:paraId="5F3BC452" w14:textId="77777777" w:rsidR="00012821" w:rsidRDefault="00012821" w:rsidP="00012821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 2.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12E76259" w14:textId="77777777" w:rsidR="00012821" w:rsidRPr="00FA6ED6" w:rsidRDefault="00012821" w:rsidP="00012821">
      <w:pPr>
        <w:jc w:val="both"/>
        <w:rPr>
          <w:sz w:val="28"/>
          <w:szCs w:val="28"/>
        </w:rPr>
      </w:pPr>
    </w:p>
    <w:p w14:paraId="189E5DA7" w14:textId="77777777" w:rsidR="00012821" w:rsidRPr="005853F7" w:rsidRDefault="00012821" w:rsidP="00012821">
      <w:pPr>
        <w:jc w:val="both"/>
        <w:rPr>
          <w:sz w:val="28"/>
          <w:szCs w:val="28"/>
          <w:lang w:val="uk-UA"/>
        </w:rPr>
      </w:pPr>
    </w:p>
    <w:p w14:paraId="0E7B86BE" w14:textId="77777777" w:rsidR="00012821" w:rsidRPr="005853F7" w:rsidRDefault="00012821" w:rsidP="00012821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     </w:t>
      </w:r>
      <w:r w:rsidRPr="005853F7">
        <w:rPr>
          <w:sz w:val="28"/>
          <w:szCs w:val="28"/>
          <w:lang w:val="uk-UA"/>
        </w:rPr>
        <w:t xml:space="preserve"> Андрій НАЙДА</w:t>
      </w:r>
    </w:p>
    <w:p w14:paraId="33ECEDE8" w14:textId="77777777" w:rsidR="00012821" w:rsidRPr="005853F7" w:rsidRDefault="00012821" w:rsidP="00012821">
      <w:pPr>
        <w:rPr>
          <w:sz w:val="28"/>
          <w:szCs w:val="28"/>
        </w:rPr>
      </w:pPr>
    </w:p>
    <w:p w14:paraId="236FB0AE" w14:textId="77777777" w:rsidR="00012821" w:rsidRDefault="00012821" w:rsidP="00012821">
      <w:pPr>
        <w:jc w:val="both"/>
        <w:rPr>
          <w:b/>
          <w:sz w:val="28"/>
          <w:lang w:val="uk-UA" w:eastAsia="x-none"/>
        </w:rPr>
      </w:pPr>
    </w:p>
    <w:p w14:paraId="40787DBE" w14:textId="77777777" w:rsidR="0014711C" w:rsidRDefault="0014711C"/>
    <w:sectPr w:rsidR="0014711C" w:rsidSect="000128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4B"/>
    <w:rsid w:val="00012821"/>
    <w:rsid w:val="0014711C"/>
    <w:rsid w:val="007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BC7A"/>
  <w15:chartTrackingRefBased/>
  <w15:docId w15:val="{635A9814-47D5-493B-AF9C-3C1DBC1F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2026-03-16T12:39:00Z</dcterms:created>
  <dcterms:modified xsi:type="dcterms:W3CDTF">2026-03-16T12:39:00Z</dcterms:modified>
</cp:coreProperties>
</file>