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F0BF2" w14:textId="6E7969EB" w:rsidR="003B60C6" w:rsidRPr="003B60C6" w:rsidRDefault="0012193A" w:rsidP="00121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</w:t>
      </w:r>
      <w:proofErr w:type="spellStart"/>
      <w:r w:rsidR="003B60C6" w:rsidRPr="003B60C6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="003B60C6"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387E058" w14:textId="2D7AFF62" w:rsidR="003B60C6" w:rsidRPr="003B60C6" w:rsidRDefault="003B60C6" w:rsidP="003B60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</w:p>
    <w:p w14:paraId="62A41450" w14:textId="115C16F3" w:rsidR="003B60C6" w:rsidRDefault="0012193A" w:rsidP="00121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</w:t>
      </w:r>
      <w:proofErr w:type="spellStart"/>
      <w:r w:rsidR="003B60C6" w:rsidRPr="003B60C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3B60C6"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</w:p>
    <w:p w14:paraId="46BB63C4" w14:textId="1A5D33CA" w:rsidR="003B60C6" w:rsidRPr="003B60C6" w:rsidRDefault="0012193A" w:rsidP="00121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30.09.2025 № 244</w:t>
      </w:r>
    </w:p>
    <w:p w14:paraId="219F5A14" w14:textId="77777777" w:rsidR="003B60C6" w:rsidRDefault="003B60C6" w:rsidP="005D206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E9A286C" w14:textId="218FFCA7" w:rsidR="003B60C6" w:rsidRPr="003B60C6" w:rsidRDefault="003B60C6" w:rsidP="003B60C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Операційний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на 2025–2026 роки з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Калуській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міській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</w:p>
    <w:p w14:paraId="16DE001E" w14:textId="1731C5A0" w:rsidR="003B60C6" w:rsidRDefault="003B60C6" w:rsidP="003B60C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Комунік</w:t>
      </w:r>
      <w:r>
        <w:rPr>
          <w:rFonts w:ascii="Times New Roman" w:hAnsi="Times New Roman" w:cs="Times New Roman"/>
          <w:sz w:val="28"/>
          <w:szCs w:val="28"/>
          <w:lang w:val="ru-RU"/>
        </w:rPr>
        <w:t>аційної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безбар’єрного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простору в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до 2030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60C6">
        <w:rPr>
          <w:rFonts w:ascii="Times New Roman" w:hAnsi="Times New Roman" w:cs="Times New Roman"/>
          <w:sz w:val="28"/>
          <w:szCs w:val="28"/>
          <w:lang w:val="ru-RU"/>
        </w:rPr>
        <w:t>року</w:t>
      </w:r>
    </w:p>
    <w:p w14:paraId="1FDF04C9" w14:textId="77777777" w:rsidR="003B60C6" w:rsidRPr="003B60C6" w:rsidRDefault="003B60C6" w:rsidP="003B60C6">
      <w:pPr>
        <w:spacing w:after="0"/>
        <w:jc w:val="center"/>
        <w:rPr>
          <w:sz w:val="28"/>
          <w:szCs w:val="28"/>
          <w:lang w:val="ru-RU"/>
        </w:rPr>
      </w:pPr>
    </w:p>
    <w:tbl>
      <w:tblPr>
        <w:tblStyle w:val="aff2"/>
        <w:tblW w:w="13320" w:type="dxa"/>
        <w:tblLayout w:type="fixed"/>
        <w:tblLook w:val="04A0" w:firstRow="1" w:lastRow="0" w:firstColumn="1" w:lastColumn="0" w:noHBand="0" w:noVBand="1"/>
      </w:tblPr>
      <w:tblGrid>
        <w:gridCol w:w="596"/>
        <w:gridCol w:w="2238"/>
        <w:gridCol w:w="2503"/>
        <w:gridCol w:w="1746"/>
        <w:gridCol w:w="2977"/>
        <w:gridCol w:w="3260"/>
      </w:tblGrid>
      <w:tr w:rsidR="00D24BD1" w:rsidRPr="003B60C6" w14:paraId="5A9DB4B8" w14:textId="77777777" w:rsidTr="00680DF5">
        <w:tc>
          <w:tcPr>
            <w:tcW w:w="596" w:type="dxa"/>
          </w:tcPr>
          <w:p w14:paraId="217D6F37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38" w:type="dxa"/>
          </w:tcPr>
          <w:p w14:paraId="642061D4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503" w:type="dxa"/>
          </w:tcPr>
          <w:p w14:paraId="4955DB7B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заходу</w:t>
            </w:r>
            <w:proofErr w:type="spellEnd"/>
          </w:p>
        </w:tc>
        <w:tc>
          <w:tcPr>
            <w:tcW w:w="1746" w:type="dxa"/>
          </w:tcPr>
          <w:p w14:paraId="7DD1D2E0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Строк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977" w:type="dxa"/>
          </w:tcPr>
          <w:p w14:paraId="7593C95E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  <w:proofErr w:type="spellEnd"/>
          </w:p>
        </w:tc>
        <w:tc>
          <w:tcPr>
            <w:tcW w:w="3260" w:type="dxa"/>
          </w:tcPr>
          <w:p w14:paraId="41A10DDD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Очікуваний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spellEnd"/>
          </w:p>
        </w:tc>
      </w:tr>
      <w:tr w:rsidR="0075046F" w:rsidRPr="003B60C6" w14:paraId="3C1CB894" w14:textId="77777777" w:rsidTr="00680DF5">
        <w:tc>
          <w:tcPr>
            <w:tcW w:w="596" w:type="dxa"/>
          </w:tcPr>
          <w:p w14:paraId="6F2AE416" w14:textId="5547B24B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3625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38" w:type="dxa"/>
          </w:tcPr>
          <w:p w14:paraId="5B7D19C0" w14:textId="77777777" w:rsidR="004C5554" w:rsidRPr="003B60C6" w:rsidRDefault="005F36B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моніторингу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думки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досліджень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потреб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безбар’єрності</w:t>
            </w:r>
            <w:proofErr w:type="spellEnd"/>
          </w:p>
        </w:tc>
        <w:tc>
          <w:tcPr>
            <w:tcW w:w="2503" w:type="dxa"/>
          </w:tcPr>
          <w:p w14:paraId="6951BB08" w14:textId="27DBFA06" w:rsidR="004C5554" w:rsidRPr="003B60C6" w:rsidRDefault="0047268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Проведення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опитування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анкетування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визначення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рівня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обізнаності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доступу до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пріоритетних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проектів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сфері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безбар’єрності</w:t>
            </w:r>
            <w:proofErr w:type="spellEnd"/>
          </w:p>
        </w:tc>
        <w:tc>
          <w:tcPr>
            <w:tcW w:w="1746" w:type="dxa"/>
          </w:tcPr>
          <w:p w14:paraId="7F810B67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25–30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жовтня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</w:p>
        </w:tc>
        <w:tc>
          <w:tcPr>
            <w:tcW w:w="2977" w:type="dxa"/>
          </w:tcPr>
          <w:p w14:paraId="375952BC" w14:textId="1221D249" w:rsidR="004C5554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472689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268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472689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268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="00472689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268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472689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2689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="00472689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268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472689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268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472689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268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  <w:r w:rsidR="00D24BD1" w:rsidRPr="003B60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047E08C" w14:textId="77777777" w:rsidR="003B60C6" w:rsidRDefault="003B60C6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14:paraId="181ACEF9" w14:textId="207E28A3" w:rsidR="00472689" w:rsidRPr="003B60C6" w:rsidRDefault="0047268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міста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="00D24BD1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149F6508" w14:textId="56122743" w:rsidR="00472689" w:rsidRPr="003B60C6" w:rsidRDefault="0047268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координації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старостинськими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округами,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закупівель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комунікацій</w:t>
            </w:r>
            <w:proofErr w:type="spellEnd"/>
            <w:r w:rsidR="00D24BD1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3260" w:type="dxa"/>
          </w:tcPr>
          <w:p w14:paraId="70CE2D95" w14:textId="6E302EE5" w:rsidR="003B76AD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%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опит</w:t>
            </w:r>
            <w:r w:rsidR="00E14370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уваних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чисельності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цільових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199DF74" w14:textId="49840C6A" w:rsidR="00472689" w:rsidRPr="003B60C6" w:rsidRDefault="0047268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Отриман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потреби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безбар’єрності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підготовлен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аналітичн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врахування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подальших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рішеннях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1F3AC10" w14:textId="0DB02AFB" w:rsidR="003B76AD" w:rsidRPr="003B60C6" w:rsidRDefault="003B76AD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рівень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обізнаності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оприлюд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ювати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офіційному</w:t>
            </w:r>
            <w:proofErr w:type="spellEnd"/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веб-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75046F" w:rsidRPr="003B60C6" w14:paraId="0FBE3D31" w14:textId="77777777" w:rsidTr="00680DF5">
        <w:tc>
          <w:tcPr>
            <w:tcW w:w="596" w:type="dxa"/>
          </w:tcPr>
          <w:p w14:paraId="34E1ECA5" w14:textId="491A7826" w:rsidR="004C5554" w:rsidRPr="003B60C6" w:rsidRDefault="004C55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14:paraId="5A40387A" w14:textId="7F9C7C35" w:rsidR="004C5554" w:rsidRPr="003B60C6" w:rsidRDefault="004C5554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03" w:type="dxa"/>
          </w:tcPr>
          <w:p w14:paraId="6CC3858C" w14:textId="2F912120" w:rsidR="004C5554" w:rsidRPr="003B60C6" w:rsidRDefault="0047268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Організація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зустрічей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фокус-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дискусійних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платформ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мешканцями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різних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вікових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збір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пропозицій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потреб</w:t>
            </w:r>
          </w:p>
        </w:tc>
        <w:tc>
          <w:tcPr>
            <w:tcW w:w="1746" w:type="dxa"/>
          </w:tcPr>
          <w:p w14:paraId="23E734E9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25–30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жовтня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</w:p>
        </w:tc>
        <w:tc>
          <w:tcPr>
            <w:tcW w:w="2977" w:type="dxa"/>
          </w:tcPr>
          <w:p w14:paraId="61AC8903" w14:textId="3A6DA145" w:rsidR="004C5554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8D5F24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виконавчого комітету Калуської міської ради</w:t>
            </w:r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</w:t>
            </w:r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="008D5F24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Калуської міської ради</w:t>
            </w:r>
            <w:r w:rsidR="003B76AD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="003B76AD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="003B76AD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3B76AD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3B76AD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ради, Управління молоді та спорту Калуської міської ради, Відділ координації роботи зі </w:t>
            </w:r>
            <w:proofErr w:type="spellStart"/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старостинськими</w:t>
            </w:r>
            <w:proofErr w:type="spellEnd"/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округами</w:t>
            </w:r>
            <w:r w:rsidR="00D24BD1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24BD1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акупівель</w:t>
            </w:r>
            <w:proofErr w:type="spellEnd"/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комунікацій виконавчого комітету Калуської міської ради</w:t>
            </w:r>
            <w:r w:rsid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77E59B98" w14:textId="0B30394F" w:rsidR="00EC5D86" w:rsidRPr="003B60C6" w:rsidRDefault="00630E00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безбар’єрності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виконавчому комітеті Калуської міської ради</w:t>
            </w:r>
          </w:p>
        </w:tc>
        <w:tc>
          <w:tcPr>
            <w:tcW w:w="3260" w:type="dxa"/>
          </w:tcPr>
          <w:p w14:paraId="3E8F04F7" w14:textId="2A43CE38" w:rsidR="004C5554" w:rsidRPr="003B60C6" w:rsidRDefault="00E14370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роведен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фокус-груп/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обговорень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дискусійних платформ.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ібран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пропозицій та потреб мешканців</w:t>
            </w:r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 щодо </w:t>
            </w:r>
            <w:proofErr w:type="spellStart"/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безбар'єрності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046F" w:rsidRPr="003B60C6" w14:paraId="4A11314C" w14:textId="77777777" w:rsidTr="00680DF5">
        <w:tc>
          <w:tcPr>
            <w:tcW w:w="596" w:type="dxa"/>
          </w:tcPr>
          <w:p w14:paraId="103E42E4" w14:textId="2802D2B2" w:rsidR="004C5554" w:rsidRPr="003B60C6" w:rsidRDefault="004726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E3625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38" w:type="dxa"/>
          </w:tcPr>
          <w:p w14:paraId="3F98E03F" w14:textId="77777777" w:rsidR="004C5554" w:rsidRPr="003B60C6" w:rsidRDefault="005F36B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амбасадорів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безбар’єрності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Калуській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громаді</w:t>
            </w:r>
            <w:proofErr w:type="spellEnd"/>
          </w:p>
        </w:tc>
        <w:tc>
          <w:tcPr>
            <w:tcW w:w="2503" w:type="dxa"/>
          </w:tcPr>
          <w:p w14:paraId="66DFAC4C" w14:textId="77777777" w:rsidR="004C5554" w:rsidRPr="003B60C6" w:rsidRDefault="005F36B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переліку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амбасадорів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безбар’єрності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ключових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тем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пріоритетних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1746" w:type="dxa"/>
          </w:tcPr>
          <w:p w14:paraId="2DE1D087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вересня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</w:p>
        </w:tc>
        <w:tc>
          <w:tcPr>
            <w:tcW w:w="2977" w:type="dxa"/>
          </w:tcPr>
          <w:p w14:paraId="1D25EC8C" w14:textId="7650D2B3" w:rsidR="0039452B" w:rsidRPr="003B60C6" w:rsidRDefault="0039452B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Рада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безбар’єрності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виконавчому</w:t>
            </w:r>
            <w:proofErr w:type="spellEnd"/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комітеті</w:t>
            </w:r>
            <w:proofErr w:type="spellEnd"/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ої</w:t>
            </w:r>
            <w:proofErr w:type="spellEnd"/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2155670F" w14:textId="621C626C" w:rsidR="005C3013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господарства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5954C21D" w14:textId="77777777" w:rsidR="005C3013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798D6C1C" w14:textId="31C50840" w:rsidR="00EC5D86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координації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старостинськими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округами</w:t>
            </w:r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закупівель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комунікацій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алуської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</w:p>
          <w:p w14:paraId="4B099A9E" w14:textId="609715B3" w:rsidR="00EC5D86" w:rsidRPr="003B60C6" w:rsidRDefault="00EC5D86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</w:t>
            </w:r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вління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національностей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релігій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</w:t>
            </w:r>
          </w:p>
        </w:tc>
        <w:tc>
          <w:tcPr>
            <w:tcW w:w="3260" w:type="dxa"/>
          </w:tcPr>
          <w:p w14:paraId="4A7D757E" w14:textId="1F287116" w:rsidR="004C5554" w:rsidRPr="003B60C6" w:rsidRDefault="005C3013" w:rsidP="00E14370">
            <w:pPr>
              <w:pStyle w:val="affa"/>
              <w:spacing w:before="0" w:beforeAutospacing="0" w:after="0" w:afterAutospacing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3B60C6">
              <w:rPr>
                <w:rFonts w:eastAsiaTheme="minorEastAsia"/>
                <w:sz w:val="28"/>
                <w:szCs w:val="28"/>
                <w:lang w:eastAsia="en-US"/>
              </w:rPr>
              <w:lastRenderedPageBreak/>
              <w:t>З</w:t>
            </w:r>
            <w:r w:rsidR="005F36B9" w:rsidRPr="003B60C6">
              <w:rPr>
                <w:rFonts w:eastAsiaTheme="minorEastAsia"/>
                <w:sz w:val="28"/>
                <w:szCs w:val="28"/>
                <w:lang w:eastAsia="en-US"/>
              </w:rPr>
              <w:t>атверджен</w:t>
            </w:r>
            <w:r w:rsidRPr="003B60C6">
              <w:rPr>
                <w:rFonts w:eastAsiaTheme="minorEastAsia"/>
                <w:sz w:val="28"/>
                <w:szCs w:val="28"/>
                <w:lang w:eastAsia="en-US"/>
              </w:rPr>
              <w:t>ня</w:t>
            </w:r>
            <w:r w:rsidR="005F36B9" w:rsidRPr="003B60C6">
              <w:rPr>
                <w:rFonts w:eastAsiaTheme="minorEastAsia"/>
                <w:sz w:val="28"/>
                <w:szCs w:val="28"/>
                <w:lang w:eastAsia="en-US"/>
              </w:rPr>
              <w:t xml:space="preserve"> переліку амбасадорів</w:t>
            </w:r>
            <w:r w:rsidR="005F36B9" w:rsidRPr="003B60C6">
              <w:rPr>
                <w:rFonts w:eastAsiaTheme="minorEastAsia"/>
                <w:sz w:val="28"/>
                <w:szCs w:val="28"/>
                <w:lang w:eastAsia="en-US"/>
              </w:rPr>
              <w:br/>
            </w:r>
            <w:r w:rsidR="00EC5D86" w:rsidRPr="003B60C6">
              <w:rPr>
                <w:rFonts w:eastAsiaTheme="minorEastAsia"/>
                <w:sz w:val="28"/>
                <w:szCs w:val="28"/>
                <w:lang w:eastAsia="en-US"/>
              </w:rPr>
              <w:t>%</w:t>
            </w:r>
            <w:r w:rsidR="005F36B9" w:rsidRPr="003B60C6">
              <w:rPr>
                <w:rFonts w:eastAsiaTheme="minorEastAsia"/>
                <w:sz w:val="28"/>
                <w:szCs w:val="28"/>
                <w:lang w:eastAsia="en-US"/>
              </w:rPr>
              <w:t xml:space="preserve"> охоплених ключових тем та пріоритетних </w:t>
            </w:r>
            <w:proofErr w:type="spellStart"/>
            <w:r w:rsidR="005F36B9" w:rsidRPr="003B60C6">
              <w:rPr>
                <w:rFonts w:eastAsiaTheme="minorEastAsia"/>
                <w:sz w:val="28"/>
                <w:szCs w:val="28"/>
                <w:lang w:eastAsia="en-US"/>
              </w:rPr>
              <w:t>проєктів</w:t>
            </w:r>
            <w:proofErr w:type="spellEnd"/>
            <w:r w:rsidR="00E14370" w:rsidRPr="003B60C6">
              <w:rPr>
                <w:rFonts w:eastAsiaTheme="minorEastAsia"/>
                <w:sz w:val="28"/>
                <w:szCs w:val="28"/>
                <w:lang w:eastAsia="en-US"/>
              </w:rPr>
              <w:t>.</w:t>
            </w:r>
            <w:r w:rsidR="005F36B9" w:rsidRPr="003B60C6">
              <w:rPr>
                <w:rFonts w:eastAsiaTheme="minorEastAsia"/>
                <w:sz w:val="28"/>
                <w:szCs w:val="28"/>
                <w:lang w:eastAsia="en-US"/>
              </w:rPr>
              <w:br/>
            </w:r>
            <w:r w:rsidR="008E09F9" w:rsidRPr="003B60C6">
              <w:rPr>
                <w:rFonts w:eastAsiaTheme="minorEastAsia"/>
                <w:sz w:val="28"/>
                <w:szCs w:val="28"/>
                <w:lang w:eastAsia="en-US"/>
              </w:rPr>
              <w:lastRenderedPageBreak/>
              <w:t>Публікація</w:t>
            </w:r>
            <w:r w:rsidR="005F36B9" w:rsidRPr="003B60C6">
              <w:rPr>
                <w:rFonts w:eastAsiaTheme="minorEastAsia"/>
                <w:sz w:val="28"/>
                <w:szCs w:val="28"/>
                <w:lang w:eastAsia="en-US"/>
              </w:rPr>
              <w:t xml:space="preserve"> переліку</w:t>
            </w:r>
            <w:r w:rsidR="00E14370" w:rsidRPr="003B60C6">
              <w:rPr>
                <w:rFonts w:eastAsiaTheme="minorEastAsia"/>
                <w:sz w:val="28"/>
                <w:szCs w:val="28"/>
                <w:lang w:eastAsia="en-US"/>
              </w:rPr>
              <w:t xml:space="preserve"> амбасадорів</w:t>
            </w:r>
            <w:r w:rsidR="005F36B9" w:rsidRPr="003B60C6">
              <w:rPr>
                <w:rFonts w:eastAsiaTheme="minorEastAsia"/>
                <w:sz w:val="28"/>
                <w:szCs w:val="28"/>
                <w:lang w:eastAsia="en-US"/>
              </w:rPr>
              <w:t xml:space="preserve"> на офіційному веб-сайті Калуської міської ради</w:t>
            </w:r>
          </w:p>
        </w:tc>
      </w:tr>
      <w:tr w:rsidR="0075046F" w:rsidRPr="003B60C6" w14:paraId="6F9BEA2C" w14:textId="77777777" w:rsidTr="00680DF5">
        <w:tc>
          <w:tcPr>
            <w:tcW w:w="596" w:type="dxa"/>
          </w:tcPr>
          <w:p w14:paraId="0484CF54" w14:textId="76128A07" w:rsidR="004C5554" w:rsidRPr="003B60C6" w:rsidRDefault="004726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  <w:r w:rsidR="00FE3625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09D183D" w14:textId="541353DB" w:rsidR="00630E00" w:rsidRPr="003B60C6" w:rsidRDefault="00630E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14:paraId="75B797A6" w14:textId="5BFE2F47" w:rsidR="004C5554" w:rsidRPr="003B60C6" w:rsidRDefault="005F36B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Розроблення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комунікаційних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планів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пріоритетних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2503" w:type="dxa"/>
          </w:tcPr>
          <w:p w14:paraId="1F41C40D" w14:textId="65C8EE45" w:rsidR="004C5554" w:rsidRPr="003B60C6" w:rsidRDefault="005F36B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Визначення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індикаторів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моніторингу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комунікаційних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планів</w:t>
            </w:r>
            <w:proofErr w:type="spellEnd"/>
          </w:p>
        </w:tc>
        <w:tc>
          <w:tcPr>
            <w:tcW w:w="1746" w:type="dxa"/>
          </w:tcPr>
          <w:p w14:paraId="390AED3B" w14:textId="394037ED" w:rsidR="004C5554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Щоквартально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2025–2026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років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щороку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31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грудня</w:t>
            </w:r>
            <w:proofErr w:type="spellEnd"/>
          </w:p>
        </w:tc>
        <w:tc>
          <w:tcPr>
            <w:tcW w:w="2977" w:type="dxa"/>
          </w:tcPr>
          <w:p w14:paraId="3F88D1D1" w14:textId="77777777" w:rsidR="008E09F9" w:rsidRPr="003B60C6" w:rsidRDefault="008E09F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міста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 </w:t>
            </w:r>
          </w:p>
          <w:p w14:paraId="5362F8D2" w14:textId="3920B605" w:rsidR="008E09F9" w:rsidRPr="003B60C6" w:rsidRDefault="008E09F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Рада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безбар'єрності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виконавчому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</w:p>
          <w:p w14:paraId="245E4CB8" w14:textId="7EE6031B" w:rsidR="005C3013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архітектури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містобудування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26476844" w14:textId="77777777" w:rsidR="008E09F9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4646261E" w14:textId="6EDA44B5" w:rsidR="008E09F9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координації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старостинськими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округами</w:t>
            </w:r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закупівель</w:t>
            </w:r>
            <w:proofErr w:type="spellEnd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комунікацій</w:t>
            </w:r>
            <w:proofErr w:type="spellEnd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733BC759" w14:textId="69ECD753" w:rsidR="008E09F9" w:rsidRPr="003B60C6" w:rsidRDefault="008E09F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національностей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релігій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3260" w:type="dxa"/>
          </w:tcPr>
          <w:p w14:paraId="02AF4F80" w14:textId="73C73350" w:rsidR="004C5554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Створен</w:t>
            </w:r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</w:t>
            </w:r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єдин</w:t>
            </w:r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перелік</w:t>
            </w:r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індикаторів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моніторингу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щорічних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звітах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75B9625" w14:textId="417878E2" w:rsidR="00FE3625" w:rsidRPr="003B60C6" w:rsidRDefault="00FE3625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Підвищен</w:t>
            </w:r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поінформовано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="00630E00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реалізацію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пріоритетних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проєктів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5046F" w:rsidRPr="003B60C6" w14:paraId="534BCC0D" w14:textId="77777777" w:rsidTr="00680DF5">
        <w:tc>
          <w:tcPr>
            <w:tcW w:w="596" w:type="dxa"/>
          </w:tcPr>
          <w:p w14:paraId="4B7386EE" w14:textId="66957278" w:rsidR="004C5554" w:rsidRPr="003B60C6" w:rsidRDefault="004726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  <w:r w:rsidR="00FE3625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38" w:type="dxa"/>
          </w:tcPr>
          <w:p w14:paraId="2A0C367F" w14:textId="77777777" w:rsidR="004C5554" w:rsidRPr="003B60C6" w:rsidRDefault="005F36B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Розроблення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комунікаційних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пріоритетних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2503" w:type="dxa"/>
          </w:tcPr>
          <w:p w14:paraId="31937E67" w14:textId="19681BA4" w:rsidR="004C5554" w:rsidRPr="003B60C6" w:rsidRDefault="00630E00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Щорічне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інформування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пріоритетні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кти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результати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реалізації</w:t>
            </w:r>
            <w:proofErr w:type="spellEnd"/>
          </w:p>
        </w:tc>
        <w:tc>
          <w:tcPr>
            <w:tcW w:w="1746" w:type="dxa"/>
          </w:tcPr>
          <w:p w14:paraId="02650E36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Щоквартально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2025–2026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років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щороку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31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грудня</w:t>
            </w:r>
            <w:proofErr w:type="spellEnd"/>
          </w:p>
        </w:tc>
        <w:tc>
          <w:tcPr>
            <w:tcW w:w="2977" w:type="dxa"/>
          </w:tcPr>
          <w:p w14:paraId="79DEEA75" w14:textId="0AC9A6DA" w:rsidR="004C5554" w:rsidRPr="003B60C6" w:rsidRDefault="005F36B9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міста</w:t>
            </w:r>
            <w:proofErr w:type="spellEnd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3260" w:type="dxa"/>
          </w:tcPr>
          <w:p w14:paraId="77D57739" w14:textId="1CC5E0CC" w:rsidR="004C5554" w:rsidRPr="003B60C6" w:rsidRDefault="005F36B9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Щорічн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публічн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інформува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(не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менше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 разу на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через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офіційний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веб-сайт</w:t>
            </w:r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іальні</w:t>
            </w:r>
            <w:proofErr w:type="spellEnd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мережі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публічні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заходи)</w:t>
            </w:r>
          </w:p>
        </w:tc>
      </w:tr>
      <w:tr w:rsidR="0075046F" w:rsidRPr="003B60C6" w14:paraId="5CD4745E" w14:textId="77777777" w:rsidTr="00680DF5">
        <w:tc>
          <w:tcPr>
            <w:tcW w:w="596" w:type="dxa"/>
          </w:tcPr>
          <w:p w14:paraId="1DE002CA" w14:textId="1BDF80C2" w:rsidR="004C5554" w:rsidRPr="003B60C6" w:rsidRDefault="004C55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14:paraId="35D7C0B9" w14:textId="392053E4" w:rsidR="004C5554" w:rsidRPr="003B60C6" w:rsidRDefault="004C5554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03" w:type="dxa"/>
          </w:tcPr>
          <w:p w14:paraId="31093BAB" w14:textId="3328D87B" w:rsidR="004C5554" w:rsidRPr="003B60C6" w:rsidRDefault="00630E00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Забезпечення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досліджень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обізнаності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1746" w:type="dxa"/>
          </w:tcPr>
          <w:p w14:paraId="4A42ED61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Щоквартально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2025–2026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років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щороку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31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грудня</w:t>
            </w:r>
            <w:proofErr w:type="spellEnd"/>
          </w:p>
        </w:tc>
        <w:tc>
          <w:tcPr>
            <w:tcW w:w="2977" w:type="dxa"/>
          </w:tcPr>
          <w:p w14:paraId="5A363EDF" w14:textId="374250EF" w:rsidR="0075046F" w:rsidRPr="003B60C6" w:rsidRDefault="0075046F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міста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 </w:t>
            </w:r>
          </w:p>
          <w:p w14:paraId="0627B1D3" w14:textId="2B0F7185" w:rsidR="0075046F" w:rsidRPr="003B60C6" w:rsidRDefault="0075046F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господарств</w:t>
            </w:r>
            <w:r w:rsidR="001219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spellEnd"/>
            <w:r w:rsidR="001219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219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1219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219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1219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</w:p>
          <w:p w14:paraId="6E16D39D" w14:textId="77777777" w:rsidR="0075046F" w:rsidRPr="003B60C6" w:rsidRDefault="0075046F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Рада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безбар'єрності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виконавчому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</w:p>
          <w:p w14:paraId="7CC12FBC" w14:textId="77777777" w:rsidR="0075046F" w:rsidRPr="003B60C6" w:rsidRDefault="0075046F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архітектури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містобудування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 </w:t>
            </w:r>
          </w:p>
          <w:p w14:paraId="1A512953" w14:textId="47E926F9" w:rsidR="0075046F" w:rsidRPr="003B60C6" w:rsidRDefault="0075046F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 </w:t>
            </w:r>
          </w:p>
          <w:p w14:paraId="0F9288B5" w14:textId="36AD7C72" w:rsidR="0075046F" w:rsidRPr="003B60C6" w:rsidRDefault="0075046F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національностей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релігій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 </w:t>
            </w:r>
          </w:p>
          <w:p w14:paraId="5688F12D" w14:textId="388BF410" w:rsidR="0075046F" w:rsidRPr="003B60C6" w:rsidRDefault="0075046F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04998F6A" w14:textId="74531A67" w:rsidR="0075046F" w:rsidRPr="003B60C6" w:rsidRDefault="0075046F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координації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старостинськими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округами,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закупівель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комунікацій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3260" w:type="dxa"/>
          </w:tcPr>
          <w:p w14:paraId="11581C0E" w14:textId="792FFB15" w:rsidR="00374C44" w:rsidRPr="003B60C6" w:rsidRDefault="00374C44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Забезпечен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ефективн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інформування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хід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проєктів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їхні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D42B430" w14:textId="499F8202" w:rsidR="00374C44" w:rsidRPr="003B60C6" w:rsidRDefault="00374C44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Підвищен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залученості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проєктів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прозорості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процесів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21F7B93" w14:textId="074B5AF3" w:rsidR="00374C44" w:rsidRPr="003B60C6" w:rsidRDefault="00374C44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Визначен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індикатор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ефективності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комунікації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охоплення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участь,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відгуки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75046F" w:rsidRPr="003B60C6" w14:paraId="0A1BDD2D" w14:textId="77777777" w:rsidTr="00680DF5">
        <w:tc>
          <w:tcPr>
            <w:tcW w:w="596" w:type="dxa"/>
          </w:tcPr>
          <w:p w14:paraId="5D811C4E" w14:textId="29B1A291" w:rsidR="004C5554" w:rsidRPr="003B60C6" w:rsidRDefault="00630E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E3625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38" w:type="dxa"/>
          </w:tcPr>
          <w:p w14:paraId="3D27B43A" w14:textId="5464D609" w:rsidR="004C5554" w:rsidRPr="003B60C6" w:rsidRDefault="005F36B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супроводу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пріоритетних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громаді</w:t>
            </w:r>
            <w:proofErr w:type="spellEnd"/>
          </w:p>
        </w:tc>
        <w:tc>
          <w:tcPr>
            <w:tcW w:w="2503" w:type="dxa"/>
          </w:tcPr>
          <w:p w14:paraId="3739F162" w14:textId="70ECD60B" w:rsidR="004C5554" w:rsidRPr="003B60C6" w:rsidRDefault="005F36B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підвищення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обізнаності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безбар’єрності</w:t>
            </w:r>
            <w:proofErr w:type="spellEnd"/>
          </w:p>
        </w:tc>
        <w:tc>
          <w:tcPr>
            <w:tcW w:w="1746" w:type="dxa"/>
          </w:tcPr>
          <w:p w14:paraId="44EE0E0C" w14:textId="687D95FE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Щороку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31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2977" w:type="dxa"/>
          </w:tcPr>
          <w:p w14:paraId="1D159FDC" w14:textId="2EF6C40A" w:rsidR="00B86E63" w:rsidRPr="003B60C6" w:rsidRDefault="005F36B9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120B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економічного</w:t>
            </w:r>
            <w:proofErr w:type="spellEnd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міста</w:t>
            </w:r>
            <w:proofErr w:type="spellEnd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120B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 w:rsidR="00B86E6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Управління </w:t>
            </w:r>
            <w:proofErr w:type="spellStart"/>
            <w:r w:rsidR="00B86E6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="00B86E6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86E6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="00B86E6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86E6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населення</w:t>
            </w:r>
            <w:proofErr w:type="spellEnd"/>
            <w:r w:rsidR="00B86E6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86E6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B86E6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86E6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B86E6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</w:p>
          <w:p w14:paraId="1BCFD293" w14:textId="4F7E9B3A" w:rsidR="00B86E63" w:rsidRPr="003B60C6" w:rsidRDefault="00B86E63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</w:t>
            </w:r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спорту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</w:p>
          <w:p w14:paraId="26DB3187" w14:textId="7318DD6B" w:rsidR="00B86E63" w:rsidRPr="003B60C6" w:rsidRDefault="00B86E63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національностей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релігій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</w:p>
          <w:p w14:paraId="1BF350BA" w14:textId="11F9E761" w:rsidR="00B86E63" w:rsidRPr="003B60C6" w:rsidRDefault="00B86E63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спорту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</w:p>
          <w:p w14:paraId="7B9DCD34" w14:textId="52E97CF7" w:rsidR="002938FC" w:rsidRPr="003B60C6" w:rsidRDefault="002938FC" w:rsidP="001219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Рада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безбар'єрності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виконавчому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3260" w:type="dxa"/>
          </w:tcPr>
          <w:p w14:paraId="28F038E6" w14:textId="1D745AB3" w:rsidR="002938FC" w:rsidRPr="003B60C6" w:rsidRDefault="005F36B9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Проведен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proofErr w:type="spellEnd"/>
            <w:r w:rsidR="00374C4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</w:t>
            </w:r>
            <w:proofErr w:type="spellEnd"/>
            <w:r w:rsidR="00374C4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="005138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Підвищен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прозор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ості</w:t>
            </w:r>
            <w:proofErr w:type="spellEnd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довір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End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процесу</w:t>
            </w:r>
            <w:proofErr w:type="spellEnd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реалізації</w:t>
            </w:r>
            <w:proofErr w:type="spellEnd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проектів</w:t>
            </w:r>
            <w:proofErr w:type="spellEnd"/>
            <w:r w:rsidR="00D24BD1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FD644D7" w14:textId="7381445B" w:rsidR="004C5554" w:rsidRPr="003B60C6" w:rsidRDefault="0051387F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Оприлюднення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щорічного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офіційному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веб-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сайті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</w:tbl>
    <w:p w14:paraId="6A00BE91" w14:textId="6A98E880" w:rsidR="005F36B9" w:rsidRPr="003B60C6" w:rsidRDefault="005F36B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974130A" w14:textId="77777777" w:rsidR="00D24BD1" w:rsidRPr="003B60C6" w:rsidRDefault="00D24B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71C6E9D" w14:textId="2E66779B" w:rsidR="00D24BD1" w:rsidRPr="003B60C6" w:rsidRDefault="00D24BD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Керуючий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справами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ви</w:t>
      </w:r>
      <w:r w:rsidR="00017E62">
        <w:rPr>
          <w:rFonts w:ascii="Times New Roman" w:hAnsi="Times New Roman" w:cs="Times New Roman"/>
          <w:sz w:val="28"/>
          <w:szCs w:val="28"/>
          <w:lang w:val="ru-RU"/>
        </w:rPr>
        <w:t>конкому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Олег САВКА</w:t>
      </w:r>
    </w:p>
    <w:sectPr w:rsidR="00D24BD1" w:rsidRPr="003B60C6" w:rsidSect="003B60C6">
      <w:pgSz w:w="15840" w:h="12240" w:orient="landscape"/>
      <w:pgMar w:top="709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7E62"/>
    <w:rsid w:val="00034616"/>
    <w:rsid w:val="0006063C"/>
    <w:rsid w:val="00120B36"/>
    <w:rsid w:val="0012193A"/>
    <w:rsid w:val="0015074B"/>
    <w:rsid w:val="001F7C35"/>
    <w:rsid w:val="0021611B"/>
    <w:rsid w:val="002938FC"/>
    <w:rsid w:val="0029639D"/>
    <w:rsid w:val="00326F90"/>
    <w:rsid w:val="00374C44"/>
    <w:rsid w:val="0039452B"/>
    <w:rsid w:val="003B60C6"/>
    <w:rsid w:val="003B76AD"/>
    <w:rsid w:val="00472689"/>
    <w:rsid w:val="004C5554"/>
    <w:rsid w:val="0051387F"/>
    <w:rsid w:val="005C3013"/>
    <w:rsid w:val="005D2061"/>
    <w:rsid w:val="005F36B9"/>
    <w:rsid w:val="00630E00"/>
    <w:rsid w:val="00680DF5"/>
    <w:rsid w:val="0075046F"/>
    <w:rsid w:val="008D5F24"/>
    <w:rsid w:val="008E09F9"/>
    <w:rsid w:val="00AA1D8D"/>
    <w:rsid w:val="00B47730"/>
    <w:rsid w:val="00B86E63"/>
    <w:rsid w:val="00CB0664"/>
    <w:rsid w:val="00D24BD1"/>
    <w:rsid w:val="00DD19E8"/>
    <w:rsid w:val="00E14370"/>
    <w:rsid w:val="00EC5D86"/>
    <w:rsid w:val="00FC693F"/>
    <w:rsid w:val="00FE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2B214"/>
  <w14:defaultImageDpi w14:val="300"/>
  <w15:docId w15:val="{899BCA28-CE64-4498-8DA1-B5045985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Normal (Web)"/>
    <w:basedOn w:val="a1"/>
    <w:uiPriority w:val="99"/>
    <w:unhideWhenUsed/>
    <w:rsid w:val="00EC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0D1E51-65AF-450E-9699-EC09FE76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4272</Words>
  <Characters>2436</Characters>
  <Application>Microsoft Office Word</Application>
  <DocSecurity>0</DocSecurity>
  <Lines>20</Lines>
  <Paragraphs>13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6695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Vinga-1PC</cp:lastModifiedBy>
  <cp:revision>5</cp:revision>
  <dcterms:created xsi:type="dcterms:W3CDTF">2025-09-30T13:04:00Z</dcterms:created>
  <dcterms:modified xsi:type="dcterms:W3CDTF">2025-10-02T07:03:00Z</dcterms:modified>
  <cp:category/>
</cp:coreProperties>
</file>