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7F44" w:rsidRDefault="00D67F44" w:rsidP="00556D3B">
      <w:pPr>
        <w:rPr>
          <w:rFonts w:ascii="Times New Roman" w:hAnsi="Times New Roman"/>
        </w:rPr>
      </w:pPr>
    </w:p>
    <w:p w:rsidR="00627C48" w:rsidRPr="00F46197" w:rsidRDefault="00627C48" w:rsidP="00627C48">
      <w:pPr>
        <w:jc w:val="right"/>
        <w:rPr>
          <w:rFonts w:ascii="Times New Roman" w:hAnsi="Times New Roman"/>
          <w:b/>
          <w:sz w:val="28"/>
          <w:szCs w:val="28"/>
        </w:rPr>
      </w:pPr>
      <w:r>
        <w:rPr>
          <w:sz w:val="28"/>
          <w:szCs w:val="28"/>
        </w:rPr>
        <w:t xml:space="preserve">                                     </w:t>
      </w:r>
      <w:r w:rsidRPr="00F46197">
        <w:rPr>
          <w:rFonts w:ascii="Times New Roman" w:hAnsi="Times New Roman"/>
          <w:b/>
          <w:sz w:val="28"/>
          <w:szCs w:val="28"/>
        </w:rPr>
        <w:t>ПРОЕКТ</w:t>
      </w:r>
    </w:p>
    <w:p w:rsidR="00627C48" w:rsidRDefault="00627C48" w:rsidP="00627C48">
      <w:pPr>
        <w:pStyle w:val="a5"/>
        <w:tabs>
          <w:tab w:val="left" w:pos="2340"/>
        </w:tabs>
        <w:spacing w:line="240" w:lineRule="auto"/>
        <w:ind w:left="180" w:firstLine="0"/>
        <w:jc w:val="center"/>
        <w:rPr>
          <w:sz w:val="28"/>
          <w:szCs w:val="28"/>
          <w:lang w:val="uk-UA"/>
        </w:rPr>
      </w:pPr>
    </w:p>
    <w:p w:rsidR="00627C48" w:rsidRDefault="004F7D55" w:rsidP="00627C48">
      <w:pPr>
        <w:pStyle w:val="a5"/>
        <w:tabs>
          <w:tab w:val="left" w:pos="2340"/>
        </w:tabs>
        <w:spacing w:line="240" w:lineRule="auto"/>
        <w:ind w:left="180" w:firstLine="0"/>
        <w:jc w:val="center"/>
        <w:rPr>
          <w:sz w:val="28"/>
          <w:szCs w:val="28"/>
          <w:lang w:val="uk-UA"/>
        </w:rPr>
      </w:pPr>
      <w:r>
        <w:rPr>
          <w:noProof/>
          <w:sz w:val="28"/>
          <w:szCs w:val="28"/>
          <w:lang w:val="uk-UA" w:eastAsia="uk-UA"/>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225.85pt;margin-top:0;width:50.7pt;height:63.15pt;z-index:-251658752" filled="t" fillcolor="#66f">
            <v:imagedata r:id="rId4" o:title=""/>
          </v:shape>
          <o:OLEObject Type="Embed" ProgID="PBrush" ShapeID="_x0000_s1028" DrawAspect="Content" ObjectID="_1808054714" r:id="rId5"/>
        </w:object>
      </w:r>
    </w:p>
    <w:p w:rsidR="00627C48" w:rsidRDefault="00627C48" w:rsidP="00627C48">
      <w:pPr>
        <w:pStyle w:val="a5"/>
        <w:tabs>
          <w:tab w:val="left" w:pos="2340"/>
        </w:tabs>
        <w:spacing w:line="240" w:lineRule="auto"/>
        <w:ind w:left="180" w:firstLine="0"/>
        <w:jc w:val="center"/>
        <w:rPr>
          <w:sz w:val="28"/>
          <w:szCs w:val="28"/>
          <w:lang w:val="uk-UA"/>
        </w:rPr>
      </w:pPr>
    </w:p>
    <w:p w:rsidR="00627C48" w:rsidRDefault="00627C48" w:rsidP="00627C48">
      <w:pPr>
        <w:pStyle w:val="a5"/>
        <w:tabs>
          <w:tab w:val="left" w:pos="2340"/>
        </w:tabs>
        <w:spacing w:line="240" w:lineRule="auto"/>
        <w:ind w:left="180" w:firstLine="0"/>
        <w:jc w:val="center"/>
        <w:rPr>
          <w:sz w:val="28"/>
          <w:szCs w:val="28"/>
          <w:lang w:val="uk-UA"/>
        </w:rPr>
      </w:pPr>
      <w:r>
        <w:rPr>
          <w:sz w:val="28"/>
          <w:szCs w:val="28"/>
          <w:lang w:val="uk-UA"/>
        </w:rPr>
        <w:t xml:space="preserve"> </w:t>
      </w:r>
    </w:p>
    <w:p w:rsidR="00627C48" w:rsidRDefault="00627C48" w:rsidP="00627C48">
      <w:pPr>
        <w:pStyle w:val="a5"/>
        <w:tabs>
          <w:tab w:val="left" w:pos="2340"/>
        </w:tabs>
        <w:spacing w:line="240" w:lineRule="auto"/>
        <w:ind w:left="180" w:firstLine="0"/>
        <w:jc w:val="center"/>
        <w:rPr>
          <w:sz w:val="28"/>
          <w:szCs w:val="28"/>
          <w:lang w:val="uk-UA"/>
        </w:rPr>
      </w:pPr>
    </w:p>
    <w:p w:rsidR="00627C48" w:rsidRDefault="00627C48" w:rsidP="00627C48">
      <w:pPr>
        <w:pStyle w:val="4"/>
        <w:tabs>
          <w:tab w:val="left" w:pos="180"/>
          <w:tab w:val="center" w:pos="4677"/>
        </w:tabs>
        <w:spacing w:before="0" w:after="0"/>
        <w:jc w:val="center"/>
        <w:rPr>
          <w:rFonts w:ascii="Tahoma" w:hAnsi="Tahoma" w:cs="Tahoma"/>
          <w:sz w:val="24"/>
        </w:rPr>
      </w:pPr>
      <w:r>
        <w:rPr>
          <w:rFonts w:ascii="Tahoma" w:hAnsi="Tahoma" w:cs="Tahoma"/>
          <w:sz w:val="24"/>
        </w:rPr>
        <w:t>УКРАЇНА</w:t>
      </w:r>
    </w:p>
    <w:p w:rsidR="00627C48" w:rsidRDefault="00627C48" w:rsidP="00627C48">
      <w:pPr>
        <w:pStyle w:val="3"/>
        <w:tabs>
          <w:tab w:val="left" w:pos="3060"/>
        </w:tabs>
        <w:jc w:val="center"/>
        <w:rPr>
          <w:rFonts w:ascii="Tahoma" w:hAnsi="Tahoma" w:cs="Tahoma"/>
          <w:sz w:val="24"/>
        </w:rPr>
      </w:pPr>
      <w:r>
        <w:rPr>
          <w:rFonts w:ascii="Tahoma" w:hAnsi="Tahoma" w:cs="Tahoma"/>
          <w:sz w:val="24"/>
        </w:rPr>
        <w:t>КАЛУСЬКА МІСЬКА РАДА</w:t>
      </w:r>
    </w:p>
    <w:p w:rsidR="00627C48" w:rsidRDefault="00627C48" w:rsidP="00627C48">
      <w:pPr>
        <w:pStyle w:val="3"/>
        <w:tabs>
          <w:tab w:val="left" w:pos="3060"/>
        </w:tabs>
        <w:jc w:val="center"/>
        <w:rPr>
          <w:rFonts w:ascii="Tahoma" w:hAnsi="Tahoma" w:cs="Tahoma"/>
          <w:sz w:val="24"/>
        </w:rPr>
      </w:pPr>
      <w:r>
        <w:rPr>
          <w:rFonts w:ascii="Tahoma" w:hAnsi="Tahoma" w:cs="Tahoma"/>
          <w:sz w:val="24"/>
        </w:rPr>
        <w:t>ВИКОНАВЧИЙ КОМІТЕТ</w:t>
      </w:r>
    </w:p>
    <w:p w:rsidR="00627C48" w:rsidRDefault="00627C48" w:rsidP="00627C48">
      <w:pPr>
        <w:pStyle w:val="3"/>
        <w:ind w:left="-142"/>
        <w:jc w:val="center"/>
        <w:rPr>
          <w:sz w:val="24"/>
        </w:rPr>
      </w:pPr>
      <w:r>
        <w:rPr>
          <w:rFonts w:ascii="Tahoma" w:hAnsi="Tahoma" w:cs="Tahoma"/>
          <w:sz w:val="24"/>
        </w:rPr>
        <w:t>РІШЕННЯ</w:t>
      </w:r>
    </w:p>
    <w:p w:rsidR="00627C48" w:rsidRDefault="00627C48" w:rsidP="00627C48">
      <w:pPr>
        <w:pStyle w:val="a5"/>
        <w:tabs>
          <w:tab w:val="left" w:pos="2340"/>
        </w:tabs>
        <w:spacing w:line="240" w:lineRule="auto"/>
        <w:ind w:left="180" w:firstLine="0"/>
        <w:rPr>
          <w:lang w:val="uk-UA"/>
        </w:rPr>
      </w:pPr>
    </w:p>
    <w:p w:rsidR="004F7D55" w:rsidRPr="004F7D55" w:rsidRDefault="004F7D55" w:rsidP="004F7D55">
      <w:pPr>
        <w:shd w:val="clear" w:color="auto" w:fill="FFFFFF"/>
        <w:ind w:left="426"/>
        <w:rPr>
          <w:rFonts w:ascii="Times New Roman" w:hAnsi="Times New Roman"/>
          <w:bCs/>
          <w:sz w:val="28"/>
          <w:szCs w:val="28"/>
        </w:rPr>
      </w:pPr>
      <w:r w:rsidRPr="004F7D55">
        <w:rPr>
          <w:rFonts w:ascii="Times New Roman" w:hAnsi="Times New Roman"/>
          <w:bCs/>
          <w:sz w:val="28"/>
          <w:szCs w:val="28"/>
        </w:rPr>
        <w:t>Про виконання бюджету</w:t>
      </w:r>
    </w:p>
    <w:p w:rsidR="004F7D55" w:rsidRPr="004F7D55" w:rsidRDefault="004F7D55" w:rsidP="004F7D55">
      <w:pPr>
        <w:shd w:val="clear" w:color="auto" w:fill="FFFFFF"/>
        <w:ind w:left="426"/>
        <w:rPr>
          <w:rFonts w:ascii="Times New Roman" w:hAnsi="Times New Roman"/>
          <w:bCs/>
          <w:sz w:val="28"/>
          <w:szCs w:val="28"/>
        </w:rPr>
      </w:pPr>
      <w:r w:rsidRPr="004F7D55">
        <w:rPr>
          <w:rFonts w:ascii="Times New Roman" w:hAnsi="Times New Roman"/>
          <w:bCs/>
          <w:sz w:val="28"/>
          <w:szCs w:val="28"/>
        </w:rPr>
        <w:t xml:space="preserve">Калуської міської територіальної </w:t>
      </w:r>
    </w:p>
    <w:p w:rsidR="004F7D55" w:rsidRPr="004F7D55" w:rsidRDefault="004F7D55" w:rsidP="004F7D55">
      <w:pPr>
        <w:shd w:val="clear" w:color="auto" w:fill="FFFFFF"/>
        <w:ind w:left="426"/>
        <w:jc w:val="both"/>
        <w:rPr>
          <w:rFonts w:ascii="Times New Roman" w:hAnsi="Times New Roman"/>
          <w:sz w:val="28"/>
          <w:szCs w:val="28"/>
        </w:rPr>
      </w:pPr>
      <w:r w:rsidRPr="004F7D55">
        <w:rPr>
          <w:rFonts w:ascii="Times New Roman" w:hAnsi="Times New Roman"/>
          <w:bCs/>
          <w:sz w:val="28"/>
          <w:szCs w:val="28"/>
        </w:rPr>
        <w:t>громади за І квартал 2025 року</w:t>
      </w:r>
      <w:r w:rsidRPr="004F7D55">
        <w:rPr>
          <w:rFonts w:ascii="Times New Roman" w:hAnsi="Times New Roman"/>
          <w:sz w:val="28"/>
          <w:szCs w:val="28"/>
        </w:rPr>
        <w:t xml:space="preserve"> </w:t>
      </w:r>
      <w:bookmarkStart w:id="0" w:name="_GoBack"/>
      <w:bookmarkEnd w:id="0"/>
    </w:p>
    <w:p w:rsidR="004F7D55" w:rsidRPr="004F7D55" w:rsidRDefault="004F7D55" w:rsidP="004F7D55">
      <w:pPr>
        <w:shd w:val="clear" w:color="auto" w:fill="FFFFFF"/>
        <w:ind w:left="426" w:firstLine="708"/>
        <w:jc w:val="both"/>
        <w:rPr>
          <w:rFonts w:ascii="Times New Roman" w:hAnsi="Times New Roman"/>
          <w:sz w:val="28"/>
          <w:szCs w:val="28"/>
        </w:rPr>
      </w:pPr>
    </w:p>
    <w:p w:rsidR="004F7D55" w:rsidRPr="004F7D55" w:rsidRDefault="004F7D55" w:rsidP="004F7D55">
      <w:pPr>
        <w:shd w:val="clear" w:color="auto" w:fill="FFFFFF"/>
        <w:ind w:firstLine="708"/>
        <w:jc w:val="both"/>
        <w:rPr>
          <w:rFonts w:ascii="Times New Roman" w:hAnsi="Times New Roman"/>
          <w:sz w:val="28"/>
          <w:szCs w:val="28"/>
        </w:rPr>
      </w:pPr>
    </w:p>
    <w:p w:rsidR="004F7D55" w:rsidRPr="004F7D55" w:rsidRDefault="004F7D55" w:rsidP="004F7D55">
      <w:pPr>
        <w:shd w:val="clear" w:color="auto" w:fill="FFFFFF"/>
        <w:ind w:firstLine="708"/>
        <w:jc w:val="both"/>
        <w:rPr>
          <w:rFonts w:ascii="Times New Roman" w:hAnsi="Times New Roman"/>
          <w:sz w:val="28"/>
          <w:szCs w:val="28"/>
        </w:rPr>
      </w:pPr>
    </w:p>
    <w:p w:rsidR="004F7D55" w:rsidRPr="004F7D55" w:rsidRDefault="004F7D55" w:rsidP="004F7D55">
      <w:pPr>
        <w:shd w:val="clear" w:color="auto" w:fill="FFFFFF"/>
        <w:ind w:firstLine="708"/>
        <w:jc w:val="both"/>
        <w:rPr>
          <w:rFonts w:ascii="Times New Roman" w:hAnsi="Times New Roman"/>
          <w:bCs/>
          <w:color w:val="000000"/>
          <w:sz w:val="28"/>
          <w:szCs w:val="28"/>
        </w:rPr>
      </w:pPr>
      <w:r w:rsidRPr="004F7D55">
        <w:rPr>
          <w:rFonts w:ascii="Times New Roman" w:hAnsi="Times New Roman"/>
          <w:color w:val="000000"/>
          <w:sz w:val="28"/>
          <w:szCs w:val="28"/>
        </w:rPr>
        <w:t xml:space="preserve">За І квартал </w:t>
      </w:r>
      <w:r w:rsidRPr="004F7D55">
        <w:rPr>
          <w:rFonts w:ascii="Times New Roman" w:hAnsi="Times New Roman"/>
          <w:bCs/>
          <w:color w:val="000000"/>
          <w:sz w:val="28"/>
          <w:szCs w:val="28"/>
        </w:rPr>
        <w:t>2025 року </w:t>
      </w:r>
      <w:r w:rsidRPr="004F7D55">
        <w:rPr>
          <w:rFonts w:ascii="Times New Roman" w:hAnsi="Times New Roman"/>
          <w:color w:val="000000"/>
          <w:sz w:val="28"/>
          <w:szCs w:val="28"/>
        </w:rPr>
        <w:t xml:space="preserve">до бюджету </w:t>
      </w:r>
      <w:r w:rsidRPr="004F7D55">
        <w:rPr>
          <w:rFonts w:ascii="Times New Roman" w:hAnsi="Times New Roman"/>
          <w:bCs/>
          <w:color w:val="000000"/>
          <w:sz w:val="28"/>
          <w:szCs w:val="28"/>
        </w:rPr>
        <w:t xml:space="preserve">Калуської міської територіальної громади </w:t>
      </w:r>
      <w:r w:rsidRPr="004F7D55">
        <w:rPr>
          <w:rFonts w:ascii="Times New Roman" w:hAnsi="Times New Roman"/>
          <w:color w:val="000000"/>
          <w:sz w:val="28"/>
          <w:szCs w:val="28"/>
        </w:rPr>
        <w:t xml:space="preserve">надійшло доходів загального та спеціального фондів з урахуванням трансфертів у сумі 275 114,3 тисяч гривень, що складає 95,7 відсотка </w:t>
      </w:r>
      <w:r w:rsidRPr="004F7D55">
        <w:rPr>
          <w:rFonts w:ascii="Times New Roman" w:hAnsi="Times New Roman"/>
          <w:color w:val="000000"/>
          <w:spacing w:val="-15"/>
          <w:sz w:val="28"/>
          <w:szCs w:val="28"/>
        </w:rPr>
        <w:t>до </w:t>
      </w:r>
      <w:r w:rsidRPr="004F7D55">
        <w:rPr>
          <w:rFonts w:ascii="Times New Roman" w:hAnsi="Times New Roman"/>
          <w:color w:val="000000"/>
          <w:sz w:val="28"/>
          <w:szCs w:val="28"/>
        </w:rPr>
        <w:t>затвердженого плану із врахуванням змін.</w:t>
      </w:r>
    </w:p>
    <w:p w:rsidR="004F7D55" w:rsidRPr="004F7D55" w:rsidRDefault="004F7D55" w:rsidP="004F7D55">
      <w:pPr>
        <w:shd w:val="clear" w:color="auto" w:fill="FFFFFF"/>
        <w:ind w:firstLine="708"/>
        <w:jc w:val="both"/>
        <w:rPr>
          <w:rFonts w:ascii="Times New Roman" w:hAnsi="Times New Roman"/>
          <w:color w:val="000000"/>
          <w:sz w:val="28"/>
          <w:szCs w:val="28"/>
        </w:rPr>
      </w:pPr>
      <w:r w:rsidRPr="004F7D55">
        <w:rPr>
          <w:rFonts w:ascii="Times New Roman" w:hAnsi="Times New Roman"/>
          <w:color w:val="000000"/>
          <w:sz w:val="28"/>
          <w:szCs w:val="28"/>
        </w:rPr>
        <w:t>Із загальної суми надходжень міжбюджетні трансферти склали 60 085,5 тисяч гривень (субвенції з державного бюджету – 53 511,7 тисяч гривень, дотації з державного та місцевого бюджетів – 6 076 тисяч гривень та субвенції з місцевих бюджетів – 497,8 тисяч гривень).</w:t>
      </w:r>
    </w:p>
    <w:p w:rsidR="004F7D55" w:rsidRPr="004F7D55" w:rsidRDefault="004F7D55" w:rsidP="004F7D55">
      <w:pPr>
        <w:shd w:val="clear" w:color="auto" w:fill="FFFFFF"/>
        <w:ind w:firstLine="708"/>
        <w:jc w:val="both"/>
        <w:rPr>
          <w:rFonts w:ascii="Times New Roman" w:hAnsi="Times New Roman"/>
          <w:color w:val="000000"/>
          <w:sz w:val="28"/>
          <w:szCs w:val="28"/>
          <w:lang w:val="ru-RU"/>
        </w:rPr>
      </w:pPr>
      <w:r w:rsidRPr="004F7D55">
        <w:rPr>
          <w:rFonts w:ascii="Times New Roman" w:hAnsi="Times New Roman"/>
          <w:color w:val="000000"/>
          <w:sz w:val="28"/>
          <w:szCs w:val="28"/>
        </w:rPr>
        <w:t>Виконання планових показників з урахуванням змін по доходах загального фонду (без урахування трансфертів) склало 185 243,6 тисяч гривень або 91,1 відсотка. Проти відповідного періоду минулого року доходи загального фонду зросли на 21,9 відсотка, або на 33 302,6 тисяч гривень.</w:t>
      </w:r>
    </w:p>
    <w:p w:rsidR="004F7D55" w:rsidRPr="004F7D55" w:rsidRDefault="004F7D55" w:rsidP="004F7D55">
      <w:pPr>
        <w:shd w:val="clear" w:color="auto" w:fill="FFFFFF"/>
        <w:ind w:firstLine="708"/>
        <w:jc w:val="both"/>
        <w:rPr>
          <w:rFonts w:ascii="Times New Roman" w:hAnsi="Times New Roman"/>
          <w:color w:val="000000"/>
          <w:sz w:val="28"/>
          <w:szCs w:val="28"/>
        </w:rPr>
      </w:pPr>
      <w:r w:rsidRPr="004F7D55">
        <w:rPr>
          <w:rFonts w:ascii="Times New Roman" w:hAnsi="Times New Roman"/>
          <w:color w:val="000000"/>
          <w:sz w:val="28"/>
          <w:szCs w:val="28"/>
        </w:rPr>
        <w:t>Основну питому вагу в складі доходів загального фонду займає податок та збір на доходи фізичних осіб – 50,4 відсотка або 93 440,2 тисяч гривень. Виконання планових показників з урахуванням змін становить 121,6 відсотка    (+16 592,2 тисяч гривень). Проти відповідного періоду минулого року доходи зросли на 15 719,8 тисяч гривень або на 20,2 відсотка.</w:t>
      </w:r>
    </w:p>
    <w:p w:rsidR="004F7D55" w:rsidRPr="004F7D55" w:rsidRDefault="004F7D55" w:rsidP="004F7D55">
      <w:pPr>
        <w:shd w:val="clear" w:color="auto" w:fill="FFFFFF"/>
        <w:ind w:firstLine="708"/>
        <w:jc w:val="both"/>
        <w:rPr>
          <w:rFonts w:ascii="Times New Roman" w:hAnsi="Times New Roman"/>
          <w:color w:val="000000"/>
          <w:sz w:val="28"/>
          <w:szCs w:val="28"/>
        </w:rPr>
      </w:pPr>
      <w:r w:rsidRPr="004F7D55">
        <w:rPr>
          <w:rFonts w:ascii="Times New Roman" w:hAnsi="Times New Roman"/>
          <w:color w:val="000000"/>
          <w:sz w:val="28"/>
          <w:szCs w:val="28"/>
        </w:rPr>
        <w:t>Внутрішні податки на товари та послуги (акциз) поступили в сумі 15 071,2 тисяч гривень або 90,1 відсотка до планових показників та на 4 331,8 тисяч гривень (+40,3 відсотка) більше проти відповідного періоду минулого року.</w:t>
      </w:r>
    </w:p>
    <w:p w:rsidR="004F7D55" w:rsidRPr="004F7D55" w:rsidRDefault="004F7D55" w:rsidP="004F7D55">
      <w:pPr>
        <w:shd w:val="clear" w:color="auto" w:fill="FFFFFF"/>
        <w:ind w:firstLine="708"/>
        <w:jc w:val="both"/>
        <w:rPr>
          <w:rFonts w:ascii="Times New Roman" w:hAnsi="Times New Roman"/>
          <w:color w:val="000000"/>
          <w:sz w:val="28"/>
          <w:szCs w:val="28"/>
        </w:rPr>
      </w:pPr>
      <w:r w:rsidRPr="004F7D55">
        <w:rPr>
          <w:rFonts w:ascii="Times New Roman" w:hAnsi="Times New Roman"/>
          <w:color w:val="000000"/>
          <w:sz w:val="28"/>
          <w:szCs w:val="28"/>
        </w:rPr>
        <w:t>Місцеві податки і збори (питома вага у доходах загального фонду становить 36,8 відсотка) поступили в сумі 68 146,5 тисяч гривень, що становить 64,4 відсотка, недоотримано  до бюджету 37 613,2 тисяч гривень .</w:t>
      </w:r>
    </w:p>
    <w:p w:rsidR="004F7D55" w:rsidRPr="004F7D55" w:rsidRDefault="004F7D55" w:rsidP="004F7D55">
      <w:pPr>
        <w:shd w:val="clear" w:color="auto" w:fill="FFFFFF"/>
        <w:ind w:firstLine="708"/>
        <w:jc w:val="both"/>
        <w:rPr>
          <w:rFonts w:ascii="Times New Roman" w:hAnsi="Times New Roman"/>
          <w:color w:val="000000"/>
          <w:sz w:val="28"/>
          <w:szCs w:val="28"/>
        </w:rPr>
      </w:pPr>
      <w:r w:rsidRPr="004F7D55">
        <w:rPr>
          <w:rFonts w:ascii="Times New Roman" w:hAnsi="Times New Roman"/>
          <w:color w:val="000000"/>
          <w:sz w:val="28"/>
          <w:szCs w:val="28"/>
        </w:rPr>
        <w:t xml:space="preserve">Надходження по податку на майно склали 34 567,4 </w:t>
      </w:r>
      <w:r w:rsidRPr="004F7D55">
        <w:rPr>
          <w:rStyle w:val="rvts8"/>
          <w:rFonts w:ascii="Times New Roman" w:hAnsi="Times New Roman"/>
          <w:color w:val="000000"/>
          <w:sz w:val="28"/>
          <w:szCs w:val="28"/>
        </w:rPr>
        <w:t>тисяч гривень</w:t>
      </w:r>
      <w:r w:rsidRPr="004F7D55">
        <w:rPr>
          <w:rFonts w:ascii="Times New Roman" w:hAnsi="Times New Roman"/>
          <w:color w:val="000000"/>
          <w:sz w:val="28"/>
          <w:szCs w:val="28"/>
        </w:rPr>
        <w:t xml:space="preserve"> або 46,7 відсотка (-39 404,0 тисяч гривень) ,проти відповідного періоду минулого року  зросли на 9 967,1 тисяч гривень (+40,5 відсотка). </w:t>
      </w:r>
    </w:p>
    <w:p w:rsidR="004F7D55" w:rsidRPr="004F7D55" w:rsidRDefault="004F7D55" w:rsidP="004F7D55">
      <w:pPr>
        <w:shd w:val="clear" w:color="auto" w:fill="FFFFFF"/>
        <w:ind w:firstLine="708"/>
        <w:jc w:val="both"/>
        <w:rPr>
          <w:rFonts w:ascii="Times New Roman" w:hAnsi="Times New Roman"/>
          <w:color w:val="000000"/>
          <w:sz w:val="28"/>
          <w:szCs w:val="28"/>
        </w:rPr>
      </w:pPr>
      <w:r w:rsidRPr="004F7D55">
        <w:rPr>
          <w:rFonts w:ascii="Times New Roman" w:hAnsi="Times New Roman"/>
          <w:color w:val="000000"/>
          <w:sz w:val="28"/>
          <w:szCs w:val="28"/>
        </w:rPr>
        <w:t xml:space="preserve"> Найбільший обсяг поступлень досягнуто по єдиному податку </w:t>
      </w:r>
      <w:r w:rsidRPr="004F7D55">
        <w:rPr>
          <w:rStyle w:val="rvts8"/>
          <w:rFonts w:ascii="Times New Roman" w:hAnsi="Times New Roman"/>
          <w:color w:val="000000"/>
          <w:sz w:val="28"/>
          <w:szCs w:val="28"/>
        </w:rPr>
        <w:t xml:space="preserve">–  33 562,3 </w:t>
      </w:r>
      <w:r w:rsidRPr="004F7D55">
        <w:rPr>
          <w:rFonts w:ascii="Times New Roman" w:hAnsi="Times New Roman"/>
          <w:color w:val="000000"/>
          <w:sz w:val="28"/>
          <w:szCs w:val="28"/>
        </w:rPr>
        <w:t>тисяч гривень або 105,6 відсотка та на 2 384,3 тисяч гривень(+7,7 відсотка) більше проти відповідного періоду минулого року.</w:t>
      </w:r>
    </w:p>
    <w:p w:rsidR="004F7D55" w:rsidRPr="004F7D55" w:rsidRDefault="004F7D55" w:rsidP="004F7D55">
      <w:pPr>
        <w:shd w:val="clear" w:color="auto" w:fill="FFFFFF"/>
        <w:ind w:firstLine="708"/>
        <w:jc w:val="both"/>
        <w:rPr>
          <w:rFonts w:ascii="Times New Roman" w:hAnsi="Times New Roman"/>
          <w:color w:val="000000"/>
          <w:sz w:val="28"/>
          <w:szCs w:val="28"/>
        </w:rPr>
      </w:pPr>
      <w:r w:rsidRPr="004F7D55">
        <w:rPr>
          <w:rFonts w:ascii="Times New Roman" w:hAnsi="Times New Roman"/>
          <w:color w:val="000000"/>
          <w:sz w:val="28"/>
          <w:szCs w:val="28"/>
        </w:rPr>
        <w:t xml:space="preserve"> Неподаткові надходження склали 8 157,8 тисяч гривень або 211,4 відсотка до планових показників та на 1 238,4 тисяч гривень(+17,9 відсотка) більше проти відповідного періоду минулого року.</w:t>
      </w:r>
    </w:p>
    <w:p w:rsidR="004F7D55" w:rsidRPr="004F7D55" w:rsidRDefault="004F7D55" w:rsidP="004F7D55">
      <w:pPr>
        <w:shd w:val="clear" w:color="auto" w:fill="FFFFFF"/>
        <w:ind w:firstLine="708"/>
        <w:jc w:val="both"/>
        <w:rPr>
          <w:rFonts w:ascii="Times New Roman" w:hAnsi="Times New Roman"/>
          <w:color w:val="000000"/>
          <w:sz w:val="28"/>
          <w:szCs w:val="28"/>
        </w:rPr>
      </w:pPr>
      <w:r w:rsidRPr="004F7D55">
        <w:rPr>
          <w:rFonts w:ascii="Times New Roman" w:hAnsi="Times New Roman"/>
          <w:color w:val="000000"/>
          <w:sz w:val="28"/>
          <w:szCs w:val="28"/>
        </w:rPr>
        <w:lastRenderedPageBreak/>
        <w:t xml:space="preserve">До спеціального фонду надійшло доходів (без урахування трансфертів) у сумі 29 785,2 тисяч гривень, що склало 125,0 відсотків виконання планового показника. Проти відповідного періоду минулого року надходження зросли </w:t>
      </w:r>
      <w:r w:rsidRPr="004F7D55">
        <w:rPr>
          <w:rFonts w:ascii="Times New Roman" w:hAnsi="Times New Roman"/>
          <w:sz w:val="28"/>
          <w:szCs w:val="28"/>
        </w:rPr>
        <w:t>на 12 688,1</w:t>
      </w:r>
      <w:r w:rsidRPr="004F7D55">
        <w:rPr>
          <w:rFonts w:ascii="Times New Roman" w:hAnsi="Times New Roman"/>
          <w:color w:val="FF0000"/>
          <w:sz w:val="28"/>
          <w:szCs w:val="28"/>
        </w:rPr>
        <w:t xml:space="preserve"> </w:t>
      </w:r>
      <w:r w:rsidRPr="004F7D55">
        <w:rPr>
          <w:rFonts w:ascii="Times New Roman" w:hAnsi="Times New Roman"/>
          <w:color w:val="000000"/>
          <w:sz w:val="28"/>
          <w:szCs w:val="28"/>
        </w:rPr>
        <w:t>тисяч гривень (+74,2 відсотка).</w:t>
      </w:r>
    </w:p>
    <w:p w:rsidR="004F7D55" w:rsidRPr="004F7D55" w:rsidRDefault="004F7D55" w:rsidP="004F7D55">
      <w:pPr>
        <w:shd w:val="clear" w:color="auto" w:fill="FFFFFF"/>
        <w:ind w:firstLine="708"/>
        <w:jc w:val="both"/>
        <w:rPr>
          <w:rFonts w:ascii="Times New Roman" w:hAnsi="Times New Roman"/>
          <w:color w:val="000000"/>
          <w:sz w:val="28"/>
          <w:szCs w:val="28"/>
        </w:rPr>
      </w:pPr>
      <w:r w:rsidRPr="004F7D55">
        <w:rPr>
          <w:rFonts w:ascii="Times New Roman" w:hAnsi="Times New Roman"/>
          <w:color w:val="000000"/>
          <w:sz w:val="28"/>
          <w:szCs w:val="28"/>
        </w:rPr>
        <w:t xml:space="preserve">В розрізі платежів найбільший обсяг поступлень досягнуто по власних надходженнях бюджетних установ (питома вага – 70,9 відсотка) – 21 122,7 тисяч гривень та по доходах від операцій з капіталом (питома вага – 27,4 відсотка) – 8 151,3 тисяч гривень, поступлення по екологічному податку – 511,1 тисяч гривень (питома вага – 1,7 відсотка). </w:t>
      </w:r>
    </w:p>
    <w:p w:rsidR="004F7D55" w:rsidRPr="004F7D55" w:rsidRDefault="004F7D55" w:rsidP="004F7D55">
      <w:pPr>
        <w:shd w:val="clear" w:color="auto" w:fill="FFFFFF"/>
        <w:ind w:firstLine="708"/>
        <w:jc w:val="both"/>
        <w:rPr>
          <w:rFonts w:ascii="Times New Roman" w:hAnsi="Times New Roman"/>
          <w:color w:val="000000"/>
          <w:sz w:val="28"/>
          <w:szCs w:val="28"/>
        </w:rPr>
      </w:pPr>
      <w:r w:rsidRPr="004F7D55">
        <w:rPr>
          <w:rFonts w:ascii="Times New Roman" w:hAnsi="Times New Roman"/>
          <w:color w:val="000000"/>
          <w:sz w:val="28"/>
          <w:szCs w:val="28"/>
        </w:rPr>
        <w:t>Протягом І кварталу 2025 року проведено видатків загального та спеціального фондів в сумі 248 464,8 тисяч гривень, що складає 75,5 відсотків</w:t>
      </w:r>
      <w:r w:rsidRPr="004F7D55">
        <w:rPr>
          <w:rFonts w:ascii="Times New Roman" w:hAnsi="Times New Roman"/>
          <w:color w:val="000000"/>
          <w:spacing w:val="-15"/>
          <w:sz w:val="28"/>
          <w:szCs w:val="28"/>
        </w:rPr>
        <w:t xml:space="preserve"> до </w:t>
      </w:r>
      <w:r w:rsidRPr="004F7D55">
        <w:rPr>
          <w:rFonts w:ascii="Times New Roman" w:hAnsi="Times New Roman"/>
          <w:color w:val="000000"/>
          <w:sz w:val="28"/>
          <w:szCs w:val="28"/>
        </w:rPr>
        <w:t xml:space="preserve"> уточненого плану, в тому числі по загальному фонду – 220 896,1 тисяч гривень або 83,0 відсотка, по спеціальному – 27 568,7 тисяч гривень або 44,0 відсотка.</w:t>
      </w:r>
    </w:p>
    <w:p w:rsidR="004F7D55" w:rsidRPr="004F7D55" w:rsidRDefault="004F7D55" w:rsidP="004F7D55">
      <w:pPr>
        <w:shd w:val="clear" w:color="auto" w:fill="FFFFFF"/>
        <w:ind w:firstLine="708"/>
        <w:jc w:val="both"/>
        <w:rPr>
          <w:rFonts w:ascii="Times New Roman" w:hAnsi="Times New Roman"/>
          <w:color w:val="000000"/>
          <w:sz w:val="28"/>
          <w:szCs w:val="28"/>
        </w:rPr>
      </w:pPr>
      <w:r w:rsidRPr="004F7D55">
        <w:rPr>
          <w:rFonts w:ascii="Times New Roman" w:hAnsi="Times New Roman"/>
          <w:color w:val="000000"/>
          <w:sz w:val="28"/>
          <w:szCs w:val="28"/>
        </w:rPr>
        <w:t xml:space="preserve">У загальній сумі видатків загального фонду видатки соціального спрямування  складають – 72,6 відсотка (160 420,5 тисяч гривень), з яких на галузь освіта – 53,4 відсотка (118 024,2 тисяч гривень), соціальний захист та соціальне забезпечення – 5,8 відсотка (12 909,3 тисяч гривень), охорона здоров’я - 7,2  відсотка (15 849,2 тисяч гривень), культура і мистецтво - 3,7  відсотка (8 092,7 тисяч гривень), фізична культура і спорт- 2,5 відсотка       (5 545,1 тисяч гривень) . </w:t>
      </w:r>
    </w:p>
    <w:p w:rsidR="004F7D55" w:rsidRPr="004F7D55" w:rsidRDefault="004F7D55" w:rsidP="004F7D55">
      <w:pPr>
        <w:shd w:val="clear" w:color="auto" w:fill="FFFFFF"/>
        <w:ind w:firstLine="708"/>
        <w:jc w:val="both"/>
        <w:rPr>
          <w:rFonts w:ascii="Times New Roman" w:hAnsi="Times New Roman"/>
          <w:color w:val="000000"/>
          <w:sz w:val="28"/>
          <w:szCs w:val="28"/>
        </w:rPr>
      </w:pPr>
      <w:r w:rsidRPr="004F7D55">
        <w:rPr>
          <w:rFonts w:ascii="Times New Roman" w:hAnsi="Times New Roman"/>
          <w:color w:val="000000"/>
          <w:sz w:val="28"/>
          <w:szCs w:val="28"/>
        </w:rPr>
        <w:t xml:space="preserve">Основну питому вагу у загальному обсязі видатків загального фонду займають видатки на захищені статті бюджету 182 808,8 тисяч гривень або 82,8 відсотка, з яких на заробітну плату спрямовано 147 545,1 тисяч гривень або 80,7 відсотків, на оплату комунальних послуг та енергоносіїв – 24 150,8 тисяч гривень (13,2 відсотків), на інші захищені статті – 11 112,9 тисяч гривень (6,1 відсотків). </w:t>
      </w:r>
    </w:p>
    <w:p w:rsidR="004F7D55" w:rsidRPr="004F7D55" w:rsidRDefault="004F7D55" w:rsidP="004F7D55">
      <w:pPr>
        <w:shd w:val="clear" w:color="auto" w:fill="FFFFFF"/>
        <w:ind w:firstLine="708"/>
        <w:jc w:val="both"/>
        <w:rPr>
          <w:rFonts w:ascii="Times New Roman" w:hAnsi="Times New Roman"/>
          <w:color w:val="000000"/>
          <w:sz w:val="28"/>
          <w:szCs w:val="28"/>
        </w:rPr>
      </w:pPr>
      <w:r w:rsidRPr="004F7D55">
        <w:rPr>
          <w:rFonts w:ascii="Times New Roman" w:hAnsi="Times New Roman"/>
          <w:color w:val="000000"/>
          <w:sz w:val="28"/>
          <w:szCs w:val="28"/>
        </w:rPr>
        <w:t>Зокрема на виконання завдань щодо відсічі збройної агресії за І квартал 2025 року по загальному і спеціальному фондах спрямовано 14 854,3 тисяч гривень.</w:t>
      </w:r>
    </w:p>
    <w:p w:rsidR="004F7D55" w:rsidRPr="004F7D55" w:rsidRDefault="004F7D55" w:rsidP="004F7D55">
      <w:pPr>
        <w:shd w:val="clear" w:color="auto" w:fill="FFFFFF"/>
        <w:ind w:firstLine="708"/>
        <w:jc w:val="both"/>
        <w:rPr>
          <w:rFonts w:ascii="Times New Roman" w:hAnsi="Times New Roman"/>
          <w:color w:val="000000"/>
          <w:sz w:val="28"/>
          <w:szCs w:val="28"/>
        </w:rPr>
      </w:pPr>
    </w:p>
    <w:p w:rsidR="004F7D55" w:rsidRPr="004F7D55" w:rsidRDefault="004F7D55" w:rsidP="004F7D55">
      <w:pPr>
        <w:pStyle w:val="rvps28"/>
        <w:shd w:val="clear" w:color="auto" w:fill="FFFFFF"/>
        <w:spacing w:before="0" w:beforeAutospacing="0" w:after="0" w:afterAutospacing="0"/>
        <w:ind w:firstLine="709"/>
        <w:jc w:val="both"/>
        <w:rPr>
          <w:rStyle w:val="rvts15"/>
        </w:rPr>
      </w:pPr>
      <w:proofErr w:type="spellStart"/>
      <w:r w:rsidRPr="004F7D55">
        <w:rPr>
          <w:rStyle w:val="rvts15"/>
          <w:color w:val="000000"/>
          <w:sz w:val="28"/>
          <w:szCs w:val="28"/>
        </w:rPr>
        <w:t>Керуючись</w:t>
      </w:r>
      <w:proofErr w:type="spellEnd"/>
      <w:r w:rsidRPr="004F7D55">
        <w:rPr>
          <w:rStyle w:val="rvts15"/>
          <w:color w:val="000000"/>
          <w:sz w:val="28"/>
          <w:szCs w:val="28"/>
        </w:rPr>
        <w:t xml:space="preserve"> ст.28 Закону </w:t>
      </w:r>
      <w:proofErr w:type="spellStart"/>
      <w:r w:rsidRPr="004F7D55">
        <w:rPr>
          <w:rStyle w:val="rvts15"/>
          <w:color w:val="000000"/>
          <w:sz w:val="28"/>
          <w:szCs w:val="28"/>
        </w:rPr>
        <w:t>України</w:t>
      </w:r>
      <w:proofErr w:type="spellEnd"/>
      <w:r w:rsidRPr="004F7D55">
        <w:rPr>
          <w:rStyle w:val="rvts15"/>
          <w:color w:val="000000"/>
          <w:sz w:val="28"/>
          <w:szCs w:val="28"/>
        </w:rPr>
        <w:t xml:space="preserve"> «Про </w:t>
      </w:r>
      <w:proofErr w:type="spellStart"/>
      <w:r w:rsidRPr="004F7D55">
        <w:rPr>
          <w:rStyle w:val="rvts15"/>
          <w:color w:val="000000"/>
          <w:sz w:val="28"/>
          <w:szCs w:val="28"/>
        </w:rPr>
        <w:t>місцеве</w:t>
      </w:r>
      <w:proofErr w:type="spellEnd"/>
      <w:r w:rsidRPr="004F7D55">
        <w:rPr>
          <w:rStyle w:val="rvts15"/>
          <w:color w:val="000000"/>
          <w:sz w:val="28"/>
          <w:szCs w:val="28"/>
        </w:rPr>
        <w:t xml:space="preserve"> </w:t>
      </w:r>
      <w:proofErr w:type="spellStart"/>
      <w:r w:rsidRPr="004F7D55">
        <w:rPr>
          <w:rStyle w:val="rvts15"/>
          <w:color w:val="000000"/>
          <w:sz w:val="28"/>
          <w:szCs w:val="28"/>
        </w:rPr>
        <w:t>самоврядування</w:t>
      </w:r>
      <w:proofErr w:type="spellEnd"/>
      <w:r w:rsidRPr="004F7D55">
        <w:rPr>
          <w:rStyle w:val="rvts15"/>
          <w:color w:val="000000"/>
          <w:sz w:val="28"/>
          <w:szCs w:val="28"/>
        </w:rPr>
        <w:t xml:space="preserve"> в </w:t>
      </w:r>
      <w:proofErr w:type="spellStart"/>
      <w:r w:rsidRPr="004F7D55">
        <w:rPr>
          <w:rStyle w:val="rvts15"/>
          <w:color w:val="000000"/>
          <w:sz w:val="28"/>
          <w:szCs w:val="28"/>
        </w:rPr>
        <w:t>Україні</w:t>
      </w:r>
      <w:proofErr w:type="spellEnd"/>
      <w:r w:rsidRPr="004F7D55">
        <w:rPr>
          <w:rStyle w:val="rvts15"/>
          <w:color w:val="000000"/>
          <w:sz w:val="28"/>
          <w:szCs w:val="28"/>
        </w:rPr>
        <w:t xml:space="preserve">», та </w:t>
      </w:r>
      <w:proofErr w:type="spellStart"/>
      <w:r w:rsidRPr="004F7D55">
        <w:rPr>
          <w:rStyle w:val="rvts15"/>
          <w:color w:val="000000"/>
          <w:sz w:val="28"/>
          <w:szCs w:val="28"/>
        </w:rPr>
        <w:t>враховуючи</w:t>
      </w:r>
      <w:proofErr w:type="spellEnd"/>
      <w:r w:rsidRPr="004F7D55">
        <w:rPr>
          <w:rStyle w:val="rvts15"/>
          <w:color w:val="000000"/>
          <w:sz w:val="28"/>
          <w:szCs w:val="28"/>
        </w:rPr>
        <w:t xml:space="preserve"> </w:t>
      </w:r>
      <w:proofErr w:type="spellStart"/>
      <w:r w:rsidRPr="004F7D55">
        <w:rPr>
          <w:rStyle w:val="rvts15"/>
          <w:color w:val="000000"/>
          <w:sz w:val="28"/>
          <w:szCs w:val="28"/>
        </w:rPr>
        <w:t>вищенаведене</w:t>
      </w:r>
      <w:proofErr w:type="spellEnd"/>
      <w:r w:rsidRPr="004F7D55">
        <w:rPr>
          <w:rStyle w:val="rvts15"/>
          <w:color w:val="000000"/>
          <w:sz w:val="28"/>
          <w:szCs w:val="28"/>
        </w:rPr>
        <w:t xml:space="preserve">, </w:t>
      </w:r>
      <w:proofErr w:type="spellStart"/>
      <w:r w:rsidRPr="004F7D55">
        <w:rPr>
          <w:rStyle w:val="rvts15"/>
          <w:color w:val="000000"/>
          <w:sz w:val="28"/>
          <w:szCs w:val="28"/>
        </w:rPr>
        <w:t>виконавчий</w:t>
      </w:r>
      <w:proofErr w:type="spellEnd"/>
      <w:r w:rsidRPr="004F7D55">
        <w:rPr>
          <w:rStyle w:val="rvts15"/>
          <w:color w:val="000000"/>
          <w:sz w:val="28"/>
          <w:szCs w:val="28"/>
        </w:rPr>
        <w:t xml:space="preserve"> </w:t>
      </w:r>
      <w:proofErr w:type="spellStart"/>
      <w:r w:rsidRPr="004F7D55">
        <w:rPr>
          <w:rStyle w:val="rvts15"/>
          <w:color w:val="000000"/>
          <w:sz w:val="28"/>
          <w:szCs w:val="28"/>
        </w:rPr>
        <w:t>комітет</w:t>
      </w:r>
      <w:proofErr w:type="spellEnd"/>
      <w:r w:rsidRPr="004F7D55">
        <w:rPr>
          <w:rStyle w:val="rvts15"/>
          <w:color w:val="000000"/>
          <w:sz w:val="28"/>
          <w:szCs w:val="28"/>
        </w:rPr>
        <w:t xml:space="preserve"> </w:t>
      </w:r>
      <w:proofErr w:type="spellStart"/>
      <w:r w:rsidRPr="004F7D55">
        <w:rPr>
          <w:rStyle w:val="rvts15"/>
          <w:color w:val="000000"/>
          <w:sz w:val="28"/>
          <w:szCs w:val="28"/>
        </w:rPr>
        <w:t>міської</w:t>
      </w:r>
      <w:proofErr w:type="spellEnd"/>
      <w:r w:rsidRPr="004F7D55">
        <w:rPr>
          <w:rStyle w:val="rvts15"/>
          <w:color w:val="000000"/>
          <w:sz w:val="28"/>
          <w:szCs w:val="28"/>
        </w:rPr>
        <w:t xml:space="preserve"> ради</w:t>
      </w:r>
    </w:p>
    <w:p w:rsidR="004F7D55" w:rsidRPr="004F7D55" w:rsidRDefault="004F7D55" w:rsidP="004F7D55">
      <w:pPr>
        <w:pStyle w:val="rvps28"/>
        <w:shd w:val="clear" w:color="auto" w:fill="FFFFFF"/>
        <w:spacing w:before="0" w:beforeAutospacing="0" w:after="0" w:afterAutospacing="0"/>
        <w:ind w:left="705"/>
        <w:jc w:val="both"/>
        <w:rPr>
          <w:rStyle w:val="rvts15"/>
          <w:color w:val="000000"/>
          <w:sz w:val="28"/>
          <w:szCs w:val="28"/>
        </w:rPr>
      </w:pPr>
    </w:p>
    <w:p w:rsidR="004F7D55" w:rsidRPr="004F7D55" w:rsidRDefault="004F7D55" w:rsidP="004F7D55">
      <w:pPr>
        <w:shd w:val="clear" w:color="auto" w:fill="FFFFFF"/>
        <w:jc w:val="both"/>
        <w:rPr>
          <w:rFonts w:ascii="Times New Roman" w:hAnsi="Times New Roman"/>
          <w:b/>
          <w:bCs/>
        </w:rPr>
      </w:pPr>
      <w:r w:rsidRPr="004F7D55">
        <w:rPr>
          <w:rFonts w:ascii="Times New Roman" w:hAnsi="Times New Roman"/>
          <w:b/>
          <w:bCs/>
          <w:color w:val="000000"/>
          <w:sz w:val="28"/>
          <w:szCs w:val="28"/>
        </w:rPr>
        <w:t>ВИРІШИВ:</w:t>
      </w:r>
    </w:p>
    <w:p w:rsidR="004F7D55" w:rsidRPr="004F7D55" w:rsidRDefault="004F7D55" w:rsidP="004F7D55">
      <w:pPr>
        <w:shd w:val="clear" w:color="auto" w:fill="FFFFFF"/>
        <w:jc w:val="both"/>
        <w:rPr>
          <w:rFonts w:ascii="Times New Roman" w:hAnsi="Times New Roman"/>
          <w:b/>
          <w:bCs/>
          <w:color w:val="000000"/>
          <w:sz w:val="28"/>
          <w:szCs w:val="28"/>
        </w:rPr>
      </w:pPr>
    </w:p>
    <w:p w:rsidR="004F7D55" w:rsidRPr="004F7D55" w:rsidRDefault="004F7D55" w:rsidP="004F7D55">
      <w:pPr>
        <w:pStyle w:val="rvps30"/>
        <w:shd w:val="clear" w:color="auto" w:fill="FFFFFF"/>
        <w:spacing w:before="0" w:beforeAutospacing="0" w:after="0" w:afterAutospacing="0"/>
        <w:ind w:firstLine="705"/>
        <w:jc w:val="both"/>
        <w:rPr>
          <w:color w:val="000000"/>
          <w:sz w:val="18"/>
          <w:szCs w:val="18"/>
        </w:rPr>
      </w:pPr>
      <w:r w:rsidRPr="004F7D55">
        <w:rPr>
          <w:rStyle w:val="rvts8"/>
          <w:color w:val="000000"/>
          <w:sz w:val="28"/>
          <w:szCs w:val="28"/>
        </w:rPr>
        <w:t xml:space="preserve">1. </w:t>
      </w:r>
      <w:proofErr w:type="spellStart"/>
      <w:r w:rsidRPr="004F7D55">
        <w:rPr>
          <w:rStyle w:val="rvts8"/>
          <w:color w:val="000000"/>
          <w:sz w:val="28"/>
          <w:szCs w:val="28"/>
        </w:rPr>
        <w:t>Інформацію</w:t>
      </w:r>
      <w:proofErr w:type="spellEnd"/>
      <w:r w:rsidRPr="004F7D55">
        <w:rPr>
          <w:rStyle w:val="rvts8"/>
          <w:color w:val="000000"/>
          <w:sz w:val="28"/>
          <w:szCs w:val="28"/>
        </w:rPr>
        <w:t xml:space="preserve"> про </w:t>
      </w:r>
      <w:proofErr w:type="spellStart"/>
      <w:r w:rsidRPr="004F7D55">
        <w:rPr>
          <w:rStyle w:val="rvts8"/>
          <w:color w:val="000000"/>
          <w:sz w:val="28"/>
          <w:szCs w:val="28"/>
        </w:rPr>
        <w:t>виконання</w:t>
      </w:r>
      <w:proofErr w:type="spellEnd"/>
      <w:r w:rsidRPr="004F7D55">
        <w:rPr>
          <w:rStyle w:val="rvts8"/>
          <w:color w:val="000000"/>
          <w:sz w:val="28"/>
          <w:szCs w:val="28"/>
        </w:rPr>
        <w:t xml:space="preserve"> бюджету </w:t>
      </w:r>
      <w:proofErr w:type="spellStart"/>
      <w:r w:rsidRPr="004F7D55">
        <w:rPr>
          <w:rStyle w:val="rvts8"/>
          <w:color w:val="000000"/>
          <w:sz w:val="28"/>
          <w:szCs w:val="28"/>
        </w:rPr>
        <w:t>Калуської</w:t>
      </w:r>
      <w:proofErr w:type="spellEnd"/>
      <w:r w:rsidRPr="004F7D55">
        <w:rPr>
          <w:rStyle w:val="rvts8"/>
          <w:color w:val="000000"/>
          <w:sz w:val="28"/>
          <w:szCs w:val="28"/>
        </w:rPr>
        <w:t xml:space="preserve"> </w:t>
      </w:r>
      <w:proofErr w:type="spellStart"/>
      <w:r w:rsidRPr="004F7D55">
        <w:rPr>
          <w:rStyle w:val="rvts8"/>
          <w:color w:val="000000"/>
          <w:sz w:val="28"/>
          <w:szCs w:val="28"/>
        </w:rPr>
        <w:t>міської</w:t>
      </w:r>
      <w:proofErr w:type="spellEnd"/>
      <w:r w:rsidRPr="004F7D55">
        <w:rPr>
          <w:rStyle w:val="rvts8"/>
          <w:color w:val="000000"/>
          <w:sz w:val="28"/>
          <w:szCs w:val="28"/>
        </w:rPr>
        <w:t xml:space="preserve"> </w:t>
      </w:r>
      <w:proofErr w:type="spellStart"/>
      <w:r w:rsidRPr="004F7D55">
        <w:rPr>
          <w:rStyle w:val="rvts8"/>
          <w:color w:val="000000"/>
          <w:sz w:val="28"/>
          <w:szCs w:val="28"/>
        </w:rPr>
        <w:t>територіальної</w:t>
      </w:r>
      <w:proofErr w:type="spellEnd"/>
      <w:r w:rsidRPr="004F7D55">
        <w:rPr>
          <w:rStyle w:val="rvts8"/>
          <w:color w:val="000000"/>
          <w:sz w:val="28"/>
          <w:szCs w:val="28"/>
        </w:rPr>
        <w:t xml:space="preserve"> </w:t>
      </w:r>
      <w:proofErr w:type="spellStart"/>
      <w:r w:rsidRPr="004F7D55">
        <w:rPr>
          <w:rStyle w:val="rvts8"/>
          <w:color w:val="000000"/>
          <w:sz w:val="28"/>
          <w:szCs w:val="28"/>
        </w:rPr>
        <w:t>громади</w:t>
      </w:r>
      <w:proofErr w:type="spellEnd"/>
      <w:r w:rsidRPr="004F7D55">
        <w:rPr>
          <w:rStyle w:val="rvts8"/>
          <w:color w:val="000000"/>
          <w:sz w:val="28"/>
          <w:szCs w:val="28"/>
        </w:rPr>
        <w:t xml:space="preserve"> за І квартал 2025 року </w:t>
      </w:r>
      <w:proofErr w:type="spellStart"/>
      <w:r w:rsidRPr="004F7D55">
        <w:rPr>
          <w:rStyle w:val="rvts8"/>
          <w:color w:val="000000"/>
          <w:sz w:val="28"/>
          <w:szCs w:val="28"/>
        </w:rPr>
        <w:t>взяти</w:t>
      </w:r>
      <w:proofErr w:type="spellEnd"/>
      <w:r w:rsidRPr="004F7D55">
        <w:rPr>
          <w:rStyle w:val="rvts8"/>
          <w:color w:val="000000"/>
          <w:sz w:val="28"/>
          <w:szCs w:val="28"/>
        </w:rPr>
        <w:t xml:space="preserve"> до </w:t>
      </w:r>
      <w:proofErr w:type="spellStart"/>
      <w:r w:rsidRPr="004F7D55">
        <w:rPr>
          <w:rStyle w:val="rvts8"/>
          <w:color w:val="000000"/>
          <w:sz w:val="28"/>
          <w:szCs w:val="28"/>
        </w:rPr>
        <w:t>відома</w:t>
      </w:r>
      <w:proofErr w:type="spellEnd"/>
      <w:r w:rsidRPr="004F7D55">
        <w:rPr>
          <w:rStyle w:val="rvts8"/>
          <w:color w:val="000000"/>
          <w:sz w:val="28"/>
          <w:szCs w:val="28"/>
        </w:rPr>
        <w:t>.</w:t>
      </w:r>
    </w:p>
    <w:p w:rsidR="004F7D55" w:rsidRPr="004F7D55" w:rsidRDefault="004F7D55" w:rsidP="004F7D55">
      <w:pPr>
        <w:pStyle w:val="rvps32"/>
        <w:shd w:val="clear" w:color="auto" w:fill="FFFFFF"/>
        <w:spacing w:before="0" w:beforeAutospacing="0" w:after="0" w:afterAutospacing="0"/>
        <w:ind w:firstLine="705"/>
        <w:jc w:val="both"/>
        <w:rPr>
          <w:color w:val="000000"/>
          <w:sz w:val="18"/>
          <w:szCs w:val="18"/>
        </w:rPr>
      </w:pPr>
      <w:r w:rsidRPr="004F7D55">
        <w:rPr>
          <w:rStyle w:val="rvts8"/>
          <w:color w:val="000000"/>
          <w:sz w:val="28"/>
          <w:szCs w:val="28"/>
        </w:rPr>
        <w:t xml:space="preserve">2. </w:t>
      </w:r>
      <w:proofErr w:type="spellStart"/>
      <w:r w:rsidRPr="004F7D55">
        <w:rPr>
          <w:rStyle w:val="rvts8"/>
          <w:color w:val="000000"/>
          <w:sz w:val="28"/>
          <w:szCs w:val="28"/>
        </w:rPr>
        <w:t>Фінансовому</w:t>
      </w:r>
      <w:proofErr w:type="spellEnd"/>
      <w:r w:rsidRPr="004F7D55">
        <w:rPr>
          <w:rStyle w:val="rvts8"/>
          <w:color w:val="000000"/>
          <w:sz w:val="28"/>
          <w:szCs w:val="28"/>
        </w:rPr>
        <w:t xml:space="preserve"> </w:t>
      </w:r>
      <w:proofErr w:type="spellStart"/>
      <w:r w:rsidRPr="004F7D55">
        <w:rPr>
          <w:rStyle w:val="rvts8"/>
          <w:color w:val="000000"/>
          <w:sz w:val="28"/>
          <w:szCs w:val="28"/>
        </w:rPr>
        <w:t>управлінню</w:t>
      </w:r>
      <w:proofErr w:type="spellEnd"/>
      <w:r w:rsidRPr="004F7D55">
        <w:rPr>
          <w:rStyle w:val="rvts8"/>
          <w:color w:val="000000"/>
          <w:sz w:val="28"/>
          <w:szCs w:val="28"/>
        </w:rPr>
        <w:t xml:space="preserve"> </w:t>
      </w:r>
      <w:proofErr w:type="spellStart"/>
      <w:r w:rsidRPr="004F7D55">
        <w:rPr>
          <w:rStyle w:val="rvts8"/>
          <w:color w:val="000000"/>
          <w:sz w:val="28"/>
          <w:szCs w:val="28"/>
        </w:rPr>
        <w:t>міської</w:t>
      </w:r>
      <w:proofErr w:type="spellEnd"/>
      <w:r w:rsidRPr="004F7D55">
        <w:rPr>
          <w:rStyle w:val="rvts8"/>
          <w:color w:val="000000"/>
          <w:sz w:val="28"/>
          <w:szCs w:val="28"/>
        </w:rPr>
        <w:t xml:space="preserve"> ради (Леся Поташник) </w:t>
      </w:r>
      <w:proofErr w:type="spellStart"/>
      <w:r w:rsidRPr="004F7D55">
        <w:rPr>
          <w:rStyle w:val="rvts8"/>
          <w:color w:val="000000"/>
          <w:sz w:val="28"/>
          <w:szCs w:val="28"/>
        </w:rPr>
        <w:t>звіт</w:t>
      </w:r>
      <w:proofErr w:type="spellEnd"/>
      <w:r w:rsidRPr="004F7D55">
        <w:rPr>
          <w:rStyle w:val="rvts8"/>
          <w:color w:val="000000"/>
          <w:sz w:val="28"/>
          <w:szCs w:val="28"/>
        </w:rPr>
        <w:t xml:space="preserve"> про </w:t>
      </w:r>
      <w:proofErr w:type="spellStart"/>
      <w:r w:rsidRPr="004F7D55">
        <w:rPr>
          <w:rStyle w:val="rvts8"/>
          <w:color w:val="000000"/>
          <w:sz w:val="28"/>
          <w:szCs w:val="28"/>
        </w:rPr>
        <w:t>виконання</w:t>
      </w:r>
      <w:proofErr w:type="spellEnd"/>
      <w:r w:rsidRPr="004F7D55">
        <w:rPr>
          <w:rStyle w:val="rvts8"/>
          <w:color w:val="000000"/>
          <w:sz w:val="28"/>
          <w:szCs w:val="28"/>
        </w:rPr>
        <w:t xml:space="preserve"> бюджету </w:t>
      </w:r>
      <w:proofErr w:type="spellStart"/>
      <w:r w:rsidRPr="004F7D55">
        <w:rPr>
          <w:rStyle w:val="rvts8"/>
          <w:color w:val="000000"/>
          <w:sz w:val="28"/>
          <w:szCs w:val="28"/>
        </w:rPr>
        <w:t>Калуської</w:t>
      </w:r>
      <w:proofErr w:type="spellEnd"/>
      <w:r w:rsidRPr="004F7D55">
        <w:rPr>
          <w:rStyle w:val="rvts8"/>
          <w:color w:val="000000"/>
          <w:sz w:val="28"/>
          <w:szCs w:val="28"/>
        </w:rPr>
        <w:t xml:space="preserve"> </w:t>
      </w:r>
      <w:proofErr w:type="spellStart"/>
      <w:r w:rsidRPr="004F7D55">
        <w:rPr>
          <w:rStyle w:val="rvts8"/>
          <w:color w:val="000000"/>
          <w:sz w:val="28"/>
          <w:szCs w:val="28"/>
        </w:rPr>
        <w:t>міської</w:t>
      </w:r>
      <w:proofErr w:type="spellEnd"/>
      <w:r w:rsidRPr="004F7D55">
        <w:rPr>
          <w:rStyle w:val="rvts8"/>
          <w:color w:val="000000"/>
          <w:sz w:val="28"/>
          <w:szCs w:val="28"/>
        </w:rPr>
        <w:t xml:space="preserve"> </w:t>
      </w:r>
      <w:proofErr w:type="spellStart"/>
      <w:r w:rsidRPr="004F7D55">
        <w:rPr>
          <w:rStyle w:val="rvts8"/>
          <w:color w:val="000000"/>
          <w:sz w:val="28"/>
          <w:szCs w:val="28"/>
        </w:rPr>
        <w:t>територіальної</w:t>
      </w:r>
      <w:proofErr w:type="spellEnd"/>
      <w:r w:rsidRPr="004F7D55">
        <w:rPr>
          <w:rStyle w:val="rvts8"/>
          <w:color w:val="000000"/>
          <w:sz w:val="28"/>
          <w:szCs w:val="28"/>
        </w:rPr>
        <w:t xml:space="preserve"> </w:t>
      </w:r>
      <w:proofErr w:type="spellStart"/>
      <w:r w:rsidRPr="004F7D55">
        <w:rPr>
          <w:rStyle w:val="rvts8"/>
          <w:color w:val="000000"/>
          <w:sz w:val="28"/>
          <w:szCs w:val="28"/>
        </w:rPr>
        <w:t>громади</w:t>
      </w:r>
      <w:proofErr w:type="spellEnd"/>
      <w:r w:rsidRPr="004F7D55">
        <w:rPr>
          <w:rStyle w:val="rvts8"/>
          <w:color w:val="000000"/>
          <w:sz w:val="28"/>
          <w:szCs w:val="28"/>
        </w:rPr>
        <w:t xml:space="preserve"> за І квартал 2025 року подати на </w:t>
      </w:r>
      <w:proofErr w:type="spellStart"/>
      <w:r w:rsidRPr="004F7D55">
        <w:rPr>
          <w:rStyle w:val="rvts8"/>
          <w:color w:val="000000"/>
          <w:sz w:val="28"/>
          <w:szCs w:val="28"/>
        </w:rPr>
        <w:t>розгляд</w:t>
      </w:r>
      <w:proofErr w:type="spellEnd"/>
      <w:r w:rsidRPr="004F7D55">
        <w:rPr>
          <w:rStyle w:val="rvts8"/>
          <w:color w:val="000000"/>
          <w:sz w:val="28"/>
          <w:szCs w:val="28"/>
        </w:rPr>
        <w:t xml:space="preserve"> </w:t>
      </w:r>
      <w:proofErr w:type="spellStart"/>
      <w:r w:rsidRPr="004F7D55">
        <w:rPr>
          <w:rStyle w:val="rvts8"/>
          <w:color w:val="000000"/>
          <w:sz w:val="28"/>
          <w:szCs w:val="28"/>
        </w:rPr>
        <w:t>міської</w:t>
      </w:r>
      <w:proofErr w:type="spellEnd"/>
      <w:r w:rsidRPr="004F7D55">
        <w:rPr>
          <w:rStyle w:val="rvts8"/>
          <w:color w:val="000000"/>
          <w:sz w:val="28"/>
          <w:szCs w:val="28"/>
        </w:rPr>
        <w:t xml:space="preserve"> ради.</w:t>
      </w:r>
    </w:p>
    <w:p w:rsidR="004F7D55" w:rsidRPr="004F7D55" w:rsidRDefault="004F7D55" w:rsidP="004F7D55">
      <w:pPr>
        <w:ind w:firstLine="708"/>
        <w:jc w:val="both"/>
        <w:rPr>
          <w:rStyle w:val="rvts8"/>
          <w:rFonts w:ascii="Times New Roman" w:hAnsi="Times New Roman"/>
          <w:sz w:val="28"/>
          <w:szCs w:val="28"/>
        </w:rPr>
      </w:pPr>
    </w:p>
    <w:p w:rsidR="004F7D55" w:rsidRPr="004F7D55" w:rsidRDefault="004F7D55" w:rsidP="004F7D55">
      <w:pPr>
        <w:ind w:firstLine="708"/>
        <w:jc w:val="both"/>
        <w:rPr>
          <w:rFonts w:ascii="Times New Roman" w:hAnsi="Times New Roman"/>
        </w:rPr>
      </w:pPr>
      <w:r w:rsidRPr="004F7D55">
        <w:rPr>
          <w:rStyle w:val="rvts8"/>
          <w:rFonts w:ascii="Times New Roman" w:hAnsi="Times New Roman"/>
          <w:color w:val="000000"/>
          <w:sz w:val="28"/>
          <w:szCs w:val="28"/>
        </w:rPr>
        <w:t xml:space="preserve">3. </w:t>
      </w:r>
      <w:r w:rsidRPr="004F7D55">
        <w:rPr>
          <w:rFonts w:ascii="Times New Roman" w:hAnsi="Times New Roman"/>
          <w:sz w:val="28"/>
          <w:szCs w:val="28"/>
        </w:rPr>
        <w:t>Контроль за виконанням цього рішення покласти на заступників міського голови з питань діяльності виконавчих органів міської ради.</w:t>
      </w:r>
    </w:p>
    <w:p w:rsidR="004F7D55" w:rsidRPr="004F7D55" w:rsidRDefault="004F7D55" w:rsidP="004F7D55">
      <w:pPr>
        <w:jc w:val="both"/>
        <w:rPr>
          <w:rFonts w:ascii="Times New Roman" w:hAnsi="Times New Roman"/>
          <w:sz w:val="28"/>
          <w:szCs w:val="28"/>
        </w:rPr>
      </w:pPr>
    </w:p>
    <w:p w:rsidR="004F7D55" w:rsidRPr="004F7D55" w:rsidRDefault="004F7D55" w:rsidP="004F7D55">
      <w:pPr>
        <w:jc w:val="both"/>
        <w:rPr>
          <w:rFonts w:ascii="Times New Roman" w:hAnsi="Times New Roman"/>
          <w:sz w:val="28"/>
          <w:szCs w:val="28"/>
        </w:rPr>
      </w:pPr>
    </w:p>
    <w:p w:rsidR="00627C48" w:rsidRPr="004F7D55" w:rsidRDefault="004F7D55" w:rsidP="004F7D55">
      <w:pPr>
        <w:rPr>
          <w:rFonts w:ascii="Times New Roman" w:hAnsi="Times New Roman"/>
        </w:rPr>
      </w:pPr>
      <w:r w:rsidRPr="004F7D55">
        <w:rPr>
          <w:rFonts w:ascii="Times New Roman" w:hAnsi="Times New Roman"/>
          <w:sz w:val="28"/>
          <w:szCs w:val="28"/>
        </w:rPr>
        <w:t xml:space="preserve">Міський голова                              </w:t>
      </w:r>
      <w:r w:rsidRPr="004F7D55">
        <w:rPr>
          <w:rFonts w:ascii="Times New Roman" w:hAnsi="Times New Roman"/>
          <w:sz w:val="28"/>
          <w:szCs w:val="28"/>
        </w:rPr>
        <w:tab/>
      </w:r>
      <w:r w:rsidRPr="004F7D55">
        <w:rPr>
          <w:rFonts w:ascii="Times New Roman" w:hAnsi="Times New Roman"/>
          <w:sz w:val="28"/>
          <w:szCs w:val="28"/>
        </w:rPr>
        <w:tab/>
      </w:r>
      <w:r w:rsidRPr="004F7D55">
        <w:rPr>
          <w:rFonts w:ascii="Times New Roman" w:hAnsi="Times New Roman"/>
          <w:sz w:val="28"/>
          <w:szCs w:val="28"/>
        </w:rPr>
        <w:tab/>
      </w:r>
      <w:r w:rsidRPr="004F7D55">
        <w:rPr>
          <w:rFonts w:ascii="Times New Roman" w:hAnsi="Times New Roman"/>
          <w:sz w:val="28"/>
          <w:szCs w:val="28"/>
        </w:rPr>
        <w:tab/>
        <w:t xml:space="preserve">                 Андрій НАЙДА</w:t>
      </w:r>
    </w:p>
    <w:sectPr w:rsidR="00627C48" w:rsidRPr="004F7D55" w:rsidSect="00556D3B">
      <w:pgSz w:w="11906" w:h="16838"/>
      <w:pgMar w:top="0" w:right="850"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FB5"/>
    <w:rsid w:val="004F7D55"/>
    <w:rsid w:val="00556D3B"/>
    <w:rsid w:val="005A0FB5"/>
    <w:rsid w:val="00627C48"/>
    <w:rsid w:val="00D67F44"/>
    <w:rsid w:val="00ED758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71A4372"/>
  <w15:chartTrackingRefBased/>
  <w15:docId w15:val="{203E1C2C-66E7-4988-9F66-5C2E2A2F4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6D3B"/>
    <w:pPr>
      <w:spacing w:after="0" w:line="240" w:lineRule="auto"/>
    </w:pPr>
    <w:rPr>
      <w:rFonts w:ascii="Tahoma" w:eastAsia="Times New Roman" w:hAnsi="Tahoma" w:cs="Times New Roman"/>
      <w:lang w:eastAsia="ru-RU"/>
    </w:rPr>
  </w:style>
  <w:style w:type="paragraph" w:styleId="3">
    <w:name w:val="heading 3"/>
    <w:basedOn w:val="a"/>
    <w:next w:val="a"/>
    <w:link w:val="30"/>
    <w:qFormat/>
    <w:rsid w:val="00556D3B"/>
    <w:pPr>
      <w:keepNext/>
      <w:widowControl w:val="0"/>
      <w:adjustRightInd w:val="0"/>
      <w:spacing w:line="360" w:lineRule="atLeast"/>
      <w:jc w:val="both"/>
      <w:outlineLvl w:val="2"/>
    </w:pPr>
    <w:rPr>
      <w:rFonts w:ascii="Times New Roman" w:hAnsi="Times New Roman"/>
      <w:b/>
      <w:bCs/>
      <w:sz w:val="28"/>
      <w:szCs w:val="24"/>
    </w:rPr>
  </w:style>
  <w:style w:type="paragraph" w:styleId="4">
    <w:name w:val="heading 4"/>
    <w:basedOn w:val="a"/>
    <w:next w:val="a"/>
    <w:link w:val="40"/>
    <w:qFormat/>
    <w:rsid w:val="00556D3B"/>
    <w:pPr>
      <w:keepNext/>
      <w:widowControl w:val="0"/>
      <w:adjustRightInd w:val="0"/>
      <w:spacing w:before="240" w:after="60" w:line="360" w:lineRule="atLeast"/>
      <w:jc w:val="both"/>
      <w:outlineLvl w:val="3"/>
    </w:pPr>
    <w:rPr>
      <w:rFonts w:ascii="Times New Roman" w:hAnsi="Times New Roman"/>
      <w:b/>
      <w:bCs/>
      <w:sz w:val="28"/>
      <w:szCs w:val="28"/>
    </w:rPr>
  </w:style>
  <w:style w:type="paragraph" w:styleId="5">
    <w:name w:val="heading 5"/>
    <w:basedOn w:val="a"/>
    <w:next w:val="a"/>
    <w:link w:val="50"/>
    <w:qFormat/>
    <w:rsid w:val="00556D3B"/>
    <w:pPr>
      <w:widowControl w:val="0"/>
      <w:adjustRightInd w:val="0"/>
      <w:spacing w:before="240" w:after="60" w:line="360" w:lineRule="atLeast"/>
      <w:jc w:val="both"/>
      <w:outlineLvl w:val="4"/>
    </w:pPr>
    <w:rPr>
      <w:rFonts w:ascii="Times New Roman" w:hAnsi="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556D3B"/>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556D3B"/>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556D3B"/>
    <w:rPr>
      <w:rFonts w:ascii="Times New Roman" w:eastAsia="Times New Roman" w:hAnsi="Times New Roman" w:cs="Times New Roman"/>
      <w:b/>
      <w:bCs/>
      <w:i/>
      <w:iCs/>
      <w:sz w:val="26"/>
      <w:szCs w:val="26"/>
      <w:lang w:eastAsia="ru-RU"/>
    </w:rPr>
  </w:style>
  <w:style w:type="paragraph" w:styleId="a3">
    <w:name w:val="Subtitle"/>
    <w:basedOn w:val="a"/>
    <w:link w:val="a4"/>
    <w:qFormat/>
    <w:rsid w:val="00556D3B"/>
    <w:pPr>
      <w:jc w:val="center"/>
    </w:pPr>
    <w:rPr>
      <w:rFonts w:ascii="Courier New" w:hAnsi="Courier New"/>
      <w:b/>
      <w:sz w:val="44"/>
    </w:rPr>
  </w:style>
  <w:style w:type="character" w:customStyle="1" w:styleId="a4">
    <w:name w:val="Подзаголовок Знак"/>
    <w:basedOn w:val="a0"/>
    <w:link w:val="a3"/>
    <w:rsid w:val="00556D3B"/>
    <w:rPr>
      <w:rFonts w:ascii="Courier New" w:eastAsia="Times New Roman" w:hAnsi="Courier New" w:cs="Times New Roman"/>
      <w:b/>
      <w:sz w:val="44"/>
      <w:lang w:eastAsia="ru-RU"/>
    </w:rPr>
  </w:style>
  <w:style w:type="paragraph" w:styleId="a5">
    <w:name w:val="List"/>
    <w:basedOn w:val="a"/>
    <w:rsid w:val="00556D3B"/>
    <w:pPr>
      <w:widowControl w:val="0"/>
      <w:adjustRightInd w:val="0"/>
      <w:spacing w:line="360" w:lineRule="atLeast"/>
      <w:ind w:left="283" w:hanging="283"/>
      <w:jc w:val="both"/>
    </w:pPr>
    <w:rPr>
      <w:rFonts w:ascii="Times New Roman" w:hAnsi="Times New Roman"/>
      <w:sz w:val="24"/>
      <w:szCs w:val="24"/>
      <w:lang w:val="ru-RU"/>
    </w:rPr>
  </w:style>
  <w:style w:type="paragraph" w:customStyle="1" w:styleId="rvps28">
    <w:name w:val="rvps28"/>
    <w:basedOn w:val="a"/>
    <w:rsid w:val="004F7D55"/>
    <w:pPr>
      <w:spacing w:before="100" w:beforeAutospacing="1" w:after="100" w:afterAutospacing="1"/>
    </w:pPr>
    <w:rPr>
      <w:rFonts w:ascii="Times New Roman" w:hAnsi="Times New Roman"/>
      <w:sz w:val="24"/>
      <w:szCs w:val="24"/>
      <w:lang w:val="ru-RU"/>
    </w:rPr>
  </w:style>
  <w:style w:type="paragraph" w:customStyle="1" w:styleId="rvps30">
    <w:name w:val="rvps30"/>
    <w:basedOn w:val="a"/>
    <w:rsid w:val="004F7D55"/>
    <w:pPr>
      <w:spacing w:before="100" w:beforeAutospacing="1" w:after="100" w:afterAutospacing="1"/>
    </w:pPr>
    <w:rPr>
      <w:rFonts w:ascii="Times New Roman" w:hAnsi="Times New Roman"/>
      <w:sz w:val="24"/>
      <w:szCs w:val="24"/>
      <w:lang w:val="ru-RU"/>
    </w:rPr>
  </w:style>
  <w:style w:type="paragraph" w:customStyle="1" w:styleId="rvps32">
    <w:name w:val="rvps32"/>
    <w:basedOn w:val="a"/>
    <w:rsid w:val="004F7D55"/>
    <w:pPr>
      <w:spacing w:before="100" w:beforeAutospacing="1" w:after="100" w:afterAutospacing="1"/>
    </w:pPr>
    <w:rPr>
      <w:rFonts w:ascii="Times New Roman" w:hAnsi="Times New Roman"/>
      <w:sz w:val="24"/>
      <w:szCs w:val="24"/>
      <w:lang w:val="ru-RU"/>
    </w:rPr>
  </w:style>
  <w:style w:type="character" w:customStyle="1" w:styleId="rvts8">
    <w:name w:val="rvts8"/>
    <w:rsid w:val="004F7D55"/>
  </w:style>
  <w:style w:type="character" w:customStyle="1" w:styleId="rvts15">
    <w:name w:val="rvts15"/>
    <w:rsid w:val="004F7D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192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3136</Words>
  <Characters>1788</Characters>
  <Application>Microsoft Office Word</Application>
  <DocSecurity>0</DocSecurity>
  <Lines>14</Lines>
  <Paragraphs>9</Paragraphs>
  <ScaleCrop>false</ScaleCrop>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2025-05-06T12:39:00Z</dcterms:created>
  <dcterms:modified xsi:type="dcterms:W3CDTF">2025-05-06T13:39:00Z</dcterms:modified>
</cp:coreProperties>
</file>