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47" w:rsidRPr="00DE2647" w:rsidRDefault="00DE2647" w:rsidP="00DE2647">
      <w:pPr>
        <w:jc w:val="right"/>
        <w:rPr>
          <w:rFonts w:ascii="Times New Roman" w:hAnsi="Times New Roman"/>
          <w:b/>
          <w:sz w:val="28"/>
          <w:szCs w:val="28"/>
        </w:rPr>
      </w:pPr>
      <w:r w:rsidRPr="00DE264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DE2647">
        <w:rPr>
          <w:rFonts w:ascii="Times New Roman" w:hAnsi="Times New Roman"/>
          <w:b/>
          <w:sz w:val="28"/>
          <w:szCs w:val="28"/>
        </w:rPr>
        <w:t>ПРОЕКТ</w:t>
      </w:r>
    </w:p>
    <w:p w:rsidR="00DE2647" w:rsidRP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DE2647" w:rsidRP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DE2647"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9" DrawAspect="Content" ObjectID="_1797334105" r:id="rId5"/>
        </w:object>
      </w:r>
    </w:p>
    <w:p w:rsidR="00DE2647" w:rsidRP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DE2647" w:rsidRP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DE2647">
        <w:rPr>
          <w:sz w:val="28"/>
          <w:szCs w:val="28"/>
          <w:lang w:val="uk-UA"/>
        </w:rPr>
        <w:t xml:space="preserve"> </w:t>
      </w:r>
    </w:p>
    <w:p w:rsidR="00DE2647" w:rsidRP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DE2647" w:rsidRPr="00DE2647" w:rsidRDefault="00DE2647" w:rsidP="00DE2647">
      <w:pPr>
        <w:pStyle w:val="4"/>
        <w:tabs>
          <w:tab w:val="left" w:pos="180"/>
          <w:tab w:val="center" w:pos="4677"/>
        </w:tabs>
        <w:spacing w:before="0" w:after="0"/>
        <w:jc w:val="center"/>
      </w:pPr>
      <w:r w:rsidRPr="00DE2647">
        <w:t>УКРАЇНА</w:t>
      </w:r>
    </w:p>
    <w:p w:rsidR="00DE2647" w:rsidRPr="00DE2647" w:rsidRDefault="00DE2647" w:rsidP="00DE2647">
      <w:pPr>
        <w:pStyle w:val="3"/>
        <w:tabs>
          <w:tab w:val="left" w:pos="3060"/>
        </w:tabs>
        <w:jc w:val="center"/>
        <w:rPr>
          <w:szCs w:val="28"/>
        </w:rPr>
      </w:pPr>
      <w:r w:rsidRPr="00DE2647">
        <w:rPr>
          <w:szCs w:val="28"/>
        </w:rPr>
        <w:t>КАЛУСЬКА МІСЬКА РАДА</w:t>
      </w:r>
    </w:p>
    <w:p w:rsidR="00DE2647" w:rsidRPr="00DE2647" w:rsidRDefault="00DE2647" w:rsidP="00DE2647">
      <w:pPr>
        <w:pStyle w:val="3"/>
        <w:tabs>
          <w:tab w:val="left" w:pos="3060"/>
        </w:tabs>
        <w:jc w:val="center"/>
        <w:rPr>
          <w:szCs w:val="28"/>
        </w:rPr>
      </w:pPr>
      <w:r w:rsidRPr="00DE2647">
        <w:rPr>
          <w:szCs w:val="28"/>
        </w:rPr>
        <w:t>ВИКОНАВЧИЙ КОМІТЕТ</w:t>
      </w:r>
    </w:p>
    <w:p w:rsidR="00DE2647" w:rsidRPr="00DE2647" w:rsidRDefault="00DE2647" w:rsidP="00DE2647">
      <w:pPr>
        <w:pStyle w:val="3"/>
        <w:ind w:left="-142"/>
        <w:jc w:val="center"/>
        <w:rPr>
          <w:szCs w:val="28"/>
        </w:rPr>
      </w:pPr>
      <w:r w:rsidRPr="00DE2647">
        <w:rPr>
          <w:szCs w:val="28"/>
        </w:rPr>
        <w:t>РІШЕННЯ</w:t>
      </w:r>
    </w:p>
    <w:p w:rsid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DE2647" w:rsidRDefault="00DE2647" w:rsidP="00DE2647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E2647" w:rsidRPr="005974F1" w:rsidRDefault="00DE2647" w:rsidP="00DE2647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bookmarkStart w:id="0" w:name="_GoBack"/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спорудження надгробк</w:t>
      </w:r>
      <w:r>
        <w:rPr>
          <w:rFonts w:ascii="Times New Roman" w:hAnsi="Times New Roman"/>
          <w:color w:val="000000"/>
          <w:sz w:val="28"/>
          <w:szCs w:val="28"/>
        </w:rPr>
        <w:t xml:space="preserve">ів та  на встановлення на них цифрових </w:t>
      </w:r>
      <w:r w:rsidRPr="00267F65"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bookmarkEnd w:id="0"/>
    </w:p>
    <w:p w:rsidR="00DE2647" w:rsidRPr="005974F1" w:rsidRDefault="00DE2647" w:rsidP="00DE2647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DE2647" w:rsidRPr="00436D53" w:rsidRDefault="00DE2647" w:rsidP="00DE2647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12.2024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12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DE2647" w:rsidRDefault="00DE2647" w:rsidP="00DE264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DE2647" w:rsidRDefault="00DE2647" w:rsidP="00DE2647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DE2647" w:rsidRDefault="00DE2647" w:rsidP="00DE2647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DE2647" w:rsidRDefault="00DE2647" w:rsidP="00DE2647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DE2647" w:rsidRDefault="00DE2647" w:rsidP="00DE264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DE2647" w:rsidRPr="00FE05C1" w:rsidRDefault="00DE2647" w:rsidP="00DE2647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DE2647" w:rsidRPr="00700627" w:rsidRDefault="00DE2647" w:rsidP="00DE2647">
      <w:pPr>
        <w:tabs>
          <w:tab w:val="left" w:pos="3907"/>
        </w:tabs>
      </w:pPr>
    </w:p>
    <w:p w:rsidR="00D67F44" w:rsidRDefault="00D67F44"/>
    <w:sectPr w:rsidR="00D67F44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E8"/>
    <w:rsid w:val="009619B8"/>
    <w:rsid w:val="00C838E8"/>
    <w:rsid w:val="00D67F44"/>
    <w:rsid w:val="00DE1015"/>
    <w:rsid w:val="00DE2647"/>
    <w:rsid w:val="00F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C2CC0DC"/>
  <w15:chartTrackingRefBased/>
  <w15:docId w15:val="{C261FBD8-24F5-41D4-B7D1-A7387773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89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FA4589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FA4589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A4589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45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A45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A45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FA4589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FA4589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FA4589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2025-01-02T12:37:00Z</dcterms:created>
  <dcterms:modified xsi:type="dcterms:W3CDTF">2025-01-02T12:42:00Z</dcterms:modified>
</cp:coreProperties>
</file>