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8E" w:rsidRPr="00A45B3B" w:rsidRDefault="00317D8E" w:rsidP="00317D8E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317D8E" w:rsidRPr="00A45B3B" w:rsidRDefault="00317D8E" w:rsidP="00317D8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317D8E" w:rsidRPr="00A45B3B" w:rsidRDefault="00317D8E" w:rsidP="00317D8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A45B3B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317D8E" w:rsidRPr="00A45B3B" w:rsidRDefault="00317D8E" w:rsidP="00317D8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317D8E" w:rsidRPr="00A45B3B" w:rsidRDefault="00317D8E" w:rsidP="00317D8E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317D8E" w:rsidRDefault="00317D8E" w:rsidP="00317D8E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A45B3B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9B472D" w:rsidRPr="00317D8E" w:rsidRDefault="009B472D" w:rsidP="009B472D">
      <w:pPr>
        <w:pStyle w:val="11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17D8E" w:rsidRDefault="00317D8E" w:rsidP="009B472D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B472D" w:rsidRDefault="009B472D" w:rsidP="009B472D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 xml:space="preserve">Про затвердження Положення </w:t>
      </w:r>
    </w:p>
    <w:p w:rsidR="009B472D" w:rsidRDefault="009B472D" w:rsidP="009B472D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 xml:space="preserve">про преміювання </w:t>
      </w:r>
      <w:r>
        <w:rPr>
          <w:rFonts w:ascii="Times New Roman" w:hAnsi="Times New Roman"/>
          <w:sz w:val="28"/>
          <w:szCs w:val="28"/>
        </w:rPr>
        <w:t xml:space="preserve">та встановлення надбавок </w:t>
      </w:r>
    </w:p>
    <w:p w:rsidR="009B472D" w:rsidRPr="00DE0001" w:rsidRDefault="009B472D" w:rsidP="009B472D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>ам</w:t>
      </w:r>
      <w:r w:rsidRPr="00DE0001">
        <w:rPr>
          <w:rFonts w:ascii="Times New Roman" w:hAnsi="Times New Roman"/>
          <w:sz w:val="28"/>
          <w:szCs w:val="28"/>
        </w:rPr>
        <w:t xml:space="preserve"> Калуської міської ради</w:t>
      </w:r>
    </w:p>
    <w:p w:rsidR="009B472D" w:rsidRPr="00DE0001" w:rsidRDefault="009B472D" w:rsidP="009B472D">
      <w:pPr>
        <w:pStyle w:val="a3"/>
        <w:jc w:val="both"/>
        <w:rPr>
          <w:sz w:val="28"/>
          <w:szCs w:val="28"/>
        </w:rPr>
      </w:pPr>
    </w:p>
    <w:p w:rsidR="009B472D" w:rsidRPr="00DE0001" w:rsidRDefault="009B472D" w:rsidP="009B472D">
      <w:pPr>
        <w:pStyle w:val="a3"/>
        <w:jc w:val="both"/>
        <w:rPr>
          <w:sz w:val="28"/>
          <w:szCs w:val="28"/>
        </w:rPr>
      </w:pPr>
    </w:p>
    <w:p w:rsidR="008A7AE6" w:rsidRDefault="009B472D" w:rsidP="009B472D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ab/>
        <w:t>Відповідно до Законів України</w:t>
      </w:r>
      <w:r w:rsidR="008A7AE6">
        <w:rPr>
          <w:rFonts w:ascii="Times New Roman" w:hAnsi="Times New Roman"/>
          <w:sz w:val="28"/>
          <w:szCs w:val="28"/>
        </w:rPr>
        <w:t xml:space="preserve"> «Про місцеве самоврядування в Україні», </w:t>
      </w:r>
      <w:r w:rsidRPr="00DE0001">
        <w:rPr>
          <w:rFonts w:ascii="Times New Roman" w:hAnsi="Times New Roman"/>
          <w:sz w:val="28"/>
          <w:szCs w:val="28"/>
        </w:rPr>
        <w:t xml:space="preserve"> </w:t>
      </w:r>
      <w:r w:rsidR="008A7AE6" w:rsidRPr="00DE0001">
        <w:rPr>
          <w:rFonts w:ascii="Times New Roman" w:hAnsi="Times New Roman"/>
          <w:sz w:val="28"/>
          <w:szCs w:val="28"/>
        </w:rPr>
        <w:t xml:space="preserve">«Про службу в органах місцевого самоврядування», </w:t>
      </w:r>
      <w:r w:rsidRPr="00DE0001">
        <w:rPr>
          <w:rFonts w:ascii="Times New Roman" w:hAnsi="Times New Roman"/>
          <w:sz w:val="28"/>
          <w:szCs w:val="28"/>
        </w:rPr>
        <w:t>«Про оплату праці», постанови Кабінету Міністрів Укр</w:t>
      </w:r>
      <w:r>
        <w:rPr>
          <w:rFonts w:ascii="Times New Roman" w:hAnsi="Times New Roman"/>
          <w:sz w:val="28"/>
          <w:szCs w:val="28"/>
        </w:rPr>
        <w:t>аїни від 09.03.2006 №</w:t>
      </w:r>
      <w:r w:rsidRPr="00DE0001">
        <w:rPr>
          <w:rFonts w:ascii="Times New Roman" w:hAnsi="Times New Roman"/>
          <w:sz w:val="28"/>
          <w:szCs w:val="28"/>
        </w:rPr>
        <w:t xml:space="preserve">268 «Про упорядкування структури та умов оплати праці працівників апарату органів виконавчої влади, органів прокуратури, судів ті інших органів», наказу Міністерства </w:t>
      </w:r>
      <w:r>
        <w:rPr>
          <w:rFonts w:ascii="Times New Roman" w:hAnsi="Times New Roman"/>
          <w:sz w:val="28"/>
          <w:szCs w:val="28"/>
        </w:rPr>
        <w:t>праці України від 02.10.1996 №</w:t>
      </w:r>
      <w:r w:rsidRPr="00DE0001">
        <w:rPr>
          <w:rFonts w:ascii="Times New Roman" w:hAnsi="Times New Roman"/>
          <w:sz w:val="28"/>
          <w:szCs w:val="28"/>
        </w:rPr>
        <w:t xml:space="preserve">77 «Про умови оплати праці робітників зайнятих обслуговуванням органів виконавчої влади, місцевого самоврядування та їх виконавчих органів, органів прокуратури, судів та інших органів», з метою заохочення працівників Калуської </w:t>
      </w:r>
      <w:r>
        <w:rPr>
          <w:rFonts w:ascii="Times New Roman" w:hAnsi="Times New Roman"/>
          <w:sz w:val="28"/>
          <w:szCs w:val="28"/>
        </w:rPr>
        <w:t>міської ради</w:t>
      </w:r>
      <w:r w:rsidR="008A7AE6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B472D" w:rsidRPr="00317D8E" w:rsidRDefault="008A7AE6" w:rsidP="009B472D">
      <w:pPr>
        <w:pStyle w:val="1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17D8E">
        <w:rPr>
          <w:rFonts w:ascii="Times New Roman" w:hAnsi="Times New Roman"/>
          <w:b/>
          <w:sz w:val="28"/>
          <w:szCs w:val="28"/>
        </w:rPr>
        <w:t>ВИРІШИВ</w:t>
      </w:r>
      <w:r w:rsidR="009B472D" w:rsidRPr="00317D8E">
        <w:rPr>
          <w:rFonts w:ascii="Times New Roman" w:hAnsi="Times New Roman"/>
          <w:b/>
          <w:sz w:val="28"/>
          <w:szCs w:val="28"/>
        </w:rPr>
        <w:t>:</w:t>
      </w:r>
    </w:p>
    <w:p w:rsidR="009B472D" w:rsidRPr="00DE0001" w:rsidRDefault="009B472D" w:rsidP="009B472D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 xml:space="preserve">1. Затвердити Положення про преміювання </w:t>
      </w:r>
      <w:r>
        <w:rPr>
          <w:rFonts w:ascii="Times New Roman" w:hAnsi="Times New Roman"/>
          <w:sz w:val="28"/>
          <w:szCs w:val="28"/>
        </w:rPr>
        <w:t xml:space="preserve">та встановлення надбавок </w:t>
      </w:r>
      <w:r w:rsidRPr="00DE0001"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>ам</w:t>
      </w:r>
      <w:r w:rsidRPr="00DE0001">
        <w:rPr>
          <w:rFonts w:ascii="Times New Roman" w:hAnsi="Times New Roman"/>
          <w:sz w:val="28"/>
          <w:szCs w:val="28"/>
        </w:rPr>
        <w:t xml:space="preserve"> Калуської міської ради </w:t>
      </w:r>
      <w:r>
        <w:rPr>
          <w:rFonts w:ascii="Times New Roman" w:hAnsi="Times New Roman"/>
          <w:sz w:val="28"/>
          <w:szCs w:val="28"/>
        </w:rPr>
        <w:t>(додається</w:t>
      </w:r>
      <w:r w:rsidRPr="00DE0001">
        <w:rPr>
          <w:rFonts w:ascii="Times New Roman" w:hAnsi="Times New Roman"/>
          <w:sz w:val="28"/>
          <w:szCs w:val="28"/>
        </w:rPr>
        <w:t>).</w:t>
      </w:r>
    </w:p>
    <w:p w:rsidR="009B472D" w:rsidRDefault="009B472D" w:rsidP="009B472D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E0001">
        <w:rPr>
          <w:rFonts w:ascii="Times New Roman" w:hAnsi="Times New Roman"/>
          <w:sz w:val="28"/>
          <w:szCs w:val="28"/>
        </w:rPr>
        <w:t xml:space="preserve">Розпорядження міського голови від </w:t>
      </w:r>
      <w:r>
        <w:rPr>
          <w:rFonts w:ascii="Times New Roman" w:hAnsi="Times New Roman"/>
          <w:sz w:val="28"/>
          <w:szCs w:val="28"/>
        </w:rPr>
        <w:t>14.0</w:t>
      </w:r>
      <w:r w:rsidRPr="00DE0001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>8 №62-к/02</w:t>
      </w:r>
      <w:r w:rsidRPr="00DE0001">
        <w:rPr>
          <w:rFonts w:ascii="Times New Roman" w:hAnsi="Times New Roman"/>
          <w:sz w:val="28"/>
          <w:szCs w:val="28"/>
        </w:rPr>
        <w:t xml:space="preserve"> «Про затвердження Положення про преміювання </w:t>
      </w:r>
      <w:r>
        <w:rPr>
          <w:rFonts w:ascii="Times New Roman" w:hAnsi="Times New Roman"/>
          <w:sz w:val="28"/>
          <w:szCs w:val="28"/>
        </w:rPr>
        <w:t xml:space="preserve">та встановлення надбавок </w:t>
      </w:r>
      <w:r w:rsidRPr="00DE0001"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 xml:space="preserve">ам Калуської  міської ради» </w:t>
      </w:r>
      <w:r w:rsidRPr="00DE0001">
        <w:rPr>
          <w:rFonts w:ascii="Times New Roman" w:hAnsi="Times New Roman"/>
          <w:sz w:val="28"/>
          <w:szCs w:val="28"/>
        </w:rPr>
        <w:t>вважати таким, що втратил</w:t>
      </w:r>
      <w:r>
        <w:rPr>
          <w:rFonts w:ascii="Times New Roman" w:hAnsi="Times New Roman"/>
          <w:sz w:val="28"/>
          <w:szCs w:val="28"/>
        </w:rPr>
        <w:t>о</w:t>
      </w:r>
      <w:r w:rsidRPr="00DE0001">
        <w:rPr>
          <w:rFonts w:ascii="Times New Roman" w:hAnsi="Times New Roman"/>
          <w:sz w:val="28"/>
          <w:szCs w:val="28"/>
        </w:rPr>
        <w:t xml:space="preserve"> чинність.</w:t>
      </w:r>
    </w:p>
    <w:p w:rsidR="009B472D" w:rsidRDefault="009B472D" w:rsidP="009B472D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Координацію роботи та узагальнення інформації щодо виконання рішення покласти на головного відповідального виконавця – відділ кадрової роботи і нагород виконавчого комітету міської ради.</w:t>
      </w:r>
    </w:p>
    <w:p w:rsidR="009B472D" w:rsidRPr="00DE0001" w:rsidRDefault="009B472D" w:rsidP="009B472D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виконанням рішення покласти на керуючого справами виконкому міської ради Олега Савку.  </w:t>
      </w:r>
    </w:p>
    <w:p w:rsidR="009B472D" w:rsidRPr="00DE0001" w:rsidRDefault="009B472D" w:rsidP="009B472D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B472D" w:rsidRPr="00DE0001" w:rsidRDefault="009B472D" w:rsidP="009B472D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B472D" w:rsidRPr="00DE0001" w:rsidRDefault="009B472D" w:rsidP="009B472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E0001">
        <w:rPr>
          <w:rFonts w:ascii="Times New Roman" w:hAnsi="Times New Roman"/>
          <w:sz w:val="28"/>
          <w:szCs w:val="28"/>
        </w:rPr>
        <w:t xml:space="preserve"> Міський голова    </w:t>
      </w:r>
      <w:r w:rsidRPr="00DE0001">
        <w:rPr>
          <w:rFonts w:ascii="Times New Roman" w:hAnsi="Times New Roman"/>
          <w:sz w:val="28"/>
          <w:szCs w:val="28"/>
        </w:rPr>
        <w:tab/>
      </w:r>
      <w:r w:rsidRPr="00DE0001">
        <w:rPr>
          <w:rFonts w:ascii="Times New Roman" w:hAnsi="Times New Roman"/>
          <w:sz w:val="28"/>
          <w:szCs w:val="28"/>
        </w:rPr>
        <w:tab/>
      </w:r>
      <w:r w:rsidRPr="00DE0001">
        <w:rPr>
          <w:rFonts w:ascii="Times New Roman" w:hAnsi="Times New Roman"/>
          <w:sz w:val="28"/>
          <w:szCs w:val="28"/>
        </w:rPr>
        <w:tab/>
      </w:r>
      <w:r w:rsidRPr="00DE0001">
        <w:rPr>
          <w:rFonts w:ascii="Times New Roman" w:hAnsi="Times New Roman"/>
          <w:sz w:val="28"/>
          <w:szCs w:val="28"/>
        </w:rPr>
        <w:tab/>
      </w:r>
      <w:r w:rsidRPr="00DE0001">
        <w:rPr>
          <w:rFonts w:ascii="Times New Roman" w:hAnsi="Times New Roman"/>
          <w:sz w:val="28"/>
          <w:szCs w:val="28"/>
        </w:rPr>
        <w:tab/>
      </w:r>
      <w:r w:rsidRPr="00DE000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Андрій Найда</w:t>
      </w:r>
    </w:p>
    <w:p w:rsidR="009B472D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9B472D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9B472D" w:rsidRDefault="009A5A41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                                         </w:t>
      </w:r>
    </w:p>
    <w:p w:rsidR="009B472D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9B472D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317D8E" w:rsidRDefault="00317D8E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317D8E" w:rsidRDefault="00317D8E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9B472D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</w:p>
    <w:p w:rsidR="00BC13BD" w:rsidRDefault="00BC13B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9A5A41" w:rsidRPr="00AA4F4B" w:rsidRDefault="009B472D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A5A41" w:rsidRPr="00AA4F4B">
        <w:rPr>
          <w:sz w:val="28"/>
          <w:szCs w:val="28"/>
          <w:lang w:val="uk-UA"/>
        </w:rPr>
        <w:t>ЗАТВЕРДЖЕНО</w:t>
      </w:r>
    </w:p>
    <w:p w:rsidR="009A5A41" w:rsidRPr="00AA4F4B" w:rsidRDefault="009A5A41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both"/>
        <w:rPr>
          <w:sz w:val="28"/>
          <w:szCs w:val="28"/>
          <w:lang w:val="uk-UA"/>
        </w:rPr>
      </w:pPr>
      <w:r w:rsidRPr="00AA4F4B">
        <w:rPr>
          <w:sz w:val="28"/>
          <w:szCs w:val="28"/>
          <w:lang w:val="uk-UA"/>
        </w:rPr>
        <w:t xml:space="preserve">                                                                      </w:t>
      </w:r>
      <w:r w:rsidR="00FE45D9" w:rsidRPr="00AA4F4B">
        <w:rPr>
          <w:sz w:val="28"/>
          <w:szCs w:val="28"/>
          <w:lang w:val="uk-UA"/>
        </w:rPr>
        <w:t>р</w:t>
      </w:r>
      <w:r w:rsidRPr="00AA4F4B">
        <w:rPr>
          <w:sz w:val="28"/>
          <w:szCs w:val="28"/>
          <w:lang w:val="uk-UA"/>
        </w:rPr>
        <w:t>ішення</w:t>
      </w:r>
      <w:r w:rsidR="00FE45D9" w:rsidRPr="00AA4F4B">
        <w:rPr>
          <w:sz w:val="28"/>
          <w:szCs w:val="28"/>
          <w:lang w:val="uk-UA"/>
        </w:rPr>
        <w:t>м</w:t>
      </w:r>
      <w:r w:rsidRPr="00AA4F4B">
        <w:rPr>
          <w:sz w:val="28"/>
          <w:szCs w:val="28"/>
          <w:lang w:val="uk-UA"/>
        </w:rPr>
        <w:t xml:space="preserve"> виконавчого комітету</w:t>
      </w:r>
    </w:p>
    <w:p w:rsidR="009A5A41" w:rsidRPr="00BF7B43" w:rsidRDefault="009A5A41" w:rsidP="009A5A41">
      <w:pPr>
        <w:shd w:val="clear" w:color="auto" w:fill="FFFFFF"/>
        <w:tabs>
          <w:tab w:val="left" w:pos="1159"/>
        </w:tabs>
        <w:spacing w:line="326" w:lineRule="exact"/>
        <w:ind w:left="5" w:right="53" w:firstLine="586"/>
        <w:jc w:val="both"/>
        <w:rPr>
          <w:lang w:val="uk-UA"/>
        </w:rPr>
      </w:pPr>
      <w:r w:rsidRPr="00BF7B43">
        <w:rPr>
          <w:sz w:val="28"/>
          <w:szCs w:val="28"/>
          <w:lang w:val="uk-UA"/>
        </w:rPr>
        <w:t xml:space="preserve">                                                                      Калуської міської ради</w:t>
      </w:r>
    </w:p>
    <w:p w:rsidR="009D58C0" w:rsidRPr="00BF7B43" w:rsidRDefault="009A5A41" w:rsidP="009A5A41">
      <w:pPr>
        <w:jc w:val="center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                              </w:t>
      </w:r>
      <w:r w:rsidR="00AA4F4B">
        <w:rPr>
          <w:sz w:val="28"/>
          <w:szCs w:val="28"/>
          <w:lang w:val="uk-UA"/>
        </w:rPr>
        <w:t xml:space="preserve">                                         від  __</w:t>
      </w:r>
      <w:r w:rsidRPr="00BF7B43">
        <w:rPr>
          <w:sz w:val="28"/>
          <w:szCs w:val="28"/>
          <w:lang w:val="uk-UA"/>
        </w:rPr>
        <w:t>__._</w:t>
      </w:r>
      <w:r w:rsidR="00AA4F4B">
        <w:rPr>
          <w:sz w:val="28"/>
          <w:szCs w:val="28"/>
          <w:lang w:val="uk-UA"/>
        </w:rPr>
        <w:t>__</w:t>
      </w:r>
      <w:r w:rsidRPr="00BF7B43">
        <w:rPr>
          <w:sz w:val="28"/>
          <w:szCs w:val="28"/>
          <w:lang w:val="uk-UA"/>
        </w:rPr>
        <w:t>_.2021 р.  № __</w:t>
      </w:r>
      <w:r w:rsidR="00AA4F4B">
        <w:rPr>
          <w:sz w:val="28"/>
          <w:szCs w:val="28"/>
          <w:lang w:val="uk-UA"/>
        </w:rPr>
        <w:t>__</w:t>
      </w:r>
      <w:r w:rsidRPr="00BF7B43">
        <w:rPr>
          <w:sz w:val="28"/>
          <w:szCs w:val="28"/>
          <w:lang w:val="uk-UA"/>
        </w:rPr>
        <w:t xml:space="preserve">    </w:t>
      </w:r>
    </w:p>
    <w:p w:rsidR="009D58C0" w:rsidRPr="00BF7B43" w:rsidRDefault="009D58C0" w:rsidP="009D58C0">
      <w:pPr>
        <w:jc w:val="center"/>
        <w:rPr>
          <w:sz w:val="28"/>
          <w:szCs w:val="28"/>
          <w:lang w:val="uk-UA"/>
        </w:rPr>
      </w:pPr>
    </w:p>
    <w:p w:rsidR="009D58C0" w:rsidRPr="00BF7B43" w:rsidRDefault="009D58C0" w:rsidP="009D58C0">
      <w:pPr>
        <w:pStyle w:val="2"/>
        <w:rPr>
          <w:rFonts w:ascii="Times New Roman" w:hAnsi="Times New Roman"/>
          <w:sz w:val="28"/>
          <w:szCs w:val="28"/>
        </w:rPr>
      </w:pPr>
      <w:r w:rsidRPr="00BF7B43">
        <w:rPr>
          <w:rFonts w:ascii="Times New Roman" w:hAnsi="Times New Roman"/>
          <w:sz w:val="28"/>
          <w:szCs w:val="28"/>
        </w:rPr>
        <w:t>ПОЛОЖЕННЯ</w:t>
      </w:r>
    </w:p>
    <w:p w:rsidR="009D58C0" w:rsidRPr="00BF7B43" w:rsidRDefault="009D58C0" w:rsidP="009D58C0">
      <w:pPr>
        <w:jc w:val="center"/>
        <w:rPr>
          <w:b/>
          <w:sz w:val="28"/>
          <w:szCs w:val="28"/>
          <w:lang w:val="uk-UA"/>
        </w:rPr>
      </w:pPr>
      <w:r w:rsidRPr="00BF7B43">
        <w:rPr>
          <w:b/>
          <w:sz w:val="28"/>
          <w:szCs w:val="28"/>
          <w:lang w:val="uk-UA"/>
        </w:rPr>
        <w:t xml:space="preserve">про преміювання та встановлення надбавок </w:t>
      </w:r>
    </w:p>
    <w:p w:rsidR="009D58C0" w:rsidRPr="00BF7B43" w:rsidRDefault="009D58C0" w:rsidP="009D58C0">
      <w:pPr>
        <w:jc w:val="center"/>
        <w:rPr>
          <w:b/>
          <w:sz w:val="28"/>
          <w:szCs w:val="28"/>
          <w:lang w:val="uk-UA"/>
        </w:rPr>
      </w:pPr>
      <w:r w:rsidRPr="00BF7B43">
        <w:rPr>
          <w:b/>
          <w:sz w:val="28"/>
          <w:szCs w:val="28"/>
          <w:lang w:val="uk-UA"/>
        </w:rPr>
        <w:t xml:space="preserve">працівникам Калуської міської ради </w:t>
      </w:r>
    </w:p>
    <w:p w:rsidR="009D58C0" w:rsidRPr="00BF7B43" w:rsidRDefault="009D58C0" w:rsidP="009D58C0">
      <w:pPr>
        <w:rPr>
          <w:sz w:val="28"/>
          <w:szCs w:val="28"/>
          <w:lang w:val="uk-UA"/>
        </w:rPr>
      </w:pPr>
    </w:p>
    <w:p w:rsidR="009D58C0" w:rsidRPr="00BF7B43" w:rsidRDefault="009D58C0" w:rsidP="009D58C0">
      <w:pPr>
        <w:jc w:val="center"/>
        <w:rPr>
          <w:b/>
          <w:sz w:val="28"/>
          <w:szCs w:val="28"/>
          <w:lang w:val="uk-UA"/>
        </w:rPr>
      </w:pPr>
      <w:r w:rsidRPr="00BF7B43">
        <w:rPr>
          <w:b/>
          <w:sz w:val="28"/>
          <w:szCs w:val="28"/>
          <w:lang w:val="uk-UA"/>
        </w:rPr>
        <w:t>І. Загальні положення</w:t>
      </w:r>
    </w:p>
    <w:p w:rsidR="009D58C0" w:rsidRPr="00BF7B43" w:rsidRDefault="009D58C0" w:rsidP="009D58C0">
      <w:pPr>
        <w:ind w:firstLine="709"/>
        <w:jc w:val="center"/>
        <w:rPr>
          <w:sz w:val="28"/>
          <w:szCs w:val="28"/>
          <w:lang w:val="uk-UA"/>
        </w:rPr>
      </w:pP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1.1. Положення про преміювання та встановлення надбавок працівникам Калуської міської ради (далі – Положення) розроблене відповідно до Законів України «Про місцеве самоврядування в Україні», «Про службу в органах місцевого самоврядування», «Про оплату праці»,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ті інших органів», наказу Міністерства праці України від 02.10.1996 №77 «Про умови оплати праці робітників зайнятих обслуговуванням органів виконавчої влади, місцевого самоврядування та їх виконавчих органів, органів прокуратури, судів та інших органів».</w:t>
      </w: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1.2. Положення розроблено з метою посилення мотивації до праці,  заохочення працівників за ініціативність, творчий підхід до виконання службових обов’язків, зміцнення трудової та виконавської дисципліни, </w:t>
      </w:r>
      <w:r w:rsidR="00936081">
        <w:rPr>
          <w:sz w:val="28"/>
          <w:szCs w:val="28"/>
          <w:lang w:val="uk-UA"/>
        </w:rPr>
        <w:t xml:space="preserve">оцінки </w:t>
      </w:r>
      <w:r w:rsidRPr="00BF7B43">
        <w:rPr>
          <w:sz w:val="28"/>
          <w:szCs w:val="28"/>
          <w:lang w:val="uk-UA"/>
        </w:rPr>
        <w:t>особистого внеску кожного в загальні результати роботи.</w:t>
      </w: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1.3. Положення визначає умови і порядок преміювання працівників за виконання ними посадових обов’язків, завдань і функцій, встановлення надбавок, терміни виплати та джерела витрат.</w:t>
      </w: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1.4. Дія Положення поширюється на посадових осіб місцевого самоврядування, службовців і робітників апаратів ради, виконавчого комітету та виконавчих органів Калуської міської ради.</w:t>
      </w: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</w:p>
    <w:p w:rsidR="009D58C0" w:rsidRPr="00BF7B43" w:rsidRDefault="009D58C0" w:rsidP="00DD5DA2">
      <w:pPr>
        <w:jc w:val="center"/>
        <w:rPr>
          <w:b/>
          <w:sz w:val="28"/>
          <w:szCs w:val="28"/>
          <w:lang w:val="uk-UA"/>
        </w:rPr>
      </w:pPr>
      <w:r w:rsidRPr="00BF7B43">
        <w:rPr>
          <w:b/>
          <w:sz w:val="28"/>
          <w:szCs w:val="28"/>
          <w:lang w:val="uk-UA"/>
        </w:rPr>
        <w:t xml:space="preserve">ІІ. </w:t>
      </w:r>
      <w:r w:rsidR="006D0410" w:rsidRPr="00BF7B43">
        <w:rPr>
          <w:b/>
          <w:sz w:val="28"/>
          <w:szCs w:val="28"/>
          <w:lang w:val="uk-UA"/>
        </w:rPr>
        <w:t>П</w:t>
      </w:r>
      <w:r w:rsidRPr="00BF7B43">
        <w:rPr>
          <w:b/>
          <w:sz w:val="28"/>
          <w:szCs w:val="28"/>
          <w:lang w:val="uk-UA"/>
        </w:rPr>
        <w:t xml:space="preserve">орядок </w:t>
      </w:r>
      <w:r w:rsidR="00281CF5" w:rsidRPr="00BF7B43">
        <w:rPr>
          <w:b/>
          <w:sz w:val="28"/>
          <w:szCs w:val="28"/>
          <w:lang w:val="uk-UA"/>
        </w:rPr>
        <w:t>преміювання</w:t>
      </w:r>
    </w:p>
    <w:p w:rsidR="006D0410" w:rsidRPr="00BF7B43" w:rsidRDefault="006D0410" w:rsidP="00DD5DA2">
      <w:pPr>
        <w:jc w:val="center"/>
        <w:rPr>
          <w:b/>
          <w:sz w:val="28"/>
          <w:szCs w:val="28"/>
          <w:lang w:val="uk-UA"/>
        </w:rPr>
      </w:pPr>
    </w:p>
    <w:p w:rsidR="00281CF5" w:rsidRPr="00BF7B43" w:rsidRDefault="00B40B2F" w:rsidP="006D0410">
      <w:pPr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2</w:t>
      </w:r>
      <w:r w:rsidR="00281CF5" w:rsidRPr="00BF7B43">
        <w:rPr>
          <w:sz w:val="28"/>
          <w:szCs w:val="28"/>
          <w:lang w:val="uk-UA"/>
        </w:rPr>
        <w:t>.1. Преміювання міського голови здійснюється за рішенням Калуської</w:t>
      </w:r>
      <w:r w:rsidR="006D0410" w:rsidRPr="00BF7B43">
        <w:rPr>
          <w:sz w:val="28"/>
          <w:szCs w:val="28"/>
          <w:lang w:val="uk-UA"/>
        </w:rPr>
        <w:t xml:space="preserve"> </w:t>
      </w:r>
      <w:r w:rsidR="00281CF5" w:rsidRPr="00BF7B43">
        <w:rPr>
          <w:sz w:val="28"/>
          <w:szCs w:val="28"/>
          <w:lang w:val="uk-UA"/>
        </w:rPr>
        <w:t>міської ради.</w:t>
      </w:r>
    </w:p>
    <w:p w:rsidR="006D0410" w:rsidRPr="00A50B85" w:rsidRDefault="00B40B2F" w:rsidP="004F0465">
      <w:pPr>
        <w:pStyle w:val="a7"/>
        <w:ind w:firstLine="709"/>
        <w:rPr>
          <w:color w:val="FF0000"/>
          <w:szCs w:val="28"/>
        </w:rPr>
      </w:pPr>
      <w:r w:rsidRPr="00BF7B43">
        <w:rPr>
          <w:szCs w:val="28"/>
        </w:rPr>
        <w:t>2</w:t>
      </w:r>
      <w:r w:rsidR="00281CF5" w:rsidRPr="00BF7B43">
        <w:rPr>
          <w:szCs w:val="28"/>
        </w:rPr>
        <w:t xml:space="preserve">.2. Преміювання секретаря міської ради, першого заступника міського голови, заступників міського голови, керуючого справами виконавчого комітету, </w:t>
      </w:r>
      <w:proofErr w:type="spellStart"/>
      <w:r w:rsidR="00281CF5" w:rsidRPr="00BF7B43">
        <w:rPr>
          <w:szCs w:val="28"/>
        </w:rPr>
        <w:t>старост</w:t>
      </w:r>
      <w:proofErr w:type="spellEnd"/>
      <w:r w:rsidR="00281CF5" w:rsidRPr="00BF7B43">
        <w:rPr>
          <w:szCs w:val="28"/>
        </w:rPr>
        <w:t>, посадових осіб патронатної служби, інших посадових осіб та службовців виконавчих органів міської ради, робітників, зайнятих обслуговуванням виконавчих органів міської ради</w:t>
      </w:r>
      <w:r w:rsidR="00A50B85">
        <w:rPr>
          <w:szCs w:val="28"/>
        </w:rPr>
        <w:t>,</w:t>
      </w:r>
      <w:r w:rsidR="00281CF5" w:rsidRPr="00BF7B43">
        <w:rPr>
          <w:szCs w:val="28"/>
        </w:rPr>
        <w:t xml:space="preserve"> здійснюється в межах фонду преміювання, фонду оплати праці та економії фонду оплати праці, на підставі розпорядження міського голови. </w:t>
      </w:r>
    </w:p>
    <w:p w:rsidR="007D7179" w:rsidRDefault="006D0410" w:rsidP="004F0465">
      <w:pPr>
        <w:pStyle w:val="a7"/>
        <w:ind w:firstLine="709"/>
        <w:rPr>
          <w:szCs w:val="28"/>
        </w:rPr>
      </w:pPr>
      <w:r w:rsidRPr="00BF7B43">
        <w:rPr>
          <w:szCs w:val="28"/>
        </w:rPr>
        <w:t xml:space="preserve">2.3. </w:t>
      </w:r>
      <w:r w:rsidR="007D7179" w:rsidRPr="00A50B85">
        <w:rPr>
          <w:color w:val="000000" w:themeColor="text1"/>
          <w:szCs w:val="28"/>
        </w:rPr>
        <w:t xml:space="preserve">Підготовку </w:t>
      </w:r>
      <w:r w:rsidR="007D7179" w:rsidRPr="00BF7B43">
        <w:rPr>
          <w:szCs w:val="28"/>
        </w:rPr>
        <w:t xml:space="preserve">проекту розпорядження міського голови про преміювання забезпечує відділ кадрової роботи і нагород виконавчого комітету Калуської </w:t>
      </w:r>
      <w:r w:rsidR="007D7179" w:rsidRPr="00BF7B43">
        <w:rPr>
          <w:szCs w:val="28"/>
        </w:rPr>
        <w:lastRenderedPageBreak/>
        <w:t xml:space="preserve">міської ради. </w:t>
      </w:r>
      <w:r w:rsidR="007D7179">
        <w:rPr>
          <w:szCs w:val="28"/>
        </w:rPr>
        <w:t>Підставою для підготовки розпорядження є Протоколи преміювання працівників всіх виконавчих органів та структурних підрозділів міської ради.</w:t>
      </w:r>
      <w:r w:rsidR="007D7179" w:rsidRPr="00AC3B82">
        <w:rPr>
          <w:color w:val="FF0000"/>
          <w:szCs w:val="28"/>
        </w:rPr>
        <w:t xml:space="preserve"> </w:t>
      </w:r>
      <w:r w:rsidR="007D7179" w:rsidRPr="00EE4F60">
        <w:rPr>
          <w:szCs w:val="28"/>
        </w:rPr>
        <w:t>Розпорядження погоджує начальник фінансового управління Калуської міської ради, що свідчить про те, що премії встановлені в межах фонду оплати праці.</w:t>
      </w:r>
    </w:p>
    <w:p w:rsidR="006D0410" w:rsidRPr="00BF7B43" w:rsidRDefault="007D7179" w:rsidP="004F0465">
      <w:pPr>
        <w:pStyle w:val="a7"/>
        <w:ind w:firstLine="709"/>
        <w:rPr>
          <w:szCs w:val="28"/>
        </w:rPr>
      </w:pPr>
      <w:r w:rsidRPr="00BF7B43">
        <w:rPr>
          <w:szCs w:val="28"/>
        </w:rPr>
        <w:t xml:space="preserve">2.4. </w:t>
      </w:r>
      <w:r w:rsidR="00281CF5" w:rsidRPr="00BF7B43">
        <w:rPr>
          <w:szCs w:val="28"/>
        </w:rPr>
        <w:t xml:space="preserve">Премія виплачується разом із заробітною платою поточного місяця. </w:t>
      </w:r>
    </w:p>
    <w:p w:rsidR="00281CF5" w:rsidRPr="00BF7B43" w:rsidRDefault="007D7179" w:rsidP="00281CF5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2.5. </w:t>
      </w:r>
      <w:r w:rsidR="006D0410" w:rsidRPr="00BF7B43">
        <w:rPr>
          <w:sz w:val="28"/>
          <w:szCs w:val="28"/>
          <w:lang w:val="uk-UA"/>
        </w:rPr>
        <w:t>Працівники підлягають п</w:t>
      </w:r>
      <w:r w:rsidR="00281CF5" w:rsidRPr="00BF7B43">
        <w:rPr>
          <w:sz w:val="28"/>
          <w:szCs w:val="28"/>
          <w:lang w:val="uk-UA"/>
        </w:rPr>
        <w:t xml:space="preserve">реміюванню з дати призначення </w:t>
      </w:r>
      <w:r w:rsidR="006D0410" w:rsidRPr="00BF7B43">
        <w:rPr>
          <w:sz w:val="28"/>
          <w:szCs w:val="28"/>
          <w:lang w:val="uk-UA"/>
        </w:rPr>
        <w:t xml:space="preserve">їх </w:t>
      </w:r>
      <w:r w:rsidR="00281CF5" w:rsidRPr="00BF7B43">
        <w:rPr>
          <w:sz w:val="28"/>
          <w:szCs w:val="28"/>
          <w:lang w:val="uk-UA"/>
        </w:rPr>
        <w:t>на посаду. Преміювання працівників, прийнятих на роботу з випробувальним терміном</w:t>
      </w:r>
      <w:r w:rsidR="006D0410" w:rsidRPr="00BF7B43">
        <w:rPr>
          <w:sz w:val="28"/>
          <w:szCs w:val="28"/>
          <w:lang w:val="uk-UA"/>
        </w:rPr>
        <w:t>,</w:t>
      </w:r>
      <w:r w:rsidR="00281CF5" w:rsidRPr="00BF7B43">
        <w:rPr>
          <w:sz w:val="28"/>
          <w:szCs w:val="28"/>
          <w:lang w:val="uk-UA"/>
        </w:rPr>
        <w:t xml:space="preserve"> здійснюється після закінчення цього строку.</w:t>
      </w:r>
    </w:p>
    <w:p w:rsidR="00281CF5" w:rsidRPr="00BF7B43" w:rsidRDefault="007D7179" w:rsidP="00281CF5">
      <w:pPr>
        <w:pStyle w:val="a9"/>
        <w:ind w:firstLine="708"/>
        <w:jc w:val="both"/>
        <w:rPr>
          <w:sz w:val="28"/>
          <w:szCs w:val="28"/>
          <w:lang w:val="uk-UA"/>
        </w:rPr>
      </w:pPr>
      <w:r w:rsidRPr="00A5018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A5018D">
        <w:rPr>
          <w:sz w:val="28"/>
          <w:szCs w:val="28"/>
          <w:lang w:val="uk-UA"/>
        </w:rPr>
        <w:t xml:space="preserve">. </w:t>
      </w:r>
      <w:r w:rsidR="00281CF5" w:rsidRPr="00BF7B43">
        <w:rPr>
          <w:sz w:val="28"/>
          <w:szCs w:val="28"/>
          <w:lang w:val="uk-UA"/>
        </w:rPr>
        <w:t xml:space="preserve">Преміювання працівників здійснюється відповідно до їх особистого внеску в загальні результати роботи за підсумками роботи </w:t>
      </w:r>
      <w:r w:rsidR="00AE01E3" w:rsidRPr="00BF7B43">
        <w:rPr>
          <w:sz w:val="28"/>
          <w:szCs w:val="28"/>
          <w:lang w:val="uk-UA"/>
        </w:rPr>
        <w:t>за поточний</w:t>
      </w:r>
      <w:r w:rsidR="00B40B2F" w:rsidRPr="00BF7B43">
        <w:rPr>
          <w:sz w:val="28"/>
          <w:szCs w:val="28"/>
          <w:lang w:val="uk-UA"/>
        </w:rPr>
        <w:t xml:space="preserve"> місяць.</w:t>
      </w:r>
    </w:p>
    <w:p w:rsidR="00281CF5" w:rsidRDefault="007D7179" w:rsidP="007D7179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2.7</w:t>
      </w:r>
      <w:r w:rsidRPr="00A50B85">
        <w:rPr>
          <w:color w:val="000000" w:themeColor="text1"/>
          <w:sz w:val="28"/>
          <w:szCs w:val="28"/>
          <w:lang w:val="uk-UA"/>
        </w:rPr>
        <w:t xml:space="preserve">. </w:t>
      </w:r>
      <w:r w:rsidR="00281CF5" w:rsidRPr="00A5018D">
        <w:rPr>
          <w:sz w:val="28"/>
          <w:szCs w:val="28"/>
          <w:lang w:val="uk-UA"/>
        </w:rPr>
        <w:t xml:space="preserve">В окремих випадках за виконання особливо важливої роботи або з нагоди ювілейних дат, державних, професійних та релігійних свят, за розпорядженням міського голови з урахуванням особистого внеску  </w:t>
      </w:r>
      <w:r w:rsidR="00A5018D" w:rsidRPr="00A5018D">
        <w:rPr>
          <w:sz w:val="28"/>
          <w:szCs w:val="28"/>
          <w:lang w:val="uk-UA"/>
        </w:rPr>
        <w:t>працівникам</w:t>
      </w:r>
      <w:r w:rsidR="00281CF5" w:rsidRPr="00A5018D">
        <w:rPr>
          <w:sz w:val="28"/>
          <w:szCs w:val="28"/>
          <w:lang w:val="uk-UA"/>
        </w:rPr>
        <w:t xml:space="preserve"> може бути виплачена одноразова премія в межах затвердженого фонду оплати праці та фонду преміювання.</w:t>
      </w:r>
    </w:p>
    <w:p w:rsidR="00281CF5" w:rsidRPr="00BF7B43" w:rsidRDefault="00281CF5" w:rsidP="00DD5DA2">
      <w:pPr>
        <w:jc w:val="center"/>
        <w:rPr>
          <w:b/>
          <w:sz w:val="28"/>
          <w:szCs w:val="28"/>
          <w:lang w:val="uk-UA"/>
        </w:rPr>
      </w:pPr>
    </w:p>
    <w:p w:rsidR="00B40B2F" w:rsidRPr="00BF7B43" w:rsidRDefault="008C3562" w:rsidP="00DD5D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</w:t>
      </w:r>
      <w:r w:rsidR="00B40B2F" w:rsidRPr="00BF7B43">
        <w:rPr>
          <w:b/>
          <w:sz w:val="28"/>
          <w:szCs w:val="28"/>
          <w:lang w:val="uk-UA"/>
        </w:rPr>
        <w:t>. Показники, умови і розміри преміювання</w:t>
      </w:r>
    </w:p>
    <w:p w:rsidR="00281CF5" w:rsidRPr="00BF7B43" w:rsidRDefault="00281CF5" w:rsidP="00DD5DA2">
      <w:pPr>
        <w:jc w:val="center"/>
        <w:rPr>
          <w:b/>
          <w:sz w:val="28"/>
          <w:szCs w:val="28"/>
          <w:lang w:val="uk-UA"/>
        </w:rPr>
      </w:pPr>
    </w:p>
    <w:p w:rsidR="009D58C0" w:rsidRPr="00BF7B43" w:rsidRDefault="00B40B2F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</w:t>
      </w:r>
      <w:r w:rsidR="009D58C0" w:rsidRPr="00BF7B43">
        <w:rPr>
          <w:sz w:val="28"/>
          <w:szCs w:val="28"/>
          <w:lang w:val="uk-UA"/>
        </w:rPr>
        <w:t>.1. Для преміювання працівників утворюється фонд преміювання у розмірі не менше як 10 відсотків посадових окладів.</w:t>
      </w:r>
    </w:p>
    <w:p w:rsidR="00B40B2F" w:rsidRPr="00BF7B43" w:rsidRDefault="00B40B2F" w:rsidP="00B40B2F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3.</w:t>
      </w:r>
      <w:r w:rsidR="004840DB">
        <w:rPr>
          <w:sz w:val="28"/>
          <w:szCs w:val="28"/>
          <w:lang w:val="uk-UA"/>
        </w:rPr>
        <w:t>2</w:t>
      </w:r>
      <w:r w:rsidRPr="00BF7B43">
        <w:rPr>
          <w:sz w:val="28"/>
          <w:szCs w:val="28"/>
          <w:lang w:val="uk-UA"/>
        </w:rPr>
        <w:t>. Розміри премії секретаря міської ради, першого заступника міського голови, заступників міського голови, керуючого справам</w:t>
      </w:r>
      <w:r w:rsidR="00AC3B82">
        <w:rPr>
          <w:sz w:val="28"/>
          <w:szCs w:val="28"/>
          <w:lang w:val="uk-UA"/>
        </w:rPr>
        <w:t>и виконком</w:t>
      </w:r>
      <w:r w:rsidR="00AD2CB3">
        <w:rPr>
          <w:sz w:val="28"/>
          <w:szCs w:val="28"/>
          <w:lang w:val="uk-UA"/>
        </w:rPr>
        <w:t>у</w:t>
      </w:r>
      <w:r w:rsidR="00AC3B82">
        <w:rPr>
          <w:sz w:val="28"/>
          <w:szCs w:val="28"/>
          <w:lang w:val="uk-UA"/>
        </w:rPr>
        <w:t xml:space="preserve">, </w:t>
      </w:r>
      <w:proofErr w:type="spellStart"/>
      <w:r w:rsidR="00AC3B82">
        <w:rPr>
          <w:sz w:val="28"/>
          <w:szCs w:val="28"/>
          <w:lang w:val="uk-UA"/>
        </w:rPr>
        <w:t>старост</w:t>
      </w:r>
      <w:proofErr w:type="spellEnd"/>
      <w:r w:rsidRPr="00BF7B43">
        <w:rPr>
          <w:sz w:val="28"/>
          <w:szCs w:val="28"/>
          <w:lang w:val="uk-UA"/>
        </w:rPr>
        <w:t xml:space="preserve"> встановлюються міським головою в межах фонду оплати праці та зазначаються</w:t>
      </w:r>
      <w:r w:rsidR="00AC3B82">
        <w:rPr>
          <w:sz w:val="28"/>
          <w:szCs w:val="28"/>
          <w:lang w:val="uk-UA"/>
        </w:rPr>
        <w:t xml:space="preserve"> у розпорядженні</w:t>
      </w:r>
      <w:r w:rsidR="0013278C" w:rsidRPr="00AC3B82">
        <w:rPr>
          <w:sz w:val="28"/>
          <w:szCs w:val="28"/>
          <w:lang w:val="uk-UA"/>
        </w:rPr>
        <w:t>.</w:t>
      </w:r>
      <w:r w:rsidRPr="00BF7B43">
        <w:rPr>
          <w:color w:val="FF0000"/>
          <w:sz w:val="28"/>
          <w:szCs w:val="28"/>
          <w:lang w:val="uk-UA"/>
        </w:rPr>
        <w:t xml:space="preserve"> </w:t>
      </w:r>
    </w:p>
    <w:p w:rsidR="00B40B2F" w:rsidRPr="00BF7B43" w:rsidRDefault="005D4FE4" w:rsidP="006D0410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</w:t>
      </w:r>
      <w:r w:rsidR="00B40B2F" w:rsidRPr="00BF7B43">
        <w:rPr>
          <w:sz w:val="28"/>
          <w:szCs w:val="28"/>
          <w:lang w:val="uk-UA"/>
        </w:rPr>
        <w:t>.</w:t>
      </w:r>
      <w:r w:rsidR="004840DB">
        <w:rPr>
          <w:sz w:val="28"/>
          <w:szCs w:val="28"/>
          <w:lang w:val="uk-UA"/>
        </w:rPr>
        <w:t>3</w:t>
      </w:r>
      <w:r w:rsidR="00B40B2F" w:rsidRPr="00BF7B43">
        <w:rPr>
          <w:sz w:val="28"/>
          <w:szCs w:val="28"/>
          <w:lang w:val="uk-UA"/>
        </w:rPr>
        <w:t>.</w:t>
      </w:r>
      <w:r w:rsidR="006D0410" w:rsidRPr="00BF7B43">
        <w:rPr>
          <w:sz w:val="28"/>
          <w:szCs w:val="28"/>
          <w:lang w:val="uk-UA"/>
        </w:rPr>
        <w:t xml:space="preserve"> </w:t>
      </w:r>
      <w:r w:rsidR="00B40B2F" w:rsidRPr="00BF7B43">
        <w:rPr>
          <w:sz w:val="28"/>
          <w:szCs w:val="28"/>
          <w:lang w:val="uk-UA"/>
        </w:rPr>
        <w:t xml:space="preserve">Розміри премії </w:t>
      </w:r>
      <w:r w:rsidR="00AC3B82">
        <w:rPr>
          <w:sz w:val="28"/>
          <w:szCs w:val="28"/>
          <w:lang w:val="uk-UA"/>
        </w:rPr>
        <w:t>працівників</w:t>
      </w:r>
      <w:r w:rsidR="00B40B2F" w:rsidRPr="00BF7B43">
        <w:rPr>
          <w:sz w:val="28"/>
          <w:szCs w:val="28"/>
          <w:lang w:val="uk-UA"/>
        </w:rPr>
        <w:t xml:space="preserve"> патронатної служби </w:t>
      </w:r>
      <w:r w:rsidR="006D0410" w:rsidRPr="00BF7B43">
        <w:rPr>
          <w:sz w:val="28"/>
          <w:szCs w:val="28"/>
          <w:lang w:val="uk-UA"/>
        </w:rPr>
        <w:t xml:space="preserve">міського голови </w:t>
      </w:r>
      <w:r w:rsidR="00B40B2F" w:rsidRPr="00BF7B43">
        <w:rPr>
          <w:sz w:val="28"/>
          <w:szCs w:val="28"/>
          <w:lang w:val="uk-UA"/>
        </w:rPr>
        <w:t xml:space="preserve">встановлюються міським головою за сумлінне та якісне виконання посадових обов’язків та завдань, а також з урахуванням їх ініціативи, особистого вкладу в загальні результати роботи та зазначаються у розпорядженні.  </w:t>
      </w:r>
    </w:p>
    <w:p w:rsidR="00B40B2F" w:rsidRPr="00BF7B43" w:rsidRDefault="005D4FE4" w:rsidP="0013278C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</w:t>
      </w:r>
      <w:r w:rsidR="00B40B2F" w:rsidRPr="00BF7B43">
        <w:rPr>
          <w:sz w:val="28"/>
          <w:szCs w:val="28"/>
          <w:lang w:val="uk-UA"/>
        </w:rPr>
        <w:t>.</w:t>
      </w:r>
      <w:r w:rsidR="004840DB">
        <w:rPr>
          <w:sz w:val="28"/>
          <w:szCs w:val="28"/>
          <w:lang w:val="uk-UA"/>
        </w:rPr>
        <w:t>4</w:t>
      </w:r>
      <w:r w:rsidR="00B40B2F" w:rsidRPr="00BF7B43">
        <w:rPr>
          <w:sz w:val="28"/>
          <w:szCs w:val="28"/>
          <w:lang w:val="uk-UA"/>
        </w:rPr>
        <w:t>. Розміри премії інших посадових осіб та службовців виконавчих органів міської ради, а також робітників, зайнятих обслуговуванням виконавчих органів міської ради, встановлюються міським головою на підставі пропозицій</w:t>
      </w:r>
      <w:r w:rsidRPr="00BF7B43">
        <w:rPr>
          <w:sz w:val="28"/>
          <w:szCs w:val="28"/>
          <w:lang w:val="uk-UA"/>
        </w:rPr>
        <w:t xml:space="preserve">, зазначених в Протоколах преміювання, </w:t>
      </w:r>
      <w:r w:rsidR="00867BBF" w:rsidRPr="00BF7B43">
        <w:rPr>
          <w:sz w:val="28"/>
          <w:szCs w:val="28"/>
          <w:lang w:val="uk-UA"/>
        </w:rPr>
        <w:t>погоджених</w:t>
      </w:r>
      <w:r w:rsidR="00B40B2F" w:rsidRPr="00BF7B43">
        <w:rPr>
          <w:sz w:val="28"/>
          <w:szCs w:val="28"/>
          <w:lang w:val="uk-UA"/>
        </w:rPr>
        <w:t xml:space="preserve"> секретар</w:t>
      </w:r>
      <w:r w:rsidRPr="00BF7B43">
        <w:rPr>
          <w:sz w:val="28"/>
          <w:szCs w:val="28"/>
          <w:lang w:val="uk-UA"/>
        </w:rPr>
        <w:t>ем</w:t>
      </w:r>
      <w:r w:rsidR="00B40B2F" w:rsidRPr="00BF7B43">
        <w:rPr>
          <w:sz w:val="28"/>
          <w:szCs w:val="28"/>
          <w:lang w:val="uk-UA"/>
        </w:rPr>
        <w:t xml:space="preserve"> міської ради, перш</w:t>
      </w:r>
      <w:r w:rsidRPr="00BF7B43">
        <w:rPr>
          <w:sz w:val="28"/>
          <w:szCs w:val="28"/>
          <w:lang w:val="uk-UA"/>
        </w:rPr>
        <w:t>им</w:t>
      </w:r>
      <w:r w:rsidR="00B40B2F" w:rsidRPr="00BF7B43">
        <w:rPr>
          <w:sz w:val="28"/>
          <w:szCs w:val="28"/>
          <w:lang w:val="uk-UA"/>
        </w:rPr>
        <w:t xml:space="preserve"> заступник</w:t>
      </w:r>
      <w:r w:rsidRPr="00BF7B43">
        <w:rPr>
          <w:sz w:val="28"/>
          <w:szCs w:val="28"/>
          <w:lang w:val="uk-UA"/>
        </w:rPr>
        <w:t>ом</w:t>
      </w:r>
      <w:r w:rsidR="00B40B2F" w:rsidRPr="00BF7B43">
        <w:rPr>
          <w:sz w:val="28"/>
          <w:szCs w:val="28"/>
          <w:lang w:val="uk-UA"/>
        </w:rPr>
        <w:t xml:space="preserve"> міського голови, заступник</w:t>
      </w:r>
      <w:r w:rsidRPr="00BF7B43">
        <w:rPr>
          <w:sz w:val="28"/>
          <w:szCs w:val="28"/>
          <w:lang w:val="uk-UA"/>
        </w:rPr>
        <w:t>ами</w:t>
      </w:r>
      <w:r w:rsidR="00B40B2F" w:rsidRPr="00BF7B43">
        <w:rPr>
          <w:sz w:val="28"/>
          <w:szCs w:val="28"/>
          <w:lang w:val="uk-UA"/>
        </w:rPr>
        <w:t xml:space="preserve">  міського голови, керуюч</w:t>
      </w:r>
      <w:r w:rsidRPr="00BF7B43">
        <w:rPr>
          <w:sz w:val="28"/>
          <w:szCs w:val="28"/>
          <w:lang w:val="uk-UA"/>
        </w:rPr>
        <w:t>им</w:t>
      </w:r>
      <w:r w:rsidR="00B40B2F" w:rsidRPr="00BF7B43">
        <w:rPr>
          <w:sz w:val="28"/>
          <w:szCs w:val="28"/>
          <w:lang w:val="uk-UA"/>
        </w:rPr>
        <w:t xml:space="preserve"> </w:t>
      </w:r>
      <w:r w:rsidR="006D0410" w:rsidRPr="00BF7B43">
        <w:rPr>
          <w:sz w:val="28"/>
          <w:szCs w:val="28"/>
          <w:lang w:val="uk-UA"/>
        </w:rPr>
        <w:t>справами виконавчого комітету</w:t>
      </w:r>
      <w:r w:rsidR="00B40B2F" w:rsidRPr="00BF7B43">
        <w:rPr>
          <w:sz w:val="28"/>
          <w:szCs w:val="28"/>
          <w:lang w:val="uk-UA"/>
        </w:rPr>
        <w:t xml:space="preserve"> </w:t>
      </w:r>
      <w:r w:rsidR="006D0410" w:rsidRPr="00BF7B43">
        <w:rPr>
          <w:sz w:val="28"/>
          <w:szCs w:val="28"/>
          <w:lang w:val="uk-UA"/>
        </w:rPr>
        <w:t>залежно</w:t>
      </w:r>
      <w:r w:rsidR="00AC3B82">
        <w:rPr>
          <w:sz w:val="28"/>
          <w:szCs w:val="28"/>
          <w:lang w:val="uk-UA"/>
        </w:rPr>
        <w:t xml:space="preserve"> від підпорядкування</w:t>
      </w:r>
      <w:r w:rsidR="00B40B2F" w:rsidRPr="00BF7B43">
        <w:rPr>
          <w:sz w:val="28"/>
          <w:szCs w:val="28"/>
          <w:lang w:val="uk-UA"/>
        </w:rPr>
        <w:t xml:space="preserve">. </w:t>
      </w:r>
    </w:p>
    <w:p w:rsidR="0013707B" w:rsidRPr="00BF7B43" w:rsidRDefault="0013707B" w:rsidP="0013707B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3.</w:t>
      </w:r>
      <w:r w:rsidR="004840DB">
        <w:rPr>
          <w:sz w:val="28"/>
          <w:szCs w:val="28"/>
        </w:rPr>
        <w:t>5</w:t>
      </w:r>
      <w:r w:rsidR="00AC3B82">
        <w:rPr>
          <w:sz w:val="28"/>
          <w:szCs w:val="28"/>
        </w:rPr>
        <w:t>.</w:t>
      </w:r>
      <w:r w:rsidRPr="00BF7B43">
        <w:rPr>
          <w:sz w:val="28"/>
          <w:szCs w:val="28"/>
        </w:rPr>
        <w:t xml:space="preserve"> Преміювання працівників здійснюється </w:t>
      </w:r>
      <w:r w:rsidRPr="00BF7B43">
        <w:rPr>
          <w:rStyle w:val="rvts0"/>
          <w:sz w:val="28"/>
          <w:szCs w:val="28"/>
        </w:rPr>
        <w:t xml:space="preserve">відповідно до їх особистого внеску в загальні результати роботи </w:t>
      </w:r>
      <w:r w:rsidRPr="00BF7B43">
        <w:rPr>
          <w:sz w:val="28"/>
          <w:szCs w:val="28"/>
        </w:rPr>
        <w:t>щомісячно у розмірі не менше 10 відсотків та не більше 60 відсотків посадового окладу із врахуванням доплати за ранг та надбавок, встановлених законодавством,</w:t>
      </w:r>
      <w:r w:rsidRPr="00BF7B43">
        <w:rPr>
          <w:rStyle w:val="rvts0"/>
          <w:sz w:val="28"/>
          <w:szCs w:val="28"/>
        </w:rPr>
        <w:t xml:space="preserve"> у межах фонду преміювання та економії фонду оплати праці</w:t>
      </w:r>
      <w:r w:rsidR="009A6C0E" w:rsidRPr="00BF7B43">
        <w:rPr>
          <w:rStyle w:val="rvts0"/>
          <w:sz w:val="28"/>
          <w:szCs w:val="28"/>
        </w:rPr>
        <w:t>, а в окремих випадках за виконання важ</w:t>
      </w:r>
      <w:r w:rsidR="006D0410" w:rsidRPr="00BF7B43">
        <w:rPr>
          <w:rStyle w:val="rvts0"/>
          <w:sz w:val="28"/>
          <w:szCs w:val="28"/>
        </w:rPr>
        <w:t xml:space="preserve">ливих, особливо </w:t>
      </w:r>
      <w:r w:rsidR="009A6C0E" w:rsidRPr="00BF7B43">
        <w:rPr>
          <w:rStyle w:val="rvts0"/>
          <w:sz w:val="28"/>
          <w:szCs w:val="28"/>
        </w:rPr>
        <w:t>відповідальних завдань до 100% посадового окладу з урахуванням доплати за ранг та встановлених надбавок</w:t>
      </w:r>
      <w:r w:rsidRPr="00BF7B43">
        <w:rPr>
          <w:rStyle w:val="rvts0"/>
          <w:sz w:val="28"/>
          <w:szCs w:val="28"/>
        </w:rPr>
        <w:t>.</w:t>
      </w:r>
    </w:p>
    <w:p w:rsidR="0013707B" w:rsidRPr="00BF7B43" w:rsidRDefault="00B40B2F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</w:t>
      </w:r>
      <w:r w:rsidR="009D58C0" w:rsidRPr="00BF7B43">
        <w:rPr>
          <w:sz w:val="28"/>
          <w:szCs w:val="28"/>
          <w:lang w:val="uk-UA"/>
        </w:rPr>
        <w:t>.</w:t>
      </w:r>
      <w:r w:rsidR="004840DB">
        <w:rPr>
          <w:sz w:val="28"/>
          <w:szCs w:val="28"/>
          <w:lang w:val="uk-UA"/>
        </w:rPr>
        <w:t>6</w:t>
      </w:r>
      <w:r w:rsidR="009D58C0" w:rsidRPr="00BF7B43">
        <w:rPr>
          <w:sz w:val="28"/>
          <w:szCs w:val="28"/>
          <w:lang w:val="uk-UA"/>
        </w:rPr>
        <w:t xml:space="preserve">. </w:t>
      </w:r>
      <w:r w:rsidR="0013707B" w:rsidRPr="00BF7B43">
        <w:rPr>
          <w:sz w:val="28"/>
          <w:szCs w:val="28"/>
          <w:lang w:val="uk-UA"/>
        </w:rPr>
        <w:t>За результатами роботи за місяць для визначення конкретного розміру премій враховуються такі показники: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особистий внесок працівника у загальні результати роботи;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lastRenderedPageBreak/>
        <w:t xml:space="preserve">- обсяг та інтенсивність </w:t>
      </w:r>
      <w:r w:rsidR="00531FB0" w:rsidRPr="00BF7B43">
        <w:rPr>
          <w:sz w:val="28"/>
          <w:szCs w:val="28"/>
          <w:lang w:val="uk-UA"/>
        </w:rPr>
        <w:t xml:space="preserve">якісно </w:t>
      </w:r>
      <w:r w:rsidRPr="00BF7B43">
        <w:rPr>
          <w:sz w:val="28"/>
          <w:szCs w:val="28"/>
          <w:lang w:val="uk-UA"/>
        </w:rPr>
        <w:t>виконаної працівником роботи;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оперативність виконання роботи;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термін, якість і важливість виконуваних робіт;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ініціативність у діяльності та результативність;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- стан виконавської дисципліни; </w:t>
      </w:r>
    </w:p>
    <w:p w:rsidR="0013707B" w:rsidRPr="00BF7B43" w:rsidRDefault="0013707B" w:rsidP="0013707B">
      <w:pPr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ab/>
        <w:t>- належне, якісне і своєчасне виконання обов’язків, визначених для відповідних категорій працівників у посадових інструкціях, доручень безпосереднього керівника;</w:t>
      </w:r>
    </w:p>
    <w:p w:rsidR="0013707B" w:rsidRPr="00BF7B43" w:rsidRDefault="0013707B" w:rsidP="0013707B">
      <w:pPr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ab/>
        <w:t>- дотримання трудової дисципліни, правил внутрішнього трудового розпорядку;</w:t>
      </w:r>
    </w:p>
    <w:p w:rsidR="0013707B" w:rsidRPr="00BF7B43" w:rsidRDefault="0013707B" w:rsidP="0013707B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відсутність порушень нормативно-правових актів з питань служби в органах місцевого самоврядування.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раціональна і ефективна організація роботи колективу;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прийняття ефективних управлінських рішень;</w:t>
      </w:r>
    </w:p>
    <w:p w:rsidR="008563B4" w:rsidRPr="00BF7B43" w:rsidRDefault="008563B4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автоматизація процесу роботи;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виконання роботи, яка не входить до посадових обов’язків;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постійне самовдосконалення, підвищення професійної кваліфікації;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кількість, якість та складність підготовлених документів (при розгляді звернень, запитів, листуванні з організаціями, опрацюванні нормативно-правових актів, складанні звітності);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якісне обслуговування громадян та відсутність у них скарг на роботу працівників;</w:t>
      </w:r>
    </w:p>
    <w:p w:rsidR="00170F9E" w:rsidRPr="00BF7B43" w:rsidRDefault="00170F9E" w:rsidP="00170F9E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 xml:space="preserve">- розробка та впровадження рекомендацій, направлених на підвищення якості функціонування </w:t>
      </w:r>
      <w:r w:rsidR="00A50B85">
        <w:rPr>
          <w:sz w:val="28"/>
          <w:szCs w:val="28"/>
        </w:rPr>
        <w:t>виконавчих органів міської ради.</w:t>
      </w:r>
    </w:p>
    <w:p w:rsidR="00ED7A82" w:rsidRPr="00BF7B43" w:rsidRDefault="00ED7A82" w:rsidP="00ED7A82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3.</w:t>
      </w:r>
      <w:r w:rsidR="004840DB">
        <w:rPr>
          <w:sz w:val="28"/>
          <w:szCs w:val="28"/>
          <w:lang w:val="uk-UA"/>
        </w:rPr>
        <w:t>7</w:t>
      </w:r>
      <w:r w:rsidRPr="00BF7B43">
        <w:rPr>
          <w:sz w:val="28"/>
          <w:szCs w:val="28"/>
          <w:lang w:val="uk-UA"/>
        </w:rPr>
        <w:t xml:space="preserve">. Міський голова має право </w:t>
      </w:r>
      <w:r w:rsidR="00A628F9" w:rsidRPr="00BF7B43">
        <w:rPr>
          <w:sz w:val="28"/>
          <w:szCs w:val="28"/>
          <w:lang w:val="uk-UA"/>
        </w:rPr>
        <w:t>одноос</w:t>
      </w:r>
      <w:r w:rsidR="00AE01E3" w:rsidRPr="00BF7B43">
        <w:rPr>
          <w:sz w:val="28"/>
          <w:szCs w:val="28"/>
          <w:lang w:val="uk-UA"/>
        </w:rPr>
        <w:t>о</w:t>
      </w:r>
      <w:r w:rsidR="00A628F9" w:rsidRPr="00BF7B43">
        <w:rPr>
          <w:sz w:val="28"/>
          <w:szCs w:val="28"/>
          <w:lang w:val="uk-UA"/>
        </w:rPr>
        <w:t>бово</w:t>
      </w:r>
      <w:r w:rsidR="00AE01E3" w:rsidRPr="00BF7B43">
        <w:rPr>
          <w:sz w:val="28"/>
          <w:szCs w:val="28"/>
          <w:lang w:val="uk-UA"/>
        </w:rPr>
        <w:t xml:space="preserve"> </w:t>
      </w:r>
      <w:r w:rsidRPr="00BF7B43">
        <w:rPr>
          <w:sz w:val="28"/>
          <w:szCs w:val="28"/>
          <w:lang w:val="uk-UA"/>
        </w:rPr>
        <w:t>збільшувати</w:t>
      </w:r>
      <w:r w:rsidR="00AE01E3" w:rsidRPr="00BF7B43">
        <w:rPr>
          <w:sz w:val="28"/>
          <w:szCs w:val="28"/>
          <w:lang w:val="uk-UA"/>
        </w:rPr>
        <w:t xml:space="preserve"> </w:t>
      </w:r>
      <w:r w:rsidRPr="00BF7B43">
        <w:rPr>
          <w:sz w:val="28"/>
          <w:szCs w:val="28"/>
          <w:lang w:val="uk-UA"/>
        </w:rPr>
        <w:t>окремим працівникам розмір премії в межах наявних коштів на місяць, за який здійснюється преміювання, за:</w:t>
      </w:r>
    </w:p>
    <w:p w:rsidR="00ED7A82" w:rsidRPr="00BF7B43" w:rsidRDefault="00AC3B82" w:rsidP="00ED7A8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7A82" w:rsidRPr="00BF7B43">
        <w:rPr>
          <w:sz w:val="28"/>
          <w:szCs w:val="28"/>
          <w:lang w:val="uk-UA"/>
        </w:rPr>
        <w:t>якісну підготовку матеріалів для розгляду актуальних питань на колегіях, сесіях міської ради, засіданнях виконавчого комітету, нарадах тощо;</w:t>
      </w:r>
    </w:p>
    <w:p w:rsidR="00ED7A82" w:rsidRPr="00BF7B43" w:rsidRDefault="00AC3B82" w:rsidP="00ED7A8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7A82" w:rsidRPr="00BF7B43">
        <w:rPr>
          <w:sz w:val="28"/>
          <w:szCs w:val="28"/>
          <w:lang w:val="uk-UA"/>
        </w:rPr>
        <w:t>проявлення ініц</w:t>
      </w:r>
      <w:r w:rsidR="00A628F9" w:rsidRPr="00BF7B43">
        <w:rPr>
          <w:sz w:val="28"/>
          <w:szCs w:val="28"/>
          <w:lang w:val="uk-UA"/>
        </w:rPr>
        <w:t>іативи та внесення пропозицій для вирішення</w:t>
      </w:r>
      <w:r w:rsidR="00ED7A82" w:rsidRPr="00BF7B43">
        <w:rPr>
          <w:sz w:val="28"/>
          <w:szCs w:val="28"/>
          <w:lang w:val="uk-UA"/>
        </w:rPr>
        <w:t xml:space="preserve"> складних і проблемних питань;</w:t>
      </w:r>
    </w:p>
    <w:p w:rsidR="00ED7A82" w:rsidRPr="00BF7B43" w:rsidRDefault="00AC3B82" w:rsidP="00ED7A8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7A82" w:rsidRPr="00BF7B43">
        <w:rPr>
          <w:sz w:val="28"/>
          <w:szCs w:val="28"/>
          <w:lang w:val="uk-UA"/>
        </w:rPr>
        <w:t>освоєння нових технічних засобів в процесі виконання поставлених завдань;</w:t>
      </w:r>
    </w:p>
    <w:p w:rsidR="00ED7A82" w:rsidRPr="00BF7B43" w:rsidRDefault="00AD2CB3" w:rsidP="00ED7A8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7A82" w:rsidRPr="00BF7B43">
        <w:rPr>
          <w:sz w:val="28"/>
          <w:szCs w:val="28"/>
          <w:lang w:val="uk-UA"/>
        </w:rPr>
        <w:t xml:space="preserve">особливий внесок при виконанні важливого доручення чи завдання. </w:t>
      </w:r>
    </w:p>
    <w:p w:rsidR="009D58C0" w:rsidRPr="00BF7B43" w:rsidRDefault="00DD65AF" w:rsidP="009D58C0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3</w:t>
      </w:r>
      <w:r w:rsidR="009D58C0" w:rsidRPr="00BF7B43">
        <w:rPr>
          <w:sz w:val="28"/>
          <w:szCs w:val="28"/>
        </w:rPr>
        <w:t>.</w:t>
      </w:r>
      <w:r w:rsidR="004840DB">
        <w:rPr>
          <w:sz w:val="28"/>
          <w:szCs w:val="28"/>
        </w:rPr>
        <w:t>8</w:t>
      </w:r>
      <w:r w:rsidR="009D58C0" w:rsidRPr="00BF7B43">
        <w:rPr>
          <w:sz w:val="28"/>
          <w:szCs w:val="28"/>
        </w:rPr>
        <w:t xml:space="preserve">. Для визначення </w:t>
      </w:r>
      <w:r w:rsidR="003E3536" w:rsidRPr="00BF7B43">
        <w:rPr>
          <w:sz w:val="28"/>
          <w:szCs w:val="28"/>
        </w:rPr>
        <w:t xml:space="preserve">розміру премії керівником </w:t>
      </w:r>
      <w:r w:rsidR="00A67E14" w:rsidRPr="00BF7B43">
        <w:rPr>
          <w:sz w:val="28"/>
          <w:szCs w:val="28"/>
        </w:rPr>
        <w:t>виконавчого органу</w:t>
      </w:r>
      <w:r w:rsidR="003E3536" w:rsidRPr="00BF7B43">
        <w:rPr>
          <w:sz w:val="28"/>
          <w:szCs w:val="28"/>
        </w:rPr>
        <w:t xml:space="preserve"> </w:t>
      </w:r>
      <w:r w:rsidR="000D6889">
        <w:rPr>
          <w:sz w:val="28"/>
          <w:szCs w:val="28"/>
        </w:rPr>
        <w:t xml:space="preserve">чи структурного підрозділу </w:t>
      </w:r>
      <w:r w:rsidR="003E3536" w:rsidRPr="00BF7B43">
        <w:rPr>
          <w:sz w:val="28"/>
          <w:szCs w:val="28"/>
        </w:rPr>
        <w:t>за</w:t>
      </w:r>
      <w:r w:rsidR="00AC3B82">
        <w:rPr>
          <w:sz w:val="28"/>
          <w:szCs w:val="28"/>
        </w:rPr>
        <w:t>повнюється Протокол преміювання</w:t>
      </w:r>
      <w:r w:rsidR="00EE4F60">
        <w:rPr>
          <w:sz w:val="28"/>
          <w:szCs w:val="28"/>
        </w:rPr>
        <w:t xml:space="preserve"> (додаток </w:t>
      </w:r>
      <w:r w:rsidR="008A7AE6">
        <w:rPr>
          <w:sz w:val="28"/>
          <w:szCs w:val="28"/>
        </w:rPr>
        <w:t>до Положення</w:t>
      </w:r>
      <w:r w:rsidR="00EE4F60">
        <w:rPr>
          <w:sz w:val="28"/>
          <w:szCs w:val="28"/>
        </w:rPr>
        <w:t>)</w:t>
      </w:r>
      <w:r w:rsidR="003E3536" w:rsidRPr="00A5018D">
        <w:rPr>
          <w:sz w:val="28"/>
          <w:szCs w:val="28"/>
        </w:rPr>
        <w:t xml:space="preserve">, </w:t>
      </w:r>
      <w:r w:rsidR="003E3536" w:rsidRPr="00BF7B43">
        <w:rPr>
          <w:sz w:val="28"/>
          <w:szCs w:val="28"/>
        </w:rPr>
        <w:t>в якому зазначається конкретний розмір премії кожного працівника за виконання показник</w:t>
      </w:r>
      <w:r w:rsidR="00A67E14" w:rsidRPr="00BF7B43">
        <w:rPr>
          <w:sz w:val="28"/>
          <w:szCs w:val="28"/>
        </w:rPr>
        <w:t>ів</w:t>
      </w:r>
      <w:r w:rsidR="00CD6CBF" w:rsidRPr="00BF7B43">
        <w:rPr>
          <w:sz w:val="28"/>
          <w:szCs w:val="28"/>
        </w:rPr>
        <w:t xml:space="preserve"> </w:t>
      </w:r>
      <w:r w:rsidR="00A67E14" w:rsidRPr="00BF7B43">
        <w:rPr>
          <w:sz w:val="28"/>
          <w:szCs w:val="28"/>
        </w:rPr>
        <w:t>у</w:t>
      </w:r>
      <w:r w:rsidR="00CD6CBF" w:rsidRPr="00BF7B43">
        <w:rPr>
          <w:sz w:val="28"/>
          <w:szCs w:val="28"/>
        </w:rPr>
        <w:t xml:space="preserve"> межах нормативного розміру премії.</w:t>
      </w:r>
      <w:r w:rsidR="008E7315" w:rsidRPr="00BF7B43">
        <w:rPr>
          <w:sz w:val="28"/>
          <w:szCs w:val="28"/>
        </w:rPr>
        <w:t xml:space="preserve"> </w:t>
      </w:r>
    </w:p>
    <w:p w:rsidR="008E7315" w:rsidRPr="00BF7B43" w:rsidRDefault="008E7315" w:rsidP="009D58C0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 xml:space="preserve">Після підготовки Протоколу преміювання керівник </w:t>
      </w:r>
      <w:r w:rsidR="00DD65AF" w:rsidRPr="00BF7B43">
        <w:rPr>
          <w:sz w:val="28"/>
          <w:szCs w:val="28"/>
        </w:rPr>
        <w:t>погоджує</w:t>
      </w:r>
      <w:r w:rsidRPr="00BF7B43">
        <w:rPr>
          <w:sz w:val="28"/>
          <w:szCs w:val="28"/>
        </w:rPr>
        <w:t xml:space="preserve"> його </w:t>
      </w:r>
      <w:r w:rsidR="00DD65AF" w:rsidRPr="00BF7B43">
        <w:rPr>
          <w:sz w:val="28"/>
          <w:szCs w:val="28"/>
        </w:rPr>
        <w:t xml:space="preserve">у куратора (профільного заступника міського голови, </w:t>
      </w:r>
      <w:r w:rsidR="006F16BE" w:rsidRPr="00BF7B43">
        <w:rPr>
          <w:sz w:val="28"/>
          <w:szCs w:val="28"/>
        </w:rPr>
        <w:t>керуючого справами виконкому чи</w:t>
      </w:r>
      <w:r w:rsidR="00DD65AF" w:rsidRPr="00BF7B43">
        <w:rPr>
          <w:sz w:val="28"/>
          <w:szCs w:val="28"/>
        </w:rPr>
        <w:t xml:space="preserve"> секретаря міської ради</w:t>
      </w:r>
      <w:r w:rsidR="006F16BE" w:rsidRPr="00BF7B43">
        <w:rPr>
          <w:sz w:val="28"/>
          <w:szCs w:val="28"/>
        </w:rPr>
        <w:t>)</w:t>
      </w:r>
      <w:r w:rsidR="00DD65AF" w:rsidRPr="00BF7B43">
        <w:rPr>
          <w:sz w:val="28"/>
          <w:szCs w:val="28"/>
        </w:rPr>
        <w:t xml:space="preserve"> </w:t>
      </w:r>
      <w:r w:rsidRPr="00BF7B43">
        <w:rPr>
          <w:sz w:val="28"/>
          <w:szCs w:val="28"/>
        </w:rPr>
        <w:t>та начальника фінансового управління</w:t>
      </w:r>
      <w:r w:rsidR="00A934DA" w:rsidRPr="00BF7B43">
        <w:rPr>
          <w:sz w:val="28"/>
          <w:szCs w:val="28"/>
        </w:rPr>
        <w:t>.</w:t>
      </w:r>
      <w:r w:rsidRPr="00BF7B43">
        <w:rPr>
          <w:sz w:val="28"/>
          <w:szCs w:val="28"/>
        </w:rPr>
        <w:t xml:space="preserve"> </w:t>
      </w:r>
      <w:r w:rsidR="00A67E14" w:rsidRPr="00BF7B43">
        <w:rPr>
          <w:sz w:val="28"/>
          <w:szCs w:val="28"/>
        </w:rPr>
        <w:t>Розмір премії керівника виконавчог</w:t>
      </w:r>
      <w:r w:rsidR="00A934DA" w:rsidRPr="00BF7B43">
        <w:rPr>
          <w:sz w:val="28"/>
          <w:szCs w:val="28"/>
        </w:rPr>
        <w:t xml:space="preserve">о органу визначається куратором. Куратор подає </w:t>
      </w:r>
      <w:r w:rsidR="006F16BE" w:rsidRPr="00BF7B43">
        <w:rPr>
          <w:sz w:val="28"/>
          <w:szCs w:val="28"/>
        </w:rPr>
        <w:t>П</w:t>
      </w:r>
      <w:r w:rsidR="00A934DA" w:rsidRPr="00BF7B43">
        <w:rPr>
          <w:sz w:val="28"/>
          <w:szCs w:val="28"/>
        </w:rPr>
        <w:t>ротокол преміювання міському голові зі всіма погодженнями не пізніше 25 числа звітного місяця.</w:t>
      </w:r>
    </w:p>
    <w:p w:rsidR="009D58C0" w:rsidRPr="00BF7B43" w:rsidRDefault="00143ADE" w:rsidP="009D58C0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3.</w:t>
      </w:r>
      <w:r w:rsidR="004840DB">
        <w:rPr>
          <w:sz w:val="28"/>
          <w:szCs w:val="28"/>
        </w:rPr>
        <w:t>9</w:t>
      </w:r>
      <w:r w:rsidR="00654475" w:rsidRPr="00BF7B43">
        <w:rPr>
          <w:sz w:val="28"/>
          <w:szCs w:val="28"/>
        </w:rPr>
        <w:t xml:space="preserve">. </w:t>
      </w:r>
      <w:r w:rsidR="009D58C0" w:rsidRPr="00BF7B43">
        <w:rPr>
          <w:sz w:val="28"/>
          <w:szCs w:val="28"/>
        </w:rPr>
        <w:t>Премії не нараховуються та не виплачуються працівникам:</w:t>
      </w:r>
    </w:p>
    <w:p w:rsidR="009D58C0" w:rsidRPr="00BF7B43" w:rsidRDefault="009D58C0" w:rsidP="009D58C0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lastRenderedPageBreak/>
        <w:t>- за час тимчасової втрати працездатності, перебування у щорічних та додаткових відпустках</w:t>
      </w:r>
      <w:r w:rsidR="00AD2CB3">
        <w:rPr>
          <w:sz w:val="28"/>
          <w:szCs w:val="28"/>
        </w:rPr>
        <w:t xml:space="preserve">, в інших випадках, коли </w:t>
      </w:r>
      <w:r w:rsidR="00AD2CB3" w:rsidRPr="00BF7B43">
        <w:rPr>
          <w:sz w:val="28"/>
          <w:szCs w:val="28"/>
        </w:rPr>
        <w:t>згідно з чинним законодавством виплати проводяться виходячи із середньої заробітної плати</w:t>
      </w:r>
      <w:r w:rsidRPr="00BF7B43">
        <w:rPr>
          <w:sz w:val="28"/>
          <w:szCs w:val="28"/>
        </w:rPr>
        <w:t>;</w:t>
      </w:r>
    </w:p>
    <w:p w:rsidR="009D58C0" w:rsidRPr="00BF7B43" w:rsidRDefault="009D58C0" w:rsidP="009D58C0">
      <w:pPr>
        <w:pStyle w:val="a3"/>
        <w:ind w:firstLine="708"/>
        <w:jc w:val="both"/>
        <w:rPr>
          <w:sz w:val="28"/>
          <w:szCs w:val="28"/>
        </w:rPr>
      </w:pPr>
      <w:r w:rsidRPr="00BF7B43">
        <w:rPr>
          <w:sz w:val="28"/>
          <w:szCs w:val="28"/>
        </w:rPr>
        <w:t>- які звільнилися з роботи в місяці, за який проводиться преміювання, за  винятком осіб, які звільнилися з роботи за станом здоров’я, у зв’язку з виходом на пенсію</w:t>
      </w:r>
      <w:r w:rsidR="00BF7B43" w:rsidRPr="00BF7B43">
        <w:rPr>
          <w:sz w:val="28"/>
          <w:szCs w:val="28"/>
        </w:rPr>
        <w:t>, у зв’язку зі скороченням чисельності працівників</w:t>
      </w:r>
      <w:r w:rsidRPr="00BF7B43">
        <w:rPr>
          <w:sz w:val="28"/>
          <w:szCs w:val="28"/>
        </w:rPr>
        <w:t xml:space="preserve"> або перейшли на ін</w:t>
      </w:r>
      <w:r w:rsidR="00BF7B43" w:rsidRPr="00BF7B43">
        <w:rPr>
          <w:sz w:val="28"/>
          <w:szCs w:val="28"/>
        </w:rPr>
        <w:t>шу роботу в порядку переведення.</w:t>
      </w:r>
    </w:p>
    <w:p w:rsidR="00A61D0F" w:rsidRPr="00BF7B43" w:rsidRDefault="00BF7B43" w:rsidP="00BF7B43">
      <w:pPr>
        <w:pStyle w:val="a9"/>
        <w:spacing w:after="283"/>
        <w:ind w:firstLine="708"/>
        <w:rPr>
          <w:lang w:val="uk-UA"/>
        </w:rPr>
      </w:pPr>
      <w:r w:rsidRPr="00BF7B43">
        <w:rPr>
          <w:sz w:val="28"/>
          <w:szCs w:val="28"/>
          <w:lang w:val="uk-UA"/>
        </w:rPr>
        <w:t>3.1</w:t>
      </w:r>
      <w:r w:rsidR="004840DB">
        <w:rPr>
          <w:sz w:val="28"/>
          <w:szCs w:val="28"/>
          <w:lang w:val="uk-UA"/>
        </w:rPr>
        <w:t>0</w:t>
      </w:r>
      <w:r w:rsidRPr="00BF7B43">
        <w:rPr>
          <w:sz w:val="28"/>
          <w:szCs w:val="28"/>
          <w:lang w:val="uk-UA"/>
        </w:rPr>
        <w:t xml:space="preserve">. </w:t>
      </w:r>
      <w:r w:rsidR="00A61D0F" w:rsidRPr="00BF7B43">
        <w:rPr>
          <w:sz w:val="28"/>
          <w:szCs w:val="28"/>
          <w:lang w:val="uk-UA"/>
        </w:rPr>
        <w:t>Перелік підстав для зменшення розміру премії працівникам</w:t>
      </w:r>
      <w:r w:rsidRPr="00BF7B43">
        <w:rPr>
          <w:sz w:val="28"/>
          <w:szCs w:val="28"/>
          <w:lang w:val="uk-UA"/>
        </w:rPr>
        <w:t>:</w:t>
      </w:r>
    </w:p>
    <w:tbl>
      <w:tblPr>
        <w:tblW w:w="96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6096"/>
        <w:gridCol w:w="2874"/>
      </w:tblGrid>
      <w:tr w:rsidR="00A61D0F" w:rsidRPr="00BF7B43" w:rsidTr="00AA4F4B">
        <w:trPr>
          <w:trHeight w:val="579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61D0F" w:rsidRPr="007D7179" w:rsidRDefault="00A61D0F" w:rsidP="00AD2CB3">
            <w:pPr>
              <w:pStyle w:val="a9"/>
              <w:snapToGrid w:val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7D7179">
              <w:rPr>
                <w:sz w:val="24"/>
                <w:szCs w:val="24"/>
                <w:lang w:val="uk-UA"/>
              </w:rPr>
              <w:t>№</w:t>
            </w:r>
          </w:p>
          <w:p w:rsidR="00A61D0F" w:rsidRPr="007D7179" w:rsidRDefault="00A61D0F" w:rsidP="00AD2CB3">
            <w:pPr>
              <w:pStyle w:val="a9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7D7179">
              <w:rPr>
                <w:sz w:val="24"/>
                <w:szCs w:val="24"/>
                <w:lang w:val="uk-UA"/>
              </w:rPr>
              <w:t xml:space="preserve"> </w:t>
            </w:r>
            <w:r w:rsidR="00BF7B43" w:rsidRPr="007D7179">
              <w:rPr>
                <w:sz w:val="24"/>
                <w:szCs w:val="24"/>
                <w:lang w:val="uk-UA"/>
              </w:rPr>
              <w:t>з</w:t>
            </w:r>
            <w:r w:rsidRPr="007D7179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6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61D0F" w:rsidRPr="007D7179" w:rsidRDefault="00A61D0F" w:rsidP="00AD2CB3">
            <w:pPr>
              <w:pStyle w:val="a9"/>
              <w:snapToGrid w:val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7D7179">
              <w:rPr>
                <w:sz w:val="24"/>
                <w:szCs w:val="24"/>
                <w:lang w:val="uk-UA"/>
              </w:rPr>
              <w:t>Вид порушення</w:t>
            </w:r>
          </w:p>
        </w:tc>
        <w:tc>
          <w:tcPr>
            <w:tcW w:w="2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61D0F" w:rsidRPr="007D7179" w:rsidRDefault="00A61D0F" w:rsidP="00AD2CB3">
            <w:pPr>
              <w:pStyle w:val="a9"/>
              <w:snapToGrid w:val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7D7179">
              <w:rPr>
                <w:sz w:val="24"/>
                <w:szCs w:val="24"/>
                <w:lang w:val="uk-UA"/>
              </w:rPr>
              <w:t>Відсоток, на який зменшується розмір премії (</w:t>
            </w:r>
            <w:r w:rsidR="00C366A4" w:rsidRPr="007D7179">
              <w:rPr>
                <w:sz w:val="24"/>
                <w:szCs w:val="24"/>
                <w:lang w:val="uk-UA"/>
              </w:rPr>
              <w:t>від макс.60%)</w:t>
            </w:r>
          </w:p>
        </w:tc>
      </w:tr>
      <w:tr w:rsidR="0031264E" w:rsidRPr="00BF7B43" w:rsidTr="00BF7B43">
        <w:trPr>
          <w:trHeight w:val="856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</w:t>
            </w:r>
            <w:r w:rsidR="00BF7B43" w:rsidRP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Порушення Правил внутрішнього трудового розпорядку, в тому числі запізнення на роботу</w:t>
            </w:r>
            <w:r w:rsidR="00BF7B43">
              <w:rPr>
                <w:sz w:val="28"/>
                <w:szCs w:val="28"/>
                <w:lang w:val="uk-UA"/>
              </w:rPr>
              <w:t>,</w:t>
            </w:r>
            <w:r w:rsidRPr="00BF7B43">
              <w:rPr>
                <w:sz w:val="28"/>
                <w:szCs w:val="28"/>
                <w:lang w:val="uk-UA"/>
              </w:rPr>
              <w:t xml:space="preserve"> передчасне залишення роботи тощо </w:t>
            </w:r>
          </w:p>
        </w:tc>
        <w:tc>
          <w:tcPr>
            <w:tcW w:w="28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  <w:tr w:rsidR="0031264E" w:rsidRPr="00BF7B43" w:rsidTr="00BF7B43">
        <w:trPr>
          <w:trHeight w:val="772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Прогул (в тому числі відсутність на роботі більше трьох годин протягом робочого дня без поважних причин) </w:t>
            </w:r>
          </w:p>
        </w:tc>
        <w:tc>
          <w:tcPr>
            <w:tcW w:w="28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AD2CB3" w:rsidP="00AD2CB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100%</w:t>
            </w:r>
            <w:r w:rsidR="0031264E" w:rsidRPr="00BF7B43">
              <w:rPr>
                <w:sz w:val="28"/>
                <w:szCs w:val="28"/>
                <w:lang w:val="uk-UA"/>
              </w:rPr>
              <w:t> </w:t>
            </w:r>
          </w:p>
        </w:tc>
      </w:tr>
      <w:tr w:rsidR="0031264E" w:rsidRPr="00BF7B43" w:rsidTr="00AD2CB3">
        <w:trPr>
          <w:trHeight w:val="597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3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Порушення термінів виконання документів, недотримання вимог щодо порядку їх підготовки </w:t>
            </w:r>
          </w:p>
        </w:tc>
        <w:tc>
          <w:tcPr>
            <w:tcW w:w="28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AD2CB3" w:rsidP="00AD2CB3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50%</w:t>
            </w:r>
            <w:r w:rsidR="0031264E" w:rsidRPr="00BF7B43">
              <w:rPr>
                <w:sz w:val="28"/>
                <w:szCs w:val="28"/>
                <w:lang w:val="uk-UA"/>
              </w:rPr>
              <w:t> </w:t>
            </w:r>
          </w:p>
        </w:tc>
      </w:tr>
      <w:tr w:rsidR="0031264E" w:rsidRPr="00BF7B43" w:rsidTr="00AD2CB3">
        <w:trPr>
          <w:trHeight w:val="267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4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Порушення термінів розгляду звернень громадян </w:t>
            </w:r>
          </w:p>
        </w:tc>
        <w:tc>
          <w:tcPr>
            <w:tcW w:w="28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AD2CB3" w:rsidP="00AD2CB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100%</w:t>
            </w:r>
            <w:r w:rsidR="0031264E" w:rsidRPr="00BF7B43">
              <w:rPr>
                <w:sz w:val="28"/>
                <w:szCs w:val="28"/>
                <w:lang w:val="uk-UA"/>
              </w:rPr>
              <w:t> </w:t>
            </w:r>
          </w:p>
        </w:tc>
      </w:tr>
      <w:tr w:rsidR="0031264E" w:rsidRPr="00BF7B43" w:rsidTr="00BF7B43">
        <w:trPr>
          <w:trHeight w:val="639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5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Невиконання без поважних причин інших обов'язків, передбачених посадовою інструкцією </w:t>
            </w:r>
          </w:p>
        </w:tc>
        <w:tc>
          <w:tcPr>
            <w:tcW w:w="28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555F8" w:rsidRPr="00BF7B43" w:rsidRDefault="00A555F8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BF7B43" w:rsidRDefault="00A555F8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6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Застосування до працівника дисциплінарного стягнення у вигляді догани (</w:t>
            </w:r>
            <w:r w:rsidR="00BF7B43">
              <w:rPr>
                <w:sz w:val="28"/>
                <w:szCs w:val="28"/>
                <w:lang w:val="uk-UA"/>
              </w:rPr>
              <w:t>протягом строку дії дисциплінарного стягнення</w:t>
            </w:r>
            <w:r w:rsidRPr="00BF7B43">
              <w:rPr>
                <w:sz w:val="28"/>
                <w:szCs w:val="28"/>
                <w:lang w:val="uk-UA"/>
              </w:rPr>
              <w:t>)  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AD2CB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100</w:t>
            </w:r>
            <w:r w:rsidR="00AD2CB3">
              <w:rPr>
                <w:sz w:val="28"/>
                <w:szCs w:val="28"/>
                <w:lang w:val="uk-UA"/>
              </w:rPr>
              <w:t>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7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AD2CB3" w:rsidP="00C21278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BF7B43">
              <w:rPr>
                <w:sz w:val="28"/>
                <w:szCs w:val="28"/>
                <w:lang w:val="uk-UA"/>
              </w:rPr>
              <w:t>еребування</w:t>
            </w:r>
            <w:r w:rsidR="0031264E" w:rsidRPr="00BF7B43">
              <w:rPr>
                <w:sz w:val="28"/>
                <w:szCs w:val="28"/>
                <w:lang w:val="uk-UA"/>
              </w:rPr>
              <w:t xml:space="preserve"> на роботі у стані алкогольного,</w:t>
            </w:r>
            <w:r w:rsidR="00BF7B43">
              <w:rPr>
                <w:sz w:val="28"/>
                <w:szCs w:val="28"/>
                <w:lang w:val="uk-UA"/>
              </w:rPr>
              <w:t xml:space="preserve"> </w:t>
            </w:r>
            <w:r w:rsidR="00C21278">
              <w:rPr>
                <w:sz w:val="28"/>
                <w:szCs w:val="28"/>
                <w:lang w:val="uk-UA"/>
              </w:rPr>
              <w:t>наркотичного чи токсичного сп’яніння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AD2CB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100</w:t>
            </w:r>
            <w:r w:rsidR="00AD2CB3">
              <w:rPr>
                <w:sz w:val="28"/>
                <w:szCs w:val="28"/>
                <w:lang w:val="uk-UA"/>
              </w:rPr>
              <w:t>%</w:t>
            </w:r>
            <w:r w:rsidRPr="00BF7B4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2E40" w:rsidRPr="005A2E40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8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5A2E40" w:rsidP="005A2E40">
            <w:pPr>
              <w:pStyle w:val="a9"/>
              <w:snapToGrid w:val="0"/>
              <w:rPr>
                <w:color w:val="FF0000"/>
                <w:sz w:val="28"/>
                <w:szCs w:val="28"/>
                <w:lang w:val="uk-UA"/>
              </w:rPr>
            </w:pPr>
            <w:r w:rsidRPr="00C21278">
              <w:rPr>
                <w:sz w:val="28"/>
                <w:szCs w:val="28"/>
                <w:lang w:val="uk-UA"/>
              </w:rPr>
              <w:t>Спроба</w:t>
            </w:r>
            <w:r w:rsidR="0031264E" w:rsidRPr="00C2127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264E" w:rsidRPr="00C21278">
              <w:rPr>
                <w:sz w:val="28"/>
                <w:szCs w:val="28"/>
                <w:lang w:val="uk-UA"/>
              </w:rPr>
              <w:t>пронести</w:t>
            </w:r>
            <w:proofErr w:type="spellEnd"/>
            <w:r w:rsidR="0031264E" w:rsidRPr="00C21278">
              <w:rPr>
                <w:sz w:val="28"/>
                <w:szCs w:val="28"/>
                <w:lang w:val="uk-UA"/>
              </w:rPr>
              <w:t xml:space="preserve"> на роботу спиртні напої</w:t>
            </w:r>
            <w:r w:rsidRPr="00C21278">
              <w:rPr>
                <w:sz w:val="28"/>
                <w:szCs w:val="28"/>
                <w:lang w:val="uk-UA"/>
              </w:rPr>
              <w:t>, наявність алкоголю чи наркотичних речовин на робочому місці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5A2E40" w:rsidRDefault="0031264E" w:rsidP="00AD2CB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A2E40">
              <w:rPr>
                <w:sz w:val="28"/>
                <w:szCs w:val="28"/>
                <w:lang w:val="uk-UA"/>
              </w:rPr>
              <w:t>100</w:t>
            </w:r>
            <w:r w:rsidR="00AD2CB3">
              <w:rPr>
                <w:sz w:val="28"/>
                <w:szCs w:val="28"/>
                <w:lang w:val="uk-UA"/>
              </w:rPr>
              <w:t>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9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0D6889" w:rsidRDefault="005A2E40" w:rsidP="00BF7B43">
            <w:pPr>
              <w:pStyle w:val="a9"/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Паління</w:t>
            </w:r>
            <w:r w:rsidR="0031264E" w:rsidRPr="000D6889">
              <w:rPr>
                <w:color w:val="000000" w:themeColor="text1"/>
                <w:sz w:val="28"/>
                <w:szCs w:val="28"/>
                <w:lang w:val="uk-UA"/>
              </w:rPr>
              <w:t xml:space="preserve"> в недозволеному місці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0D6889" w:rsidRDefault="0031264E" w:rsidP="00AD2CB3">
            <w:pPr>
              <w:pStyle w:val="a9"/>
              <w:snapToGrid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D6889">
              <w:rPr>
                <w:color w:val="000000" w:themeColor="text1"/>
                <w:sz w:val="28"/>
                <w:szCs w:val="28"/>
                <w:lang w:val="uk-UA"/>
              </w:rPr>
              <w:t>100</w:t>
            </w:r>
            <w:r w:rsidR="00AD2CB3">
              <w:rPr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10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5A2E40" w:rsidRDefault="005A2E40" w:rsidP="00BF7B43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 w:rsidRPr="005A2E40">
              <w:rPr>
                <w:sz w:val="28"/>
                <w:szCs w:val="28"/>
                <w:lang w:val="uk-UA"/>
              </w:rPr>
              <w:t>Палінн</w:t>
            </w:r>
            <w:r w:rsidR="0031264E" w:rsidRPr="005A2E40">
              <w:rPr>
                <w:sz w:val="28"/>
                <w:szCs w:val="28"/>
                <w:lang w:val="uk-UA"/>
              </w:rPr>
              <w:t>я в робочий час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5A2E40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A2E40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5A2E40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A2E40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11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Порушення правил охорони праці, пожежної безпеки, охорони навколишнього середовища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12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Невиконання усних, письмових розпоряджень керівника в межах робочої чи посадової інструкції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13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 xml:space="preserve">Порушення </w:t>
            </w:r>
            <w:r w:rsidR="00BF7B43" w:rsidRPr="00A5018D">
              <w:rPr>
                <w:sz w:val="28"/>
                <w:szCs w:val="28"/>
                <w:lang w:val="uk-UA"/>
              </w:rPr>
              <w:t xml:space="preserve">Кодексу етичної поведінки </w:t>
            </w:r>
            <w:r w:rsidR="00BF7B43" w:rsidRPr="00A5018D">
              <w:rPr>
                <w:sz w:val="28"/>
                <w:szCs w:val="28"/>
                <w:lang w:val="uk-UA"/>
              </w:rPr>
              <w:lastRenderedPageBreak/>
              <w:t>посадових осіб Калуської міської ради, керівників комунальних підприємств, установ, організацій, що належать до комунальної власності територіальної громади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lastRenderedPageBreak/>
              <w:t>1 раз -</w:t>
            </w:r>
            <w:r w:rsidR="00AD2CB3">
              <w:rPr>
                <w:sz w:val="28"/>
                <w:szCs w:val="28"/>
                <w:lang w:val="uk-UA"/>
              </w:rPr>
              <w:t xml:space="preserve"> </w:t>
            </w:r>
            <w:r w:rsidRPr="00BF7B43">
              <w:rPr>
                <w:sz w:val="28"/>
                <w:szCs w:val="28"/>
                <w:lang w:val="uk-UA"/>
              </w:rPr>
              <w:t>50%</w:t>
            </w:r>
          </w:p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lastRenderedPageBreak/>
              <w:t>2 і більше разів -100%</w:t>
            </w:r>
          </w:p>
        </w:tc>
      </w:tr>
      <w:tr w:rsidR="0031264E" w:rsidRPr="00BF7B43" w:rsidTr="00BF7B43">
        <w:tc>
          <w:tcPr>
            <w:tcW w:w="705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lastRenderedPageBreak/>
              <w:t>14</w:t>
            </w:r>
            <w:r w:rsidR="00BF7B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09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CF7DA3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Відволікання від своїх посадових обов’язків в робочий час (читання художньої літератури, перегляд художніх фільмів тощо)</w:t>
            </w:r>
          </w:p>
        </w:tc>
        <w:tc>
          <w:tcPr>
            <w:tcW w:w="287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1 раз -50%</w:t>
            </w:r>
          </w:p>
          <w:p w:rsidR="0031264E" w:rsidRPr="00BF7B43" w:rsidRDefault="0031264E" w:rsidP="00BF7B43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2 і більше разів -100%</w:t>
            </w:r>
          </w:p>
        </w:tc>
      </w:tr>
    </w:tbl>
    <w:p w:rsidR="00A61D0F" w:rsidRPr="00FE45D9" w:rsidRDefault="00A61D0F" w:rsidP="00A61D0F">
      <w:pPr>
        <w:rPr>
          <w:sz w:val="28"/>
          <w:szCs w:val="28"/>
          <w:lang w:val="uk-UA"/>
        </w:rPr>
      </w:pPr>
    </w:p>
    <w:p w:rsidR="009D58C0" w:rsidRPr="00BF7B43" w:rsidRDefault="009D58C0" w:rsidP="006D168C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  <w:lang w:val="uk-UA"/>
        </w:rPr>
      </w:pPr>
      <w:r w:rsidRPr="00BF7B43">
        <w:rPr>
          <w:b/>
          <w:bCs/>
          <w:sz w:val="28"/>
          <w:szCs w:val="28"/>
          <w:lang w:val="uk-UA"/>
        </w:rPr>
        <w:t>Встановлення надбавок</w:t>
      </w:r>
    </w:p>
    <w:p w:rsidR="009D58C0" w:rsidRPr="00FE45D9" w:rsidRDefault="009D58C0" w:rsidP="009D58C0">
      <w:pPr>
        <w:pStyle w:val="a4"/>
        <w:ind w:left="1260"/>
        <w:rPr>
          <w:lang w:val="uk-UA"/>
        </w:rPr>
      </w:pPr>
    </w:p>
    <w:p w:rsidR="009D58C0" w:rsidRPr="00BF7B43" w:rsidRDefault="009D58C0" w:rsidP="009D58C0">
      <w:pPr>
        <w:shd w:val="clear" w:color="auto" w:fill="FFFFFF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           4.1.  Розмір та види всіх надбавок встановлюється у відповідності до постанови Кабінету Міністрів України від 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та наказу Міністерства праці України від 02.10.1996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а саме:</w:t>
      </w:r>
    </w:p>
    <w:p w:rsidR="009D58C0" w:rsidRPr="00BF7B43" w:rsidRDefault="009D58C0" w:rsidP="009D58C0">
      <w:pPr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-  надбавка за високі досягнення у праці  або за виконання особливо важливої роботи </w:t>
      </w:r>
      <w:r w:rsidRPr="00BF7B43">
        <w:rPr>
          <w:sz w:val="28"/>
          <w:szCs w:val="28"/>
          <w:shd w:val="clear" w:color="auto" w:fill="FFFFFF"/>
          <w:lang w:val="uk-UA"/>
        </w:rPr>
        <w:t xml:space="preserve">керівникам структурних підрозділів, їх заступникам, спеціалістам </w:t>
      </w:r>
      <w:r w:rsidRPr="00BF7B43">
        <w:rPr>
          <w:sz w:val="28"/>
          <w:szCs w:val="28"/>
          <w:lang w:val="uk-UA"/>
        </w:rPr>
        <w:t xml:space="preserve">встановлюється у розмірі до 50 відсотків посадового окладу з урахуванням надбавки за ранг посадової особи місцевого самоврядування та надбавки за вислугу років; </w:t>
      </w:r>
      <w:r w:rsidRPr="00BF7B43">
        <w:rPr>
          <w:sz w:val="28"/>
          <w:szCs w:val="28"/>
          <w:shd w:val="clear" w:color="auto" w:fill="FFFFFF"/>
          <w:lang w:val="uk-UA"/>
        </w:rPr>
        <w:t>керівним працівникам і спеціалістам, які безпосередньо займаються розробленням проектів нормативно-правових актів, проводять експертизу проектів таких актів (якщо положеннями про підрозділи передбачено виконання такої роботи) у розмірі до 100 відсотків посадового окладу з урахуванням надбавки за ранг та надбавки за вислугу років;</w:t>
      </w:r>
      <w:r w:rsidRPr="00BF7B43">
        <w:rPr>
          <w:sz w:val="27"/>
          <w:szCs w:val="27"/>
          <w:shd w:val="clear" w:color="auto" w:fill="FFFFFF"/>
          <w:lang w:val="uk-UA"/>
        </w:rPr>
        <w:t xml:space="preserve"> </w:t>
      </w:r>
      <w:r w:rsidRPr="00BF7B43">
        <w:rPr>
          <w:sz w:val="28"/>
          <w:szCs w:val="28"/>
          <w:shd w:val="clear" w:color="auto" w:fill="FFFFFF"/>
          <w:lang w:val="uk-UA"/>
        </w:rPr>
        <w:t>службовцям - у розмірі до 50 відсотків посадового окладу з урахуванням надбавки за вислугу років;</w:t>
      </w:r>
    </w:p>
    <w:p w:rsidR="009D58C0" w:rsidRPr="00BF7B43" w:rsidRDefault="009D58C0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  надбавка за знання та використання у роботі іноземної мови: однієї європейської – у розмірі 10 відсотків, двох і більше – 25 відсотків посадового окладу;</w:t>
      </w:r>
    </w:p>
    <w:p w:rsidR="009D58C0" w:rsidRPr="00BF7B43" w:rsidRDefault="009D58C0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  надбавка за вислугу років посадовим особам місцевого самоврядування у відсотках до посадового окладу з урахуванням надбавки за ранг і залежно від стажу служби в органах місцевого самоврядування у таких розмірах: понад 3 роки – 10%, понад 5 років – 15%, понад 10 років – 20%, понад 15 років – 25%, понад 20 р</w:t>
      </w:r>
      <w:r w:rsidR="00EC4B80">
        <w:rPr>
          <w:sz w:val="28"/>
          <w:szCs w:val="28"/>
          <w:lang w:val="uk-UA"/>
        </w:rPr>
        <w:t>оків – 30%, понад 25 років – 40%</w:t>
      </w:r>
      <w:r w:rsidRPr="00BF7B43">
        <w:rPr>
          <w:sz w:val="28"/>
          <w:szCs w:val="28"/>
          <w:lang w:val="uk-UA"/>
        </w:rPr>
        <w:t>;</w:t>
      </w:r>
    </w:p>
    <w:p w:rsidR="009D58C0" w:rsidRPr="00BF7B43" w:rsidRDefault="009D58C0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надбавка водіям за ненормований робочий день у розмірі 25 відсотків посадового окладу</w:t>
      </w:r>
      <w:r w:rsidR="00116C1A" w:rsidRPr="00BF7B43">
        <w:rPr>
          <w:sz w:val="28"/>
          <w:szCs w:val="28"/>
          <w:lang w:val="uk-UA"/>
        </w:rPr>
        <w:t xml:space="preserve"> за фактично відпрацьований водієм час понад нормальну тривалість робочого часу</w:t>
      </w:r>
      <w:r w:rsidRPr="00BF7B43">
        <w:rPr>
          <w:sz w:val="28"/>
          <w:szCs w:val="28"/>
          <w:lang w:val="uk-UA"/>
        </w:rPr>
        <w:t>;</w:t>
      </w:r>
    </w:p>
    <w:p w:rsidR="009D58C0" w:rsidRPr="00BF7B43" w:rsidRDefault="009D58C0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надбавка водіям за класність в розмірі до 25 відсотків посадового окладу</w:t>
      </w:r>
      <w:r w:rsidR="00ED7B70" w:rsidRPr="00BF7B43">
        <w:rPr>
          <w:sz w:val="28"/>
          <w:szCs w:val="28"/>
          <w:lang w:val="uk-UA"/>
        </w:rPr>
        <w:t xml:space="preserve"> за фактично відпрацьований водієм безпосереднього керування транспортним засобом</w:t>
      </w:r>
      <w:r w:rsidRPr="00BF7B43">
        <w:rPr>
          <w:sz w:val="28"/>
          <w:szCs w:val="28"/>
          <w:lang w:val="uk-UA"/>
        </w:rPr>
        <w:t>;</w:t>
      </w:r>
    </w:p>
    <w:p w:rsidR="009D58C0" w:rsidRPr="00BF7B43" w:rsidRDefault="009D58C0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інші надбавки, передбачені чинним законодавством.</w:t>
      </w:r>
    </w:p>
    <w:p w:rsidR="009D58C0" w:rsidRPr="00BF7B43" w:rsidRDefault="00FC03E9" w:rsidP="009D58C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lastRenderedPageBreak/>
        <w:t>4.2. Надбавки міському голові</w:t>
      </w:r>
      <w:r w:rsidR="009D58C0" w:rsidRPr="00BF7B43">
        <w:rPr>
          <w:sz w:val="28"/>
          <w:szCs w:val="28"/>
          <w:lang w:val="uk-UA"/>
        </w:rPr>
        <w:t xml:space="preserve"> встановлюються рішенням міської ради з моменту </w:t>
      </w:r>
      <w:r w:rsidRPr="00BF7B43">
        <w:rPr>
          <w:sz w:val="28"/>
          <w:szCs w:val="28"/>
          <w:lang w:val="uk-UA"/>
        </w:rPr>
        <w:t>вступу</w:t>
      </w:r>
      <w:r w:rsidR="009D58C0" w:rsidRPr="00BF7B43">
        <w:rPr>
          <w:sz w:val="28"/>
          <w:szCs w:val="28"/>
          <w:lang w:val="uk-UA"/>
        </w:rPr>
        <w:t xml:space="preserve"> на посаду та переглядаються при затвердженні річного бюджету. Надбавки </w:t>
      </w:r>
      <w:r w:rsidRPr="00BF7B43">
        <w:rPr>
          <w:sz w:val="28"/>
          <w:szCs w:val="28"/>
          <w:lang w:val="uk-UA"/>
        </w:rPr>
        <w:t xml:space="preserve">секретарю міської ради, </w:t>
      </w:r>
      <w:r w:rsidR="006222C4" w:rsidRPr="00BF7B43">
        <w:rPr>
          <w:sz w:val="28"/>
          <w:szCs w:val="28"/>
          <w:lang w:val="uk-UA"/>
        </w:rPr>
        <w:t>заступникам міського голови,</w:t>
      </w:r>
      <w:r w:rsidRPr="00BF7B43">
        <w:rPr>
          <w:sz w:val="28"/>
          <w:szCs w:val="28"/>
          <w:lang w:val="uk-UA"/>
        </w:rPr>
        <w:t xml:space="preserve"> керуючому справами виконкому,</w:t>
      </w:r>
      <w:r w:rsidR="00DB5E9B" w:rsidRPr="00BF7B43">
        <w:rPr>
          <w:sz w:val="28"/>
          <w:szCs w:val="28"/>
          <w:lang w:val="uk-UA"/>
        </w:rPr>
        <w:t xml:space="preserve"> старостам,</w:t>
      </w:r>
      <w:r w:rsidRPr="00BF7B43">
        <w:rPr>
          <w:sz w:val="28"/>
          <w:szCs w:val="28"/>
          <w:lang w:val="uk-UA"/>
        </w:rPr>
        <w:t xml:space="preserve"> </w:t>
      </w:r>
      <w:r w:rsidR="009D58C0" w:rsidRPr="00BF7B43">
        <w:rPr>
          <w:sz w:val="28"/>
          <w:szCs w:val="28"/>
          <w:lang w:val="uk-UA"/>
        </w:rPr>
        <w:t>керівникам виконавчих органів, спеціалістам, службовцям і робітникам встановлюються розпорядженням  міського голови.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4.3. При визначенні розміру надбавки за високі досягнення у праці або за виконання особливо важливої роботи враховуються такі критерії: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сумлінне, якісне та своєчасне виконання посадових обов’язків;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постійне підвищення професійного рівня;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досконале володіння нормативно-правовою базою та здійснення постійного моніторингу змін до законодавства відповідно до посадових обов’язків;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здійснення повного контролю за виконанням працівниками завдань, які перебувають на особистому контролі у міського голови;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своєчасна підготовка необхідних матеріалів для міського голови, його заступників, секретаря міської ради, пов’язаних з їх участю у засіданні міської ради;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- ініціативність та запровадження новітніх технологій на робочому місці;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 xml:space="preserve">- відсутність порушень трудової дисципліни. </w:t>
      </w:r>
    </w:p>
    <w:p w:rsidR="009D58C0" w:rsidRPr="00BF7B43" w:rsidRDefault="009D58C0" w:rsidP="009D58C0">
      <w:pPr>
        <w:ind w:firstLine="708"/>
        <w:jc w:val="both"/>
        <w:rPr>
          <w:sz w:val="28"/>
          <w:szCs w:val="28"/>
          <w:lang w:val="uk-UA"/>
        </w:rPr>
      </w:pPr>
      <w:r w:rsidRPr="00BF7B43">
        <w:rPr>
          <w:sz w:val="28"/>
          <w:szCs w:val="28"/>
          <w:lang w:val="uk-UA"/>
        </w:rPr>
        <w:t>4.4. У разі невиконання чи неналежного виконання критеріїв, передбачених пунктом 4.3., надбавка скасовується або розмір її зменшується.</w:t>
      </w:r>
    </w:p>
    <w:p w:rsidR="009D58C0" w:rsidRPr="00BF7B43" w:rsidRDefault="009D58C0" w:rsidP="009F6D4E">
      <w:pPr>
        <w:pStyle w:val="a3"/>
        <w:jc w:val="both"/>
        <w:rPr>
          <w:rStyle w:val="rvts0"/>
          <w:sz w:val="28"/>
          <w:szCs w:val="28"/>
        </w:rPr>
      </w:pPr>
    </w:p>
    <w:sectPr w:rsidR="009D58C0" w:rsidRPr="00BF7B43" w:rsidSect="002711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330"/>
    <w:multiLevelType w:val="hybridMultilevel"/>
    <w:tmpl w:val="EBAE1616"/>
    <w:lvl w:ilvl="0" w:tplc="512EA888">
      <w:start w:val="4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F94B79"/>
    <w:multiLevelType w:val="multilevel"/>
    <w:tmpl w:val="3E06F6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0"/>
    <w:rsid w:val="000955B9"/>
    <w:rsid w:val="000D6889"/>
    <w:rsid w:val="00116C1A"/>
    <w:rsid w:val="00117C4F"/>
    <w:rsid w:val="0012784B"/>
    <w:rsid w:val="0013278C"/>
    <w:rsid w:val="0013707B"/>
    <w:rsid w:val="00143ADE"/>
    <w:rsid w:val="001637F7"/>
    <w:rsid w:val="00170F9E"/>
    <w:rsid w:val="00227735"/>
    <w:rsid w:val="00281CF5"/>
    <w:rsid w:val="002D022C"/>
    <w:rsid w:val="002F697C"/>
    <w:rsid w:val="0031264E"/>
    <w:rsid w:val="00317D8E"/>
    <w:rsid w:val="00336362"/>
    <w:rsid w:val="00376682"/>
    <w:rsid w:val="00382CAE"/>
    <w:rsid w:val="003D3275"/>
    <w:rsid w:val="003E3536"/>
    <w:rsid w:val="00403D51"/>
    <w:rsid w:val="00427943"/>
    <w:rsid w:val="004840DB"/>
    <w:rsid w:val="004C71E1"/>
    <w:rsid w:val="004F0465"/>
    <w:rsid w:val="0051683A"/>
    <w:rsid w:val="00531FB0"/>
    <w:rsid w:val="005A2E40"/>
    <w:rsid w:val="005D4FE4"/>
    <w:rsid w:val="006222C4"/>
    <w:rsid w:val="00637EEF"/>
    <w:rsid w:val="00654475"/>
    <w:rsid w:val="006833B6"/>
    <w:rsid w:val="006D0410"/>
    <w:rsid w:val="006D168C"/>
    <w:rsid w:val="006E4E17"/>
    <w:rsid w:val="006F16BE"/>
    <w:rsid w:val="007960FF"/>
    <w:rsid w:val="007C4AF0"/>
    <w:rsid w:val="007D7179"/>
    <w:rsid w:val="00804064"/>
    <w:rsid w:val="008221B8"/>
    <w:rsid w:val="008563B4"/>
    <w:rsid w:val="00867BBF"/>
    <w:rsid w:val="00885C01"/>
    <w:rsid w:val="008A7AE6"/>
    <w:rsid w:val="008C3562"/>
    <w:rsid w:val="008D7671"/>
    <w:rsid w:val="008E7315"/>
    <w:rsid w:val="00934055"/>
    <w:rsid w:val="00936081"/>
    <w:rsid w:val="009A5A41"/>
    <w:rsid w:val="009A6C0E"/>
    <w:rsid w:val="009B472D"/>
    <w:rsid w:val="009D58C0"/>
    <w:rsid w:val="009E075C"/>
    <w:rsid w:val="009F0125"/>
    <w:rsid w:val="009F6D4E"/>
    <w:rsid w:val="00A5018D"/>
    <w:rsid w:val="00A50B85"/>
    <w:rsid w:val="00A555F8"/>
    <w:rsid w:val="00A61D0F"/>
    <w:rsid w:val="00A628F9"/>
    <w:rsid w:val="00A644B7"/>
    <w:rsid w:val="00A67E14"/>
    <w:rsid w:val="00A83B12"/>
    <w:rsid w:val="00A934DA"/>
    <w:rsid w:val="00AA3101"/>
    <w:rsid w:val="00AA4F4B"/>
    <w:rsid w:val="00AC3B82"/>
    <w:rsid w:val="00AD2CB3"/>
    <w:rsid w:val="00AE01E3"/>
    <w:rsid w:val="00B40B2F"/>
    <w:rsid w:val="00B848A8"/>
    <w:rsid w:val="00BC13BD"/>
    <w:rsid w:val="00BF7B43"/>
    <w:rsid w:val="00C21278"/>
    <w:rsid w:val="00C366A4"/>
    <w:rsid w:val="00CA7E0C"/>
    <w:rsid w:val="00CD6CBF"/>
    <w:rsid w:val="00CF7DA3"/>
    <w:rsid w:val="00D33F92"/>
    <w:rsid w:val="00D87BE7"/>
    <w:rsid w:val="00DB5E9B"/>
    <w:rsid w:val="00DC7EE8"/>
    <w:rsid w:val="00DD5DA2"/>
    <w:rsid w:val="00DD65AF"/>
    <w:rsid w:val="00E55333"/>
    <w:rsid w:val="00E5658E"/>
    <w:rsid w:val="00E96E1A"/>
    <w:rsid w:val="00EB3C65"/>
    <w:rsid w:val="00EC4B80"/>
    <w:rsid w:val="00ED7A82"/>
    <w:rsid w:val="00ED7B70"/>
    <w:rsid w:val="00EE06DA"/>
    <w:rsid w:val="00EE4F60"/>
    <w:rsid w:val="00FC03E9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1CE1"/>
  <w15:chartTrackingRefBased/>
  <w15:docId w15:val="{3C9047CD-38E1-455B-A1D7-0E5B8C62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D58C0"/>
    <w:pPr>
      <w:keepNext/>
      <w:jc w:val="right"/>
      <w:outlineLvl w:val="0"/>
    </w:pPr>
    <w:rPr>
      <w:rFonts w:ascii="Tahoma" w:hAnsi="Tahoma"/>
      <w:b/>
      <w:lang w:val="uk-UA"/>
    </w:rPr>
  </w:style>
  <w:style w:type="paragraph" w:styleId="2">
    <w:name w:val="heading 2"/>
    <w:basedOn w:val="a"/>
    <w:next w:val="a"/>
    <w:link w:val="20"/>
    <w:qFormat/>
    <w:rsid w:val="009D58C0"/>
    <w:pPr>
      <w:keepNext/>
      <w:jc w:val="center"/>
      <w:outlineLvl w:val="1"/>
    </w:pPr>
    <w:rPr>
      <w:rFonts w:ascii="Tahoma" w:hAnsi="Tahoma"/>
      <w:b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8C0"/>
    <w:rPr>
      <w:rFonts w:ascii="Tahoma" w:eastAsia="Times New Roman" w:hAnsi="Tahoma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58C0"/>
    <w:rPr>
      <w:rFonts w:ascii="Tahoma" w:eastAsia="Times New Roman" w:hAnsi="Tahoma" w:cs="Times New Roman"/>
      <w:b/>
      <w:sz w:val="24"/>
      <w:szCs w:val="24"/>
      <w:lang w:eastAsia="ru-RU"/>
    </w:rPr>
  </w:style>
  <w:style w:type="paragraph" w:customStyle="1" w:styleId="a3">
    <w:name w:val="Нормальный"/>
    <w:rsid w:val="009D58C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rvts0">
    <w:name w:val="rvts0"/>
    <w:basedOn w:val="a0"/>
    <w:rsid w:val="009D58C0"/>
  </w:style>
  <w:style w:type="paragraph" w:styleId="a4">
    <w:name w:val="List Paragraph"/>
    <w:basedOn w:val="a"/>
    <w:uiPriority w:val="34"/>
    <w:qFormat/>
    <w:rsid w:val="009D58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D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DA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281CF5"/>
    <w:pPr>
      <w:suppressAutoHyphens/>
      <w:jc w:val="both"/>
    </w:pPr>
    <w:rPr>
      <w:sz w:val="28"/>
      <w:szCs w:val="20"/>
      <w:lang w:val="uk-UA" w:eastAsia="ar-SA"/>
    </w:rPr>
  </w:style>
  <w:style w:type="character" w:customStyle="1" w:styleId="a8">
    <w:name w:val="Основной текст Знак"/>
    <w:basedOn w:val="a0"/>
    <w:link w:val="a7"/>
    <w:rsid w:val="00281C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Содержимое таблицы"/>
    <w:basedOn w:val="a"/>
    <w:qFormat/>
    <w:rsid w:val="00281CF5"/>
    <w:pPr>
      <w:widowControl w:val="0"/>
      <w:suppressLineNumbers/>
      <w:suppressAutoHyphens/>
    </w:pPr>
    <w:rPr>
      <w:sz w:val="20"/>
      <w:szCs w:val="20"/>
      <w:lang w:eastAsia="ar-SA"/>
    </w:rPr>
  </w:style>
  <w:style w:type="paragraph" w:customStyle="1" w:styleId="11">
    <w:name w:val="Обычный1"/>
    <w:rsid w:val="009B472D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7D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7E54-D08D-4F8C-89D5-84281934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9577</Words>
  <Characters>5460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2021-03-09T11:06:00Z</cp:lastPrinted>
  <dcterms:created xsi:type="dcterms:W3CDTF">2021-03-09T11:08:00Z</dcterms:created>
  <dcterms:modified xsi:type="dcterms:W3CDTF">2021-03-09T11:12:00Z</dcterms:modified>
</cp:coreProperties>
</file>