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0E" w:rsidRDefault="002A250E" w:rsidP="002A250E">
      <w:pPr>
        <w:keepNext/>
        <w:keepLines/>
        <w:tabs>
          <w:tab w:val="left" w:pos="10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Додаток до</w:t>
      </w:r>
      <w:r w:rsidR="00655BB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5774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озпорядження</w:t>
      </w:r>
      <w:r w:rsidR="00655BB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7745" w:rsidRPr="00956E31" w:rsidRDefault="002A250E" w:rsidP="002A250E">
      <w:pPr>
        <w:keepNext/>
        <w:keepLines/>
        <w:tabs>
          <w:tab w:val="left" w:pos="10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655BB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E57745" w:rsidRPr="00956E31" w:rsidRDefault="00655BB5" w:rsidP="00E577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2A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6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</w:t>
      </w:r>
      <w:r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6EAD">
        <w:rPr>
          <w:rFonts w:ascii="Times New Roman" w:eastAsia="Times New Roman" w:hAnsi="Times New Roman" w:cs="Times New Roman"/>
          <w:sz w:val="28"/>
          <w:szCs w:val="28"/>
          <w:lang w:eastAsia="ru-RU"/>
        </w:rPr>
        <w:t>110-р</w:t>
      </w:r>
      <w:bookmarkStart w:id="0" w:name="_GoBack"/>
      <w:bookmarkEnd w:id="0"/>
    </w:p>
    <w:p w:rsidR="00E57745" w:rsidRPr="00E57745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57745" w:rsidRPr="00956E31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МІСЦЕВИЙ ПЛАН ЗАХОДІВ</w:t>
      </w:r>
    </w:p>
    <w:p w:rsidR="00E57745" w:rsidRPr="00956E31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на 2023-2024 роки з реалізації в </w:t>
      </w:r>
      <w:r w:rsid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Калуській </w:t>
      </w:r>
      <w:r w:rsidR="00A25A6C"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міській територіальній громаді</w:t>
      </w: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Національної стратегії </w:t>
      </w:r>
    </w:p>
    <w:p w:rsidR="00E57745" w:rsidRPr="00956E31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із створення </w:t>
      </w:r>
      <w:proofErr w:type="spellStart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безбар’єрного</w:t>
      </w:r>
      <w:proofErr w:type="spellEnd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простору в Україні на період до 2030 року</w:t>
      </w:r>
    </w:p>
    <w:p w:rsidR="00E57745" w:rsidRPr="00E57745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8"/>
        <w:gridCol w:w="2938"/>
        <w:gridCol w:w="2822"/>
        <w:gridCol w:w="1200"/>
        <w:gridCol w:w="1320"/>
        <w:gridCol w:w="2969"/>
        <w:gridCol w:w="31"/>
        <w:gridCol w:w="1440"/>
      </w:tblGrid>
      <w:tr w:rsidR="00E57745" w:rsidRPr="00E57745" w:rsidTr="00E57745">
        <w:trPr>
          <w:trHeight w:val="392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завдання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заходу</w:t>
            </w:r>
          </w:p>
        </w:tc>
        <w:tc>
          <w:tcPr>
            <w:tcW w:w="2822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Очікуваний результат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Термін реалізації</w:t>
            </w:r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Відповідальні за виконання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Міжнарод</w:t>
            </w:r>
            <w:proofErr w:type="spellEnd"/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-на технічна допомога</w:t>
            </w:r>
            <w:r w:rsidRPr="00E5774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bCs/>
                <w:i/>
                <w:iCs/>
                <w:lang w:eastAsia="ru-RU"/>
              </w:rPr>
              <w:t>(за наявності)</w:t>
            </w:r>
          </w:p>
        </w:tc>
      </w:tr>
      <w:tr w:rsidR="00E57745" w:rsidRPr="00E57745" w:rsidTr="00E57745">
        <w:trPr>
          <w:trHeight w:val="430"/>
        </w:trPr>
        <w:tc>
          <w:tcPr>
            <w:tcW w:w="2028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38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 початку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Дата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заверше-ння</w:t>
            </w:r>
            <w:proofErr w:type="spellEnd"/>
          </w:p>
        </w:tc>
        <w:tc>
          <w:tcPr>
            <w:tcW w:w="3000" w:type="dxa"/>
            <w:gridSpan w:val="2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57745" w:rsidRPr="00E57745" w:rsidTr="00E57745">
        <w:trPr>
          <w:trHeight w:val="310"/>
        </w:trPr>
        <w:tc>
          <w:tcPr>
            <w:tcW w:w="14748" w:type="dxa"/>
            <w:gridSpan w:val="8"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1. Фізична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rPr>
          <w:trHeight w:val="272"/>
        </w:trPr>
        <w:tc>
          <w:tcPr>
            <w:tcW w:w="14748" w:type="dxa"/>
            <w:gridSpan w:val="8"/>
          </w:tcPr>
          <w:p w:rsidR="00E57745" w:rsidRPr="00E57745" w:rsidRDefault="00E57745" w:rsidP="00E577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E57745" w:rsidRPr="00E57745" w:rsidTr="00E5774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1. Забезпечення збору і поширення достовірної інформації про доступність об’єктів фізичного оточення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за участю громадських організацій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року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№ 537) (щороку)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Забезпечено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збір даних за результатами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188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A25A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 Розроблення 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місцевого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пл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ану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забезпечення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2.1. Визначення в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Калуській міській територіальній громаді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відповідальної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особи з питань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Визначено відповідальну особу з питань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 рівні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A25A6C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188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2.2. Розроблення місцевих планів заходів із впровадження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Прийнято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розпорядження міського голови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322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3. Забезпечення оприлюднення результатів виконання Національної стратегії із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безбар'єрного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в Україні на період до 2030 року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8D4C4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Оприлюднення на офіційному веб-сайті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Калуської міської </w:t>
            </w:r>
            <w:r w:rsidR="008D4C42">
              <w:rPr>
                <w:rFonts w:ascii="Times New Roman" w:eastAsia="Calibri" w:hAnsi="Times New Roman" w:cs="Times New Roman"/>
                <w:lang w:eastAsia="ru-RU"/>
              </w:rPr>
              <w:t>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інформації про виконання кожного завершеного заходу</w:t>
            </w:r>
          </w:p>
        </w:tc>
        <w:tc>
          <w:tcPr>
            <w:tcW w:w="2822" w:type="dxa"/>
          </w:tcPr>
          <w:p w:rsidR="00E57745" w:rsidRPr="00E57745" w:rsidRDefault="00E57745" w:rsidP="008D4C4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Оприлюднено на офіційному веб-сайті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Калуської міської </w:t>
            </w:r>
            <w:r w:rsidR="008D4C42">
              <w:rPr>
                <w:rFonts w:ascii="Times New Roman" w:eastAsia="Calibri" w:hAnsi="Times New Roman" w:cs="Times New Roman"/>
                <w:lang w:eastAsia="ru-RU"/>
              </w:rPr>
              <w:t>ради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8"/>
                <w:szCs w:val="8"/>
                <w:shd w:val="clear" w:color="auto" w:fill="FFFFFF"/>
                <w:lang w:eastAsia="ru-RU"/>
              </w:rPr>
            </w:pPr>
          </w:p>
          <w:p w:rsidR="00E57745" w:rsidRPr="008D4C42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Відділ </w:t>
            </w:r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координаційної роботи зі </w:t>
            </w:r>
            <w:proofErr w:type="spellStart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старостинськими</w:t>
            </w:r>
            <w:proofErr w:type="spellEnd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округами, </w:t>
            </w:r>
            <w:proofErr w:type="spellStart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закупівель</w:t>
            </w:r>
            <w:proofErr w:type="spellEnd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та комунікацій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84F23">
        <w:trPr>
          <w:trHeight w:val="268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84F23" w:rsidRPr="00E57745" w:rsidRDefault="00E57745" w:rsidP="00E84F23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4. Забезпечення системного збору, аналізу та оприлюднення інформації про стан фізичної доступності готелів, приміщень, в яких провадят</w:t>
            </w:r>
            <w:r w:rsidR="00E84F23"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84F2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Проведення збору, систематизації та аналізу інформації про стан фізичної доступності готелів, приміщень, в яких провадят</w:t>
            </w:r>
            <w:r w:rsidR="00E84F23"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822" w:type="dxa"/>
          </w:tcPr>
          <w:p w:rsidR="00E57745" w:rsidRPr="00E57745" w:rsidRDefault="00E57745" w:rsidP="00E84F2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збір, систематизацію та аналіз інформації про стан фізичної доступності готелів, приміщень, в яких провадять свою діяльність туроператори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  <w:p w:rsidR="00E57745" w:rsidRPr="00E57745" w:rsidRDefault="00A25A6C" w:rsidP="00E84F23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Управителі будівель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84F23" w:rsidRPr="00E57745" w:rsidTr="00655BB5">
        <w:trPr>
          <w:trHeight w:val="2277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F23" w:rsidRPr="00E57745" w:rsidRDefault="00E84F23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5. Збір і поширення достовірної інформації про доступність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центру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послуг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та закладів культури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84F23" w:rsidRPr="00E84F23" w:rsidRDefault="00E84F23" w:rsidP="00E84F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5.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Збір інформації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2822" w:type="dxa"/>
          </w:tcPr>
          <w:p w:rsidR="00E84F23" w:rsidRPr="00E84F23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Зібрано інформацію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1200" w:type="dxa"/>
          </w:tcPr>
          <w:p w:rsidR="00E84F23" w:rsidRPr="00E84F23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84F23" w:rsidRPr="00E84F23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84F23" w:rsidRPr="005275F4" w:rsidRDefault="00E84F23" w:rsidP="00E84F2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275F4">
              <w:rPr>
                <w:rFonts w:ascii="Times New Roman" w:hAnsi="Times New Roman" w:cs="Times New Roman"/>
              </w:rPr>
              <w:t xml:space="preserve">Управління </w:t>
            </w:r>
            <w:r w:rsidR="0050338C" w:rsidRPr="005275F4">
              <w:rPr>
                <w:rFonts w:ascii="Times New Roman" w:hAnsi="Times New Roman" w:cs="Times New Roman"/>
              </w:rPr>
              <w:t xml:space="preserve">у справах </w:t>
            </w:r>
            <w:r w:rsidRPr="005275F4">
              <w:rPr>
                <w:rFonts w:ascii="Times New Roman" w:hAnsi="Times New Roman" w:cs="Times New Roman"/>
              </w:rPr>
              <w:t>сім’ї, молоді, фізкультури і спорту</w:t>
            </w:r>
            <w:r w:rsidR="00A25A6C" w:rsidRPr="005275F4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  <w:p w:rsidR="008D4C42" w:rsidRPr="00E84F23" w:rsidRDefault="008D4C42" w:rsidP="00E84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  <w:p w:rsidR="00E84F23" w:rsidRPr="00E84F23" w:rsidRDefault="00E84F23" w:rsidP="00E57745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84F23" w:rsidRPr="00E57745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5.</w:t>
            </w:r>
            <w:r w:rsidR="00E84F23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моніторингу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стану доступності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 xml:space="preserve">закладів культури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 2023 рік</w:t>
            </w:r>
          </w:p>
        </w:tc>
        <w:tc>
          <w:tcPr>
            <w:tcW w:w="2822" w:type="dxa"/>
          </w:tcPr>
          <w:p w:rsidR="00E57745" w:rsidRPr="00E57745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Здійснено моніторинг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стану доступності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закладів культури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2023 рік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січень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квітень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Управління культури, </w:t>
            </w:r>
            <w:r w:rsidRPr="00E5774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національностей та релігій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КМ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6.Удосконалення системи контролю за дотриманням нормативно-правових актів і нормативних документів у сфері доступності, обов’язковість застосування яких встановлена законодавством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504E51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Розміщення на офіційному сайті міської ради переліку транспортних засобів </w:t>
            </w:r>
            <w:r w:rsidR="00C60DA4">
              <w:rPr>
                <w:rFonts w:ascii="Times New Roman" w:eastAsia="Calibri" w:hAnsi="Times New Roman" w:cs="Times New Roman"/>
                <w:lang w:eastAsia="ru-RU"/>
              </w:rPr>
              <w:t xml:space="preserve">для перевезення осіб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2822" w:type="dxa"/>
          </w:tcPr>
          <w:p w:rsidR="00E57745" w:rsidRPr="00E57745" w:rsidRDefault="00504E51" w:rsidP="005275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Розміщен</w:t>
            </w:r>
            <w:r w:rsidR="005275F4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на офіційному сайті міської ради перелік транспортних засобів </w:t>
            </w:r>
            <w:r w:rsidR="00C60DA4">
              <w:rPr>
                <w:rFonts w:ascii="Times New Roman" w:eastAsia="Calibri" w:hAnsi="Times New Roman" w:cs="Times New Roman"/>
                <w:lang w:eastAsia="ru-RU"/>
              </w:rPr>
              <w:t xml:space="preserve">для перевезення осіб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501992" w:rsidP="00501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Управління </w:t>
            </w:r>
            <w:r w:rsidR="00E57745" w:rsidRPr="00E5774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економічного розвитку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міста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E57745" w:rsidRPr="00E57745" w:rsidTr="00E57745">
        <w:trPr>
          <w:trHeight w:val="3214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D61ED2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7. Пристосування головних входів і приміщень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адмініст</w:t>
            </w:r>
            <w:r w:rsidR="00E36893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 xml:space="preserve">ативних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будівель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КМ</w:t>
            </w:r>
            <w:r w:rsidR="00D61ED2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, центр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для використання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маломобільними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групами населення, зокрема особами з інвалідністю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7.1. Проведення відповідних будівельних/ ремонтних робіт</w:t>
            </w:r>
          </w:p>
        </w:tc>
        <w:tc>
          <w:tcPr>
            <w:tcW w:w="2822" w:type="dxa"/>
          </w:tcPr>
          <w:p w:rsidR="00E57745" w:rsidRPr="00E57745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Головні входи і приміщення будівель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адміністративних будівель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, центр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пристосовано для використання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маломобільними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групами населення, зокрема особами з інвалідністю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Default="0050199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будівництва та розвитку інфраструктури 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D61ED2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D61ED2" w:rsidRDefault="00D61ED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Керівники структурних підрозділів КМР;</w:t>
            </w:r>
          </w:p>
          <w:p w:rsidR="00D61ED2" w:rsidRPr="00E57745" w:rsidRDefault="00D61ED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530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7.2. 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Встановлено інформаційні знаки про наявність та розташування входів (виходів) для осіб з інвалідністю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Default="0050199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будівництва та розвитку інфраструктури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  <w:r w:rsidR="00D61ED2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D61ED2" w:rsidRDefault="00D61ED2" w:rsidP="00D61ED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Керівники структурних підрозділів КМР;</w:t>
            </w:r>
          </w:p>
          <w:p w:rsidR="00D61ED2" w:rsidRPr="00E57745" w:rsidRDefault="00D61ED2" w:rsidP="00D61ED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501992">
        <w:trPr>
          <w:trHeight w:val="1535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501992" w:rsidRPr="00E57745" w:rsidRDefault="0050338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фізичної доступності об</w:t>
            </w:r>
            <w:r w:rsidR="00E57745"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proofErr w:type="spellStart"/>
            <w:r w:rsidR="00501992">
              <w:rPr>
                <w:rFonts w:ascii="Times New Roman" w:eastAsia="Calibri" w:hAnsi="Times New Roman" w:cs="Times New Roman"/>
                <w:lang w:eastAsia="ru-RU"/>
              </w:rPr>
              <w:t>єктів</w:t>
            </w:r>
            <w:proofErr w:type="spellEnd"/>
            <w:r w:rsidR="00501992">
              <w:rPr>
                <w:rFonts w:ascii="Times New Roman" w:eastAsia="Calibri" w:hAnsi="Times New Roman" w:cs="Times New Roman"/>
                <w:lang w:eastAsia="ru-RU"/>
              </w:rPr>
              <w:t xml:space="preserve"> культурної інфраструктури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безперешкодного доступу до приміщень бібліотек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безперешкодний доступ до приміщень бібліотек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Управління культури, національностей та релігій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2633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50338C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функціонування системи цивільного захисту і безпеки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Облаштування споруд цивільного захисту засобами, що забезпечують їх доступність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Облаштовано споруди цивільного захисту засобами, що забезпечують доступ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969" w:type="dxa"/>
          </w:tcPr>
          <w:p w:rsidR="00501992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з питань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надзвичайних ситуацій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  <w:r w:rsidR="006F0589">
              <w:rPr>
                <w:rFonts w:ascii="Times New Roman" w:eastAsia="Calibri" w:hAnsi="Times New Roman" w:cs="Times New Roman"/>
                <w:lang w:eastAsia="ru-RU"/>
              </w:rPr>
              <w:t>, управляючі компанії,</w:t>
            </w:r>
          </w:p>
          <w:p w:rsidR="006F0589" w:rsidRPr="00E57745" w:rsidRDefault="00F22529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6F0589">
              <w:rPr>
                <w:rFonts w:ascii="Times New Roman" w:eastAsia="Calibri" w:hAnsi="Times New Roman" w:cs="Times New Roman"/>
                <w:lang w:eastAsia="ru-RU"/>
              </w:rPr>
              <w:t>аланс</w:t>
            </w:r>
            <w:r w:rsidR="005275F4">
              <w:rPr>
                <w:rFonts w:ascii="Times New Roman" w:eastAsia="Calibri" w:hAnsi="Times New Roman" w:cs="Times New Roman"/>
                <w:lang w:eastAsia="ru-RU"/>
              </w:rPr>
              <w:t>оутримувачі захисних споруд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3032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5033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50338C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доступності будівель і приміщень закладів освіти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із забезпеченнями універсального дизайну та розумного пристосування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Вжиття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Вжито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березень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жовтень 2024 року</w:t>
            </w:r>
          </w:p>
        </w:tc>
        <w:tc>
          <w:tcPr>
            <w:tcW w:w="2969" w:type="dxa"/>
          </w:tcPr>
          <w:p w:rsidR="00E57745" w:rsidRDefault="00B20CA8" w:rsidP="00E57745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  <w:p w:rsidR="00DE01AF" w:rsidRDefault="00DE01AF" w:rsidP="00E57745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будівництва та розвитку інфраструктури КМР</w:t>
            </w:r>
          </w:p>
          <w:p w:rsidR="00DE01AF" w:rsidRPr="00E57745" w:rsidRDefault="00DE01AF" w:rsidP="00E57745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Стратегічна ціль: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 xml:space="preserve">щодо фізичної </w:t>
            </w:r>
            <w:proofErr w:type="spellStart"/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>безбар’єрності</w:t>
            </w:r>
            <w:proofErr w:type="spellEnd"/>
          </w:p>
        </w:tc>
      </w:tr>
      <w:tr w:rsidR="00E57745" w:rsidRPr="00E57745" w:rsidTr="00E57745">
        <w:trPr>
          <w:trHeight w:val="1426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504E51" w:rsidRDefault="00E57745" w:rsidP="00504E51">
            <w:pPr>
              <w:tabs>
                <w:tab w:val="left" w:pos="330"/>
              </w:tabs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 w:rsidRPr="00504E51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 xml:space="preserve">Проведення щорічного інструктажу водіїв транспортних засобів, які здійснюють перевезення щодо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забезпечення доступності пасажирів з інвалідністю під час надання транспортних послуг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504E51" w:rsidRDefault="00E57745" w:rsidP="00504E51">
            <w:pPr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Забезпечення 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 xml:space="preserve">проведення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>інст</w:t>
            </w:r>
            <w:r w:rsidR="00504E51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 xml:space="preserve">уктажу 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>персоналу, задіяного в перевезенні пасажирів, щодо засобів забезпечення доступності під час надання транспортних послуг</w:t>
            </w:r>
          </w:p>
        </w:tc>
        <w:tc>
          <w:tcPr>
            <w:tcW w:w="2822" w:type="dxa"/>
          </w:tcPr>
          <w:p w:rsidR="00E57745" w:rsidRPr="00B20CA8" w:rsidRDefault="00E57745" w:rsidP="00504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Проведено</w:t>
            </w:r>
            <w:r w:rsidRPr="00B20CA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>інструкта</w:t>
            </w:r>
            <w:r w:rsidR="00504E51">
              <w:rPr>
                <w:rFonts w:ascii="Times New Roman" w:eastAsia="Calibri" w:hAnsi="Times New Roman" w:cs="Times New Roman"/>
                <w:lang w:eastAsia="ru-RU"/>
              </w:rPr>
              <w:t>ж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 xml:space="preserve">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1200" w:type="dxa"/>
          </w:tcPr>
          <w:p w:rsidR="00E57745" w:rsidRPr="00504E51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504E51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504E51" w:rsidRDefault="008E0AC0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Управління економічного розвитку міста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Напрям 2. Інформаційна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референдуму, є доступною для кожного</w:t>
            </w:r>
          </w:p>
        </w:tc>
      </w:tr>
      <w:tr w:rsidR="00E57745" w:rsidRPr="00E57745" w:rsidTr="00E57745">
        <w:trPr>
          <w:trHeight w:val="303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Врегулювання питань щодо  доступності інформації під час надання публічних послуг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5D0E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моніторингу доступності інформації, що оприлюднюється </w:t>
            </w:r>
            <w:r w:rsidR="00655BB5">
              <w:rPr>
                <w:rFonts w:ascii="Times New Roman" w:eastAsia="Calibri" w:hAnsi="Times New Roman" w:cs="Times New Roman"/>
                <w:lang w:eastAsia="ru-RU"/>
              </w:rPr>
              <w:t>структурними підрозділами Калуської міської т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(зокрема для осіб з порушеннями слуху, зору та інтелектуальними порушеннями) на 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 xml:space="preserve">офіційному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веб-сайт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і</w:t>
            </w:r>
          </w:p>
        </w:tc>
        <w:tc>
          <w:tcPr>
            <w:tcW w:w="2822" w:type="dxa"/>
          </w:tcPr>
          <w:p w:rsidR="00E57745" w:rsidRPr="00E57745" w:rsidRDefault="00E57745" w:rsidP="005D0E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Проведено моніторинг доступності інформації, що оприлюднюється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 xml:space="preserve"> структурними підрозділами 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(зокрема для осіб з порушеннями слуху, зору та інтелектуальними порушеннями) на 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офіційному веб-сайті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5D0E36" w:rsidRPr="00E57745" w:rsidRDefault="005D0E36" w:rsidP="005D0E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E57745" w:rsidRPr="00E57745" w:rsidTr="00E57745">
        <w:trPr>
          <w:trHeight w:val="429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циклу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цикл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грудень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5D0E36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 Калуської міської територіальної громади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Стратегічна ціль: і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>нформація, необхідна для забезпечення щоденних потреб громадян, є доступною та актуальною</w:t>
            </w:r>
          </w:p>
        </w:tc>
      </w:tr>
      <w:tr w:rsidR="00E57745" w:rsidRPr="00E57745" w:rsidTr="005275F4">
        <w:trPr>
          <w:trHeight w:val="1430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Підвищення рівня інформаційної обізнаності ветеранів та членів їх сімей щодо забезпечення їх прав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Розміщення соціальної реклами в медичних, освітніх закладах,  центр</w:t>
            </w:r>
            <w:r w:rsidR="00812965">
              <w:rPr>
                <w:rFonts w:ascii="Times New Roman" w:eastAsia="Calibri" w:hAnsi="Times New Roman" w:cs="Times New Roman"/>
                <w:lang w:eastAsia="ru-RU"/>
              </w:rPr>
              <w:t xml:space="preserve">і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надання адміністративних послуг тощо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Розміщено соціальну рекламу в медичних, освітніх закладах, центр</w:t>
            </w:r>
            <w:r w:rsidR="00812965"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тощо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81296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Default="0081296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освіти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7A5455" w:rsidRDefault="007A545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812965" w:rsidRDefault="00E57745" w:rsidP="008E0AC0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DE01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Розміщення інформації про спектр послуг для ветеранів 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Розміщено інформацію про спектр послуг для ветеранів 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травень 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940333" w:rsidRDefault="00812965" w:rsidP="008129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812965" w:rsidRDefault="00812965" w:rsidP="008129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освіти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6D7426" w:rsidRPr="00812965" w:rsidRDefault="006D7426" w:rsidP="006D742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КП «Міський інформаційний центр» 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81296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Проведення інформаційної кампанії “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Україна без бар’єрів”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812965" w:rsidP="00DE01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.1. Забезпечення проведення інформаційно-просвітницької кампанії “Україна без бар’єрів”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проведення інформаційно-просвітницької кампанії “Україна без бар’єрів”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E57745" w:rsidRPr="00E57745" w:rsidRDefault="007A545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Відділ координаційної роботи зі </w:t>
            </w:r>
            <w:proofErr w:type="spellStart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старостинськими</w:t>
            </w:r>
            <w:proofErr w:type="spellEnd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округами, </w:t>
            </w:r>
            <w:proofErr w:type="spellStart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закупівель</w:t>
            </w:r>
            <w:proofErr w:type="spellEnd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та комунікацій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940333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освіти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E241BE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940333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812965" w:rsidP="00DE01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координації </w:t>
            </w:r>
            <w:r w:rsidR="00D73723"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бар’єрів” </w:t>
            </w:r>
          </w:p>
        </w:tc>
        <w:tc>
          <w:tcPr>
            <w:tcW w:w="2822" w:type="dxa"/>
          </w:tcPr>
          <w:p w:rsidR="00E57745" w:rsidRPr="00E57745" w:rsidRDefault="00E57745" w:rsidP="008E0A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координацію </w:t>
            </w:r>
            <w:r w:rsidR="005275F4"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бар’єрів” 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8E0AC0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 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8E0AC0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3. Цифрова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швидкісний Інтернет та засоби доступу доступні для всіх</w:t>
            </w: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940333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940333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.1.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Актуалізовано та здійснено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940333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940333" w:rsidRPr="00E57745" w:rsidRDefault="00940333" w:rsidP="0094033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940333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.2. Формування плану залучення ресурсів та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Сформовано план залучення ресурсів та забезпечено заклади охорони здоров’я доступом до швидкісного Інтернету та засобами доступу до нього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січень 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грудень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241BE" w:rsidRPr="00E57745" w:rsidRDefault="00E241BE" w:rsidP="00E241BE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241BE" w:rsidRPr="00E57745" w:rsidRDefault="00E241BE" w:rsidP="00E241BE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241BE" w:rsidRPr="00E57745" w:rsidRDefault="00E241BE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</w:t>
            </w:r>
            <w:r w:rsidR="00E241BE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.1. З</w:t>
            </w:r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абезпечення бібліотек комп'ютерними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абезпечено бібліотеки комп'ютерними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січень 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8E0A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.2. Забезпечення бібліотек засобами доступу до Інтернету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бібліотеки засобами доступу до Інтернету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241BE" w:rsidRPr="00E57745" w:rsidRDefault="00E57745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4. Суспільна та громадська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 xml:space="preserve"> різні групи населення користуються рівними правами та можливостями для соціального залучення та громадської участі</w:t>
            </w: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заходів щодо впровадження практик та механізмів соціальної та громадської участі, зокрема щодо забезпечення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безбар'єрності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.1. Проведення міжрегіональних обмінів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міжрегіональні обміни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 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вересень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969" w:type="dxa"/>
          </w:tcPr>
          <w:p w:rsidR="00E57745" w:rsidRPr="008E0AC0" w:rsidRDefault="008E0AC0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E0AC0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Pr="008E0AC0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.2. Організація роботи регіональних просторів, створених у рамках проекту платформи «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СпівДія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» на базі молодіжних центрів та молодіжних просторів з надання послуг, зокрема он-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лайн, спрямованих на створення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доступу, соціальної та громадської адаптації всіх груп населення (зокрема постраждалих внаслідок війни, осіб з інвалідністю та внутрішньо переміщених осіб) до гуманітарної, психологічної та юридичної підтримки, консультацій з питань професійного розвитку та працевлаштування, послуг з неформальної освіти тощо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Організовано роботу регіональних просторів, створених у рамках проекту платформи «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СпівДія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» на базі молодіжних центрів та молодіжних просторів з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надання послуг, зокрема он-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лайн,спрямованих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доступу, соціальної та громадської адаптації всіх груп населення (зокрема постраждалих внаслідок війни, осіб з інвалідністю та внутрішньо переміщених осіб) до гуманітарної, психологічної та юридичної підтримки, консультацій з питань професійного розвитку та працевлаштування, послуг з неформальної освіти тощо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8E0AC0" w:rsidRDefault="008E0AC0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E0AC0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Pr="008E0AC0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>. Реалізація програми залучення молоді до громадського та політичного життя, зокрема осіб з інвалідністю та внутрішньо переміщених осіб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.1. Проведення </w:t>
            </w:r>
            <w:proofErr w:type="spellStart"/>
            <w:r w:rsidRPr="004149AF">
              <w:rPr>
                <w:rFonts w:ascii="Times New Roman" w:eastAsia="Calibri" w:hAnsi="Times New Roman" w:cs="Times New Roman"/>
                <w:lang w:eastAsia="ru-RU"/>
              </w:rPr>
              <w:t>освітньо</w:t>
            </w:r>
            <w:proofErr w:type="spellEnd"/>
            <w:r w:rsidRPr="004149AF">
              <w:rPr>
                <w:rFonts w:ascii="Times New Roman" w:eastAsia="Calibri" w:hAnsi="Times New Roman" w:cs="Times New Roman"/>
                <w:lang w:eastAsia="ru-RU"/>
              </w:rPr>
              <w:t>-виховних заходів (тренінги, семінари, форуми)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(зокрема особами з інвалідністю та внутрішньо переміщеними особами) для її залучення до громадського та політичного життя</w:t>
            </w:r>
          </w:p>
        </w:tc>
        <w:tc>
          <w:tcPr>
            <w:tcW w:w="2822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Проведено </w:t>
            </w:r>
            <w:proofErr w:type="spellStart"/>
            <w:r w:rsidRPr="004149AF">
              <w:rPr>
                <w:rFonts w:ascii="Times New Roman" w:eastAsia="Calibri" w:hAnsi="Times New Roman" w:cs="Times New Roman"/>
                <w:lang w:eastAsia="ru-RU"/>
              </w:rPr>
              <w:t>освітньо</w:t>
            </w:r>
            <w:proofErr w:type="spellEnd"/>
            <w:r w:rsidRPr="004149AF">
              <w:rPr>
                <w:rFonts w:ascii="Times New Roman" w:eastAsia="Calibri" w:hAnsi="Times New Roman" w:cs="Times New Roman"/>
                <w:lang w:eastAsia="ru-RU"/>
              </w:rPr>
              <w:t>-виховні заходи (тренінги, семінари, форуми)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(зокрема особами з інвалідністю та внутрішньо переміщеними особами) для її залучення до громадського та політичного життя</w:t>
            </w:r>
          </w:p>
        </w:tc>
        <w:tc>
          <w:tcPr>
            <w:tcW w:w="1200" w:type="dxa"/>
          </w:tcPr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</w:tc>
        <w:tc>
          <w:tcPr>
            <w:tcW w:w="1320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листопад 2023 року</w:t>
            </w:r>
          </w:p>
        </w:tc>
        <w:tc>
          <w:tcPr>
            <w:tcW w:w="2969" w:type="dxa"/>
          </w:tcPr>
          <w:p w:rsidR="003D0C6F" w:rsidRPr="003D0C6F" w:rsidRDefault="003D0C6F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3D0C6F" w:rsidRPr="003D0C6F" w:rsidRDefault="003D0C6F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E57745" w:rsidRPr="003D0C6F" w:rsidRDefault="00E57745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.2. Проведення тренінгів для представників молодіжних рад, зокрема осіб з інвалідністю та внутрішньо переміщених осіб, які постраждали внаслідок війни, щодо 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участі у процесах ухвалення рішень</w:t>
            </w:r>
          </w:p>
        </w:tc>
        <w:tc>
          <w:tcPr>
            <w:tcW w:w="2822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Проведено тренінги для представників молодіжних рад, зокрема для осіб з інвалідністю та внутрішньо переміщених осіб, які постраждали внаслідок війни, щодо участі у 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процесах ухвалення рішень</w:t>
            </w:r>
          </w:p>
        </w:tc>
        <w:tc>
          <w:tcPr>
            <w:tcW w:w="1200" w:type="dxa"/>
          </w:tcPr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лютий 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E57745" w:rsidRPr="007A545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>.3. Проведення інформаційно-просвітницьких заходів (акції, форуми, тренінги) для молоді стосовно інструментів участі молоді у громадському та політичному житті</w:t>
            </w:r>
          </w:p>
        </w:tc>
        <w:tc>
          <w:tcPr>
            <w:tcW w:w="2822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Проведено інформаційно- просвітницькі заходи (акції, форуми, тренінги) для молоді стосовно інструментів участі молоді у громадському та політичному житті</w:t>
            </w:r>
          </w:p>
        </w:tc>
        <w:tc>
          <w:tcPr>
            <w:tcW w:w="1200" w:type="dxa"/>
          </w:tcPr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лютий 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E57745" w:rsidRPr="007A545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A1137F" w:rsidRPr="00E57745" w:rsidTr="003F6F88">
        <w:trPr>
          <w:trHeight w:val="3289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A1137F" w:rsidRPr="00A1137F" w:rsidRDefault="00A1137F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A1137F">
              <w:rPr>
                <w:rFonts w:ascii="Times New Roman" w:eastAsia="Calibri" w:hAnsi="Times New Roman" w:cs="Times New Roman"/>
                <w:lang w:eastAsia="ru-RU"/>
              </w:rPr>
              <w:t>.Запровадження процесу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A1137F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 xml:space="preserve"> Проведення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напрацювати відповідні механізми</w:t>
            </w:r>
          </w:p>
        </w:tc>
        <w:tc>
          <w:tcPr>
            <w:tcW w:w="2822" w:type="dxa"/>
          </w:tcPr>
          <w:p w:rsidR="00A1137F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Проведено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напрацьовано відповідні механізми</w:t>
            </w:r>
          </w:p>
        </w:tc>
        <w:tc>
          <w:tcPr>
            <w:tcW w:w="1200" w:type="dxa"/>
          </w:tcPr>
          <w:p w:rsidR="00A1137F" w:rsidRPr="00A1137F" w:rsidRDefault="00A1137F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A1137F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1137F" w:rsidRPr="00A1137F" w:rsidRDefault="00A1137F" w:rsidP="008E0A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</w:tc>
        <w:tc>
          <w:tcPr>
            <w:tcW w:w="1471" w:type="dxa"/>
            <w:gridSpan w:val="2"/>
          </w:tcPr>
          <w:p w:rsidR="00A1137F" w:rsidRPr="00E57745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E57745" w:rsidRPr="0006719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A1137F" w:rsidRDefault="00A1137F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 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</w:t>
            </w:r>
            <w:proofErr w:type="spellStart"/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безбар’єрності</w:t>
            </w:r>
            <w:proofErr w:type="spellEnd"/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(принцип «здоров’я, а не </w:t>
            </w:r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>лікування»)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 xml:space="preserve">Проведення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гендерно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чутливих інформаційно-просвітницьких заходів для зміцнення здоров’я населення, раннього виявлення захворювань, формування навичок здорового способу життя, зокрема щодо зниження рівня поширення тютюнокуріння, відповідальної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самозбережувальної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поведінки</w:t>
            </w:r>
          </w:p>
        </w:tc>
        <w:tc>
          <w:tcPr>
            <w:tcW w:w="2822" w:type="dxa"/>
          </w:tcPr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Проведено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гендерно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чутливі інформаційно-просвітницькі заходи для зміцнення здоров’я населення, раннього виявлення захворювань, формування навичок здорового способу життя, зокрема щодо зниження рівня поширення тютюнокуріння, відповідальної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самозбережувальної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поведінки</w:t>
            </w:r>
          </w:p>
        </w:tc>
        <w:tc>
          <w:tcPr>
            <w:tcW w:w="1200" w:type="dxa"/>
          </w:tcPr>
          <w:p w:rsidR="00E57745" w:rsidRPr="00A1137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06719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>2</w:t>
            </w:r>
            <w:r w:rsidR="00B40787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3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 Забезпечення розвитку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гендерно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чутливого простору в закладах охорони здоров'я, розширення застосування підходів, дружніх до сімей з дітьми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груп населення</w:t>
            </w:r>
          </w:p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A11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.1. Врахування підходів гендерної чутливості, дружності до сімей з дітьми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груп населення під час будівництва, реконструкції закладів охорони здоров'я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Враховано підходи гендерної чутливості, дружності до сімей з дітьми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груп населення під час будівництва, реконструкції закладів охорони здоров'я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A11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.2.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Збільшення чисельності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</w:t>
            </w: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я за принципом раннього виявлення таких дітей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Збільшено чисельність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</w:t>
            </w: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я за принципом раннього виявлення таких дітей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A11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Створення системи  реабілітаційної допомоги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військовослужбов-цям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ветеранам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Розроблення маршруту Захисника і Захисниці України для отримання комплексної реабілітації, зокрема направлення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Розроблено маршрут Захисника і Захисниці України для отримання комплексної реабілітації, зокрема направлено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принципів доказовості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біопсихосоціальної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моделі Міжнародної класифікації функціонування обмеження життєдіяльності та здоров’я (МКФ) під час надання реабілітаційних послуг шляхом перегляду програм санаторно-курортного лікування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принципи доказовості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біопсихосоціальної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моделі Міжнародної класифікації функціонування обмеження життєдіяльності та здоров’я (МКФ) під час надання реабілітаційних послуг шляхом перегляду програм санаторно-курортного лікування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Запровадження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системи раннього втручання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3F6F88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1. Проведення щорічного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моніторингу та оцінювання якості послуги раннього втручання, що вже надається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Проведено щорічний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моніторинг та оцінювання якості послуги раннього втручання, що вже надається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травень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грудень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Медичні заклади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3F6F88" w:rsidRPr="00E57745" w:rsidRDefault="00E57745" w:rsidP="003F6F8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Служба у справах дітей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3F6F88" w:rsidP="005033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Визначення щороку (грудень) потреб населення </w:t>
            </w:r>
            <w:r w:rsidR="0050338C" w:rsidRPr="0050338C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в послузі раннього втручання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Визначено щорічні (грудень) потреби населення </w:t>
            </w:r>
            <w:r w:rsidR="0050338C" w:rsidRPr="0050338C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  <w:r w:rsidR="0050338C"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 послузі раннього втручання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Default="00E57745" w:rsidP="003F6F8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</w:p>
          <w:p w:rsidR="003F6F88" w:rsidRPr="00E57745" w:rsidRDefault="00454A9C" w:rsidP="003F6F8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.3.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Розроблено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 територіальної одиниці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50338C" w:rsidRDefault="00B40787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26</w:t>
            </w:r>
            <w:r w:rsidR="00E57745" w:rsidRPr="0050338C">
              <w:rPr>
                <w:rFonts w:ascii="Times New Roman" w:eastAsia="Calibri" w:hAnsi="Times New Roman" w:cs="Times New Roman"/>
                <w:lang w:eastAsia="ru-RU"/>
              </w:rPr>
              <w:t>. Актуалізація державної політики з питань здорового та активного довголіття населення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Надання пропозицій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2024-2025 роки з її реалізації</w:t>
            </w:r>
          </w:p>
        </w:tc>
        <w:tc>
          <w:tcPr>
            <w:tcW w:w="2822" w:type="dxa"/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Надано пропозиції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2024-2025 роки з її реалізації</w:t>
            </w:r>
          </w:p>
        </w:tc>
        <w:tc>
          <w:tcPr>
            <w:tcW w:w="1200" w:type="dxa"/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969" w:type="dxa"/>
          </w:tcPr>
          <w:p w:rsidR="00E57745" w:rsidRPr="0050338C" w:rsidRDefault="00454A9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50338C" w:rsidRDefault="00454A9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Управління соціального захисту населення КМР</w:t>
            </w:r>
          </w:p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50338C" w:rsidRDefault="00E57745" w:rsidP="00454A9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 w:rsidRPr="0050338C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="00454A9C" w:rsidRPr="0050338C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держава сприяє підвищенню рівня захисту жінок та чоловіків, хлопчиків та дівчат, зокрема осіб з інвалідністю, від насильства в умовах збройного конфлікту</w:t>
            </w: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3F6F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перегляду наявних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ретравматизації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Проведення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гендерно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чутливих інформаційно-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просвітницьких заходів для формування в суспільстві нульової толерантності до насильства та експлуатації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Проведено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гендерно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чутливі інформаційно-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просвітницькі заходи для формування в суспільстві нульової толерантності до насильства та експлуатації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A25A6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="00D73723">
              <w:rPr>
                <w:rFonts w:ascii="Times New Roman" w:eastAsia="Calibri" w:hAnsi="Times New Roman" w:cs="Times New Roman"/>
                <w:lang w:eastAsia="ru-RU"/>
              </w:rPr>
              <w:t>сім’ї, молоді та спорту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A25A6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Напрям 5. Освітня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Прийняття та впровадження Закону України “Про освіту дорослих”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Імплементація Закону України “Про освіту дорослих” шляхом надання пропозицій щодо розроблення нормативно-правових актів, визначених Законом України “Про освіту дорослих”, проведення відповідних комунікаційних заходів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Надано пропозиції щодо розроблення нормативно-правових актів, визначених Законом України “Про освіту дорослих”, та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проведено відповідні комунікаційні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заходи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A25A6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підвищення рівня якості надання освітніх послуг у закладах загальної середньої освіти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Забезпечення функціонування мережі спеціальних класів відповідно до потреб громади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функціонування мережі спеціальних класів відповідно до потреб громади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вересень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закладів освіти всіх рівнів допоміжними засобами для навчання та спеціальними підручниками, посібниками, зокрема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Брайля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Забезпечення осіб з особливими освітніми потребами допоміжними засобами навчання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осіб з особливими освітніми потребами допоміжними засобами навчання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осіб з особливими освітніми потребами спеціальними підручниками, посібниками, зокрема 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Брайля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Забезпечено осіб з особливими освітніми потребами спеціальними підручниками, посібниками, зокрема 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Брайля</w:t>
            </w:r>
            <w:proofErr w:type="spellEnd"/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250E" w:rsidRPr="002A250E" w:rsidRDefault="002A250E" w:rsidP="002A25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A250E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250E">
        <w:rPr>
          <w:rFonts w:ascii="Times New Roman" w:hAnsi="Times New Roman" w:cs="Times New Roman"/>
          <w:sz w:val="28"/>
          <w:szCs w:val="28"/>
        </w:rPr>
        <w:t xml:space="preserve"> Олег САВКА</w:t>
      </w:r>
    </w:p>
    <w:p w:rsidR="00E57745" w:rsidRPr="002A250E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2A250E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Default="00E57745"/>
    <w:sectPr w:rsidR="00E57745" w:rsidSect="002A250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45"/>
    <w:rsid w:val="0000378E"/>
    <w:rsid w:val="00067195"/>
    <w:rsid w:val="001D4A6F"/>
    <w:rsid w:val="002A250E"/>
    <w:rsid w:val="00340559"/>
    <w:rsid w:val="003B7210"/>
    <w:rsid w:val="003D0C6F"/>
    <w:rsid w:val="003F6F88"/>
    <w:rsid w:val="004149AF"/>
    <w:rsid w:val="00443F83"/>
    <w:rsid w:val="00454A9C"/>
    <w:rsid w:val="00501065"/>
    <w:rsid w:val="00501992"/>
    <w:rsid w:val="0050338C"/>
    <w:rsid w:val="00504E51"/>
    <w:rsid w:val="005275F4"/>
    <w:rsid w:val="005929FE"/>
    <w:rsid w:val="005D0E36"/>
    <w:rsid w:val="00655BB5"/>
    <w:rsid w:val="0067078B"/>
    <w:rsid w:val="00673AA7"/>
    <w:rsid w:val="006767F3"/>
    <w:rsid w:val="006A22DC"/>
    <w:rsid w:val="006D23EA"/>
    <w:rsid w:val="006D7426"/>
    <w:rsid w:val="006F0589"/>
    <w:rsid w:val="007865B9"/>
    <w:rsid w:val="007A5455"/>
    <w:rsid w:val="00812965"/>
    <w:rsid w:val="0082758F"/>
    <w:rsid w:val="00877746"/>
    <w:rsid w:val="008D4C42"/>
    <w:rsid w:val="008E0AC0"/>
    <w:rsid w:val="00940333"/>
    <w:rsid w:val="00956E31"/>
    <w:rsid w:val="00A1137F"/>
    <w:rsid w:val="00A25A6C"/>
    <w:rsid w:val="00B20CA8"/>
    <w:rsid w:val="00B40787"/>
    <w:rsid w:val="00C60DA4"/>
    <w:rsid w:val="00C834CE"/>
    <w:rsid w:val="00D54C4C"/>
    <w:rsid w:val="00D61ED2"/>
    <w:rsid w:val="00D73723"/>
    <w:rsid w:val="00DE01AF"/>
    <w:rsid w:val="00E16EAD"/>
    <w:rsid w:val="00E241BE"/>
    <w:rsid w:val="00E36893"/>
    <w:rsid w:val="00E57745"/>
    <w:rsid w:val="00E84F23"/>
    <w:rsid w:val="00EB1CBE"/>
    <w:rsid w:val="00F2252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209A"/>
  <w15:docId w15:val="{FFFC9914-4F17-461A-B0EC-0B6257E8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E57745"/>
  </w:style>
  <w:style w:type="paragraph" w:customStyle="1" w:styleId="ShapkaDocumentu">
    <w:name w:val="Shapka Documentu"/>
    <w:basedOn w:val="a"/>
    <w:rsid w:val="00E5774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3">
    <w:name w:val="Emphasis"/>
    <w:qFormat/>
    <w:rsid w:val="00E57745"/>
    <w:rPr>
      <w:i/>
      <w:iCs/>
    </w:rPr>
  </w:style>
  <w:style w:type="paragraph" w:customStyle="1" w:styleId="docdata">
    <w:name w:val="docdata"/>
    <w:aliases w:val="docy,v5,2703,baiaagaaboqcaaadxgyaaavsbgaaaaaaaaaaaaaaaaaaaaaaaaaaaaaaaaaaaaaaaaaaaaaaaaaaaaaaaaaaaaaaaaaaaaaaaaaaaaaaaaaaaaaaaaaaaaaaaaaaaaaaaaaaaaaaaaaaaaaaaaaaaaaaaaaaaaaaaaaaaaaaaaaaaaaaaaaaaaaaaaaaaaaaaaaaaaaaaaaaaaaaaaaaaaaaaaaaaaaaaaaaaaaa"/>
    <w:basedOn w:val="a"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rsid w:val="00E57745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577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7745"/>
  </w:style>
  <w:style w:type="paragraph" w:styleId="a8">
    <w:name w:val="Balloon Text"/>
    <w:basedOn w:val="a"/>
    <w:link w:val="a9"/>
    <w:uiPriority w:val="99"/>
    <w:semiHidden/>
    <w:unhideWhenUsed/>
    <w:rsid w:val="00B4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0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663D-E496-479D-9BEB-80EE94D0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13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24</cp:revision>
  <cp:lastPrinted>2023-05-23T15:17:00Z</cp:lastPrinted>
  <dcterms:created xsi:type="dcterms:W3CDTF">2023-05-18T14:05:00Z</dcterms:created>
  <dcterms:modified xsi:type="dcterms:W3CDTF">2023-05-30T17:03:00Z</dcterms:modified>
</cp:coreProperties>
</file>