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110CEF5A" wp14:editId="38470F29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5C" w:rsidRDefault="0030525C" w:rsidP="0030525C">
      <w:pPr>
        <w:shd w:val="clear" w:color="auto" w:fill="FFFFFF"/>
        <w:spacing w:line="252" w:lineRule="atLeast"/>
        <w:jc w:val="center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30525C" w:rsidRDefault="0030525C" w:rsidP="0030525C">
      <w:pPr>
        <w:shd w:val="clear" w:color="auto" w:fill="FFFFFF"/>
        <w:spacing w:line="252" w:lineRule="atLeast"/>
        <w:jc w:val="right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8B36B7" w:rsidRPr="0045321A" w:rsidRDefault="008B36B7" w:rsidP="008B36B7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bookmarkStart w:id="0" w:name="_GoBack"/>
      <w:r>
        <w:rPr>
          <w:b/>
          <w:sz w:val="28"/>
          <w:szCs w:val="28"/>
          <w:lang w:val="uk-UA"/>
        </w:rPr>
        <w:t>Про надання дозволів  на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 обмеженою відповідальністю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«ГАРАНТПЛЮСБУД» </w:t>
      </w:r>
      <w:r w:rsidRPr="008B36B7">
        <w:rPr>
          <w:b/>
          <w:sz w:val="28"/>
          <w:szCs w:val="28"/>
          <w:lang w:val="uk-UA"/>
        </w:rPr>
        <w:t xml:space="preserve">в селах 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8B36B7">
        <w:rPr>
          <w:b/>
          <w:sz w:val="28"/>
          <w:szCs w:val="28"/>
          <w:lang w:val="uk-UA"/>
        </w:rPr>
        <w:t>Пійло та Вістова</w:t>
      </w:r>
      <w:r>
        <w:rPr>
          <w:b/>
          <w:sz w:val="28"/>
          <w:szCs w:val="28"/>
          <w:lang w:val="uk-UA"/>
        </w:rPr>
        <w:t xml:space="preserve"> </w:t>
      </w:r>
      <w:r w:rsidRPr="008B36B7">
        <w:rPr>
          <w:b/>
          <w:sz w:val="28"/>
          <w:szCs w:val="28"/>
          <w:lang w:val="uk-UA"/>
        </w:rPr>
        <w:t xml:space="preserve">Калуської </w:t>
      </w:r>
    </w:p>
    <w:p w:rsidR="008B36B7" w:rsidRPr="008B36B7" w:rsidRDefault="008B36B7" w:rsidP="008B36B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8B36B7">
        <w:rPr>
          <w:b/>
          <w:sz w:val="28"/>
          <w:szCs w:val="28"/>
          <w:lang w:val="uk-UA"/>
        </w:rPr>
        <w:t xml:space="preserve">міської територіальної </w:t>
      </w:r>
    </w:p>
    <w:p w:rsidR="008B36B7" w:rsidRPr="008B36B7" w:rsidRDefault="008B36B7" w:rsidP="008B36B7">
      <w:pPr>
        <w:rPr>
          <w:b/>
          <w:sz w:val="28"/>
          <w:szCs w:val="28"/>
          <w:lang w:val="uk-UA"/>
        </w:rPr>
      </w:pPr>
      <w:r w:rsidRPr="008B36B7">
        <w:rPr>
          <w:b/>
          <w:sz w:val="28"/>
          <w:szCs w:val="28"/>
          <w:lang w:val="uk-UA"/>
        </w:rPr>
        <w:t xml:space="preserve">         громади(вздовж</w:t>
      </w:r>
      <w:r>
        <w:rPr>
          <w:b/>
          <w:sz w:val="28"/>
          <w:szCs w:val="28"/>
          <w:lang w:val="uk-UA"/>
        </w:rPr>
        <w:t xml:space="preserve"> </w:t>
      </w:r>
      <w:r w:rsidRPr="008B36B7">
        <w:rPr>
          <w:b/>
          <w:sz w:val="28"/>
          <w:szCs w:val="28"/>
          <w:lang w:val="uk-UA"/>
        </w:rPr>
        <w:t xml:space="preserve">дороги державного 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  <w:r w:rsidRPr="008B36B7">
        <w:rPr>
          <w:b/>
          <w:sz w:val="28"/>
          <w:szCs w:val="28"/>
          <w:lang w:val="uk-UA"/>
        </w:rPr>
        <w:t xml:space="preserve">         значення Н-10 Стрий-Мамалига)</w:t>
      </w:r>
      <w:bookmarkEnd w:id="0"/>
      <w:r>
        <w:rPr>
          <w:b/>
          <w:sz w:val="28"/>
          <w:szCs w:val="28"/>
          <w:lang w:val="uk-UA"/>
        </w:rPr>
        <w:t>.</w:t>
      </w:r>
    </w:p>
    <w:p w:rsidR="008B36B7" w:rsidRDefault="008B36B7" w:rsidP="008B36B7">
      <w:pPr>
        <w:jc w:val="both"/>
        <w:rPr>
          <w:b/>
          <w:sz w:val="28"/>
          <w:szCs w:val="28"/>
          <w:lang w:val="uk-UA"/>
        </w:rPr>
      </w:pPr>
    </w:p>
    <w:p w:rsidR="008B36B7" w:rsidRDefault="008B36B7" w:rsidP="008B36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заяву товариства з обмеженою відповідальністю «ГАРАНТПЛЮСБУД»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селах Пійло та Вістова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8B36B7" w:rsidRDefault="008B36B7" w:rsidP="008B36B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8B36B7" w:rsidRDefault="008B36B7" w:rsidP="008B36B7">
      <w:pPr>
        <w:pStyle w:val="a3"/>
        <w:numPr>
          <w:ilvl w:val="0"/>
          <w:numId w:val="1"/>
        </w:numPr>
        <w:ind w:left="142" w:right="283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</w:t>
      </w:r>
      <w:r w:rsidRPr="002F6A5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ГАРАНТПЛЮСБУД</w:t>
      </w:r>
      <w:r w:rsidRPr="002F6A53">
        <w:rPr>
          <w:sz w:val="28"/>
          <w:szCs w:val="28"/>
          <w:lang w:val="uk-UA"/>
        </w:rPr>
        <w:t>» на розміщення зовнішн</w:t>
      </w:r>
      <w:r>
        <w:rPr>
          <w:sz w:val="28"/>
          <w:szCs w:val="28"/>
          <w:lang w:val="uk-UA"/>
        </w:rPr>
        <w:t xml:space="preserve">іх </w:t>
      </w:r>
      <w:proofErr w:type="spellStart"/>
      <w:r w:rsidRPr="002F6A53">
        <w:rPr>
          <w:sz w:val="28"/>
          <w:szCs w:val="28"/>
          <w:lang w:val="uk-UA"/>
        </w:rPr>
        <w:t>реклам</w:t>
      </w:r>
      <w:proofErr w:type="spellEnd"/>
      <w:r w:rsidRPr="002F6A53">
        <w:rPr>
          <w:sz w:val="28"/>
          <w:szCs w:val="28"/>
          <w:lang w:val="uk-UA"/>
        </w:rPr>
        <w:t xml:space="preserve"> терміном на п</w:t>
      </w:r>
      <w:r w:rsidRPr="002F6A53">
        <w:rPr>
          <w:rFonts w:ascii="Calibri" w:hAnsi="Calibri"/>
          <w:sz w:val="28"/>
          <w:szCs w:val="28"/>
          <w:lang w:val="uk-UA"/>
        </w:rPr>
        <w:t>'</w:t>
      </w:r>
      <w:r w:rsidRPr="002F6A53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>:</w:t>
      </w:r>
    </w:p>
    <w:p w:rsidR="008B36B7" w:rsidRPr="008B36B7" w:rsidRDefault="008B36B7" w:rsidP="008B36B7">
      <w:pPr>
        <w:pStyle w:val="a3"/>
        <w:numPr>
          <w:ilvl w:val="1"/>
          <w:numId w:val="1"/>
        </w:numPr>
        <w:ind w:left="0" w:right="283" w:firstLine="0"/>
        <w:jc w:val="both"/>
        <w:rPr>
          <w:rFonts w:eastAsiaTheme="minorHAnsi"/>
          <w:sz w:val="28"/>
          <w:szCs w:val="28"/>
          <w:lang w:val="uk-UA" w:eastAsia="en-US"/>
        </w:rPr>
      </w:pPr>
      <w:r w:rsidRPr="008B36B7">
        <w:rPr>
          <w:sz w:val="28"/>
          <w:szCs w:val="28"/>
          <w:lang w:val="uk-UA"/>
        </w:rPr>
        <w:t>С. Пійло Калуської міської територіальної громади (вздовж дороги державного значення Н-10 Стрий-Мамалига</w:t>
      </w:r>
      <w:r w:rsidR="00432690">
        <w:rPr>
          <w:sz w:val="28"/>
          <w:szCs w:val="28"/>
          <w:lang w:val="uk-UA"/>
        </w:rPr>
        <w:t xml:space="preserve"> на км 374+600</w:t>
      </w:r>
      <w:r w:rsidRPr="008B36B7"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№1)</w:t>
      </w:r>
      <w:r w:rsidRPr="008B36B7">
        <w:rPr>
          <w:rFonts w:eastAsiaTheme="minorHAnsi"/>
          <w:sz w:val="28"/>
          <w:szCs w:val="28"/>
          <w:lang w:val="uk-UA" w:eastAsia="en-US"/>
        </w:rPr>
        <w:t>.</w:t>
      </w:r>
    </w:p>
    <w:p w:rsidR="008B36B7" w:rsidRPr="00432690" w:rsidRDefault="00432690" w:rsidP="00432690">
      <w:pPr>
        <w:pStyle w:val="a3"/>
        <w:numPr>
          <w:ilvl w:val="1"/>
          <w:numId w:val="1"/>
        </w:numPr>
        <w:ind w:left="0" w:firstLine="0"/>
        <w:rPr>
          <w:rFonts w:eastAsiaTheme="minorHAnsi"/>
          <w:sz w:val="28"/>
          <w:szCs w:val="28"/>
          <w:lang w:val="uk-UA" w:eastAsia="en-US"/>
        </w:rPr>
      </w:pPr>
      <w:r w:rsidRPr="00432690">
        <w:rPr>
          <w:rFonts w:eastAsiaTheme="minorHAnsi"/>
          <w:sz w:val="28"/>
          <w:szCs w:val="28"/>
          <w:lang w:val="uk-UA" w:eastAsia="en-US"/>
        </w:rPr>
        <w:lastRenderedPageBreak/>
        <w:t xml:space="preserve">С. </w:t>
      </w:r>
      <w:r>
        <w:rPr>
          <w:rFonts w:eastAsiaTheme="minorHAnsi"/>
          <w:sz w:val="28"/>
          <w:szCs w:val="28"/>
          <w:lang w:val="uk-UA" w:eastAsia="en-US"/>
        </w:rPr>
        <w:t>Вістова</w:t>
      </w:r>
      <w:r w:rsidRPr="00432690">
        <w:rPr>
          <w:rFonts w:eastAsiaTheme="minorHAnsi"/>
          <w:sz w:val="28"/>
          <w:szCs w:val="28"/>
          <w:lang w:val="uk-UA" w:eastAsia="en-US"/>
        </w:rPr>
        <w:t xml:space="preserve"> Калуської міської територіальної громади (вздовж дороги державного значення Н-10 Стрий-Мамалига</w:t>
      </w:r>
      <w:r>
        <w:rPr>
          <w:rFonts w:eastAsiaTheme="minorHAnsi"/>
          <w:sz w:val="28"/>
          <w:szCs w:val="28"/>
          <w:lang w:val="uk-UA" w:eastAsia="en-US"/>
        </w:rPr>
        <w:t xml:space="preserve"> на км 61+450</w:t>
      </w:r>
      <w:r w:rsidRPr="00432690">
        <w:rPr>
          <w:rFonts w:eastAsiaTheme="minorHAnsi"/>
          <w:sz w:val="28"/>
          <w:szCs w:val="28"/>
          <w:lang w:val="uk-UA" w:eastAsia="en-US"/>
        </w:rPr>
        <w:t>) - спеціальна рекламна конструкція типу "біг-борд", розміром 3.00 м х 6.00 м (рекламний засіб №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432690">
        <w:rPr>
          <w:rFonts w:eastAsiaTheme="minorHAnsi"/>
          <w:sz w:val="28"/>
          <w:szCs w:val="28"/>
          <w:lang w:val="uk-UA" w:eastAsia="en-US"/>
        </w:rPr>
        <w:t>).</w:t>
      </w:r>
      <w:r w:rsidR="008B36B7" w:rsidRPr="00432690">
        <w:rPr>
          <w:rFonts w:eastAsiaTheme="minorHAnsi"/>
          <w:sz w:val="28"/>
          <w:szCs w:val="28"/>
          <w:lang w:val="uk-UA" w:eastAsia="en-US"/>
        </w:rPr>
        <w:t xml:space="preserve">    </w:t>
      </w:r>
    </w:p>
    <w:p w:rsidR="008B36B7" w:rsidRPr="00AC13C8" w:rsidRDefault="008B36B7" w:rsidP="008B36B7">
      <w:pPr>
        <w:spacing w:line="276" w:lineRule="auto"/>
        <w:ind w:right="-567"/>
        <w:rPr>
          <w:color w:val="000000"/>
          <w:sz w:val="28"/>
          <w:szCs w:val="28"/>
          <w:lang w:val="uk-UA" w:eastAsia="uk-UA"/>
        </w:rPr>
      </w:pPr>
      <w:r w:rsidRPr="00AC13C8">
        <w:rPr>
          <w:b/>
          <w:sz w:val="28"/>
          <w:szCs w:val="28"/>
          <w:lang w:val="uk-UA"/>
        </w:rPr>
        <w:t xml:space="preserve">2.  </w:t>
      </w:r>
      <w:r w:rsidRPr="00AC13C8">
        <w:rPr>
          <w:sz w:val="28"/>
          <w:szCs w:val="28"/>
          <w:lang w:val="uk-UA"/>
        </w:rPr>
        <w:t>Товариству з обмеженою відповідальністю «</w:t>
      </w:r>
      <w:r w:rsidR="00432690">
        <w:rPr>
          <w:sz w:val="28"/>
          <w:szCs w:val="28"/>
          <w:lang w:val="uk-UA"/>
        </w:rPr>
        <w:t>ГАРАНТПЛЮСБУД</w:t>
      </w:r>
      <w:r w:rsidRPr="00AC13C8">
        <w:rPr>
          <w:sz w:val="28"/>
          <w:szCs w:val="28"/>
          <w:lang w:val="uk-UA"/>
        </w:rPr>
        <w:t>»</w:t>
      </w:r>
      <w:r w:rsidRPr="00AC13C8">
        <w:rPr>
          <w:color w:val="000000"/>
          <w:sz w:val="28"/>
          <w:szCs w:val="28"/>
          <w:lang w:val="uk-UA" w:eastAsia="uk-UA"/>
        </w:rPr>
        <w:t>:</w:t>
      </w:r>
    </w:p>
    <w:p w:rsidR="008B36B7" w:rsidRDefault="008B36B7" w:rsidP="008B36B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43269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спеціальної конструкцій.</w:t>
      </w:r>
    </w:p>
    <w:p w:rsidR="008B36B7" w:rsidRDefault="008B36B7" w:rsidP="008B36B7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8B36B7" w:rsidRDefault="008B36B7" w:rsidP="008B36B7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8B36B7" w:rsidRDefault="008B36B7" w:rsidP="008B36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8B36B7" w:rsidRDefault="008B36B7" w:rsidP="008B36B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</w:t>
      </w:r>
      <w:r w:rsidR="0043269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43269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43269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рекламн</w:t>
      </w:r>
      <w:r w:rsidR="0043269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43269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</w:t>
      </w:r>
      <w:r w:rsidR="00432690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 xml:space="preserve">та строку </w:t>
      </w:r>
      <w:r w:rsidR="00432690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8B36B7" w:rsidRDefault="008B36B7" w:rsidP="008B36B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43269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43269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43269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43269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43269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432690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>(розміром не менш як 6 х 9 сантиметрів).</w:t>
      </w:r>
    </w:p>
    <w:p w:rsidR="008B36B7" w:rsidRDefault="008B36B7" w:rsidP="008B36B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</w:t>
      </w:r>
      <w:r w:rsidR="00432690">
        <w:rPr>
          <w:color w:val="000000"/>
          <w:sz w:val="28"/>
          <w:szCs w:val="28"/>
          <w:lang w:val="uk-UA" w:eastAsia="uk-UA"/>
        </w:rPr>
        <w:t>ГАРАНТПЛЮСБУД</w:t>
      </w:r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</w:t>
      </w:r>
      <w:r w:rsidR="00432690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432690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432690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8B36B7" w:rsidRDefault="008B36B7" w:rsidP="008B36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тимчасової рекламної конструкції з відшкодуванням товариством з обмеженою відповідальністю «</w:t>
      </w:r>
      <w:r w:rsidR="00432690">
        <w:rPr>
          <w:sz w:val="28"/>
          <w:szCs w:val="28"/>
          <w:lang w:val="uk-UA"/>
        </w:rPr>
        <w:t>ГАРАНТПЛЮСБУД</w:t>
      </w:r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8B36B7" w:rsidRDefault="008B36B7" w:rsidP="008B36B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8B36B7" w:rsidRDefault="008B36B7" w:rsidP="008B36B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B36B7" w:rsidRDefault="008B36B7" w:rsidP="008B36B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B36B7" w:rsidRDefault="008B36B7" w:rsidP="008B36B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8B36B7" w:rsidRDefault="008B36B7" w:rsidP="008B36B7">
      <w:pPr>
        <w:rPr>
          <w:b/>
          <w:sz w:val="28"/>
          <w:szCs w:val="28"/>
          <w:lang w:val="uk-UA"/>
        </w:rPr>
      </w:pPr>
    </w:p>
    <w:p w:rsidR="008B36B7" w:rsidRDefault="008B36B7" w:rsidP="008B36B7">
      <w:pPr>
        <w:rPr>
          <w:b/>
          <w:sz w:val="28"/>
          <w:szCs w:val="28"/>
        </w:rPr>
      </w:pPr>
    </w:p>
    <w:p w:rsidR="008B36B7" w:rsidRDefault="008B36B7" w:rsidP="008B36B7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8B36B7" w:rsidRDefault="008B36B7" w:rsidP="008B36B7">
      <w:pPr>
        <w:rPr>
          <w:b/>
          <w:sz w:val="28"/>
          <w:szCs w:val="28"/>
          <w:lang w:val="uk-UA"/>
        </w:rPr>
      </w:pPr>
    </w:p>
    <w:p w:rsidR="008B36B7" w:rsidRDefault="008B36B7" w:rsidP="008B36B7">
      <w:pPr>
        <w:rPr>
          <w:b/>
          <w:sz w:val="28"/>
          <w:szCs w:val="28"/>
        </w:rPr>
      </w:pPr>
    </w:p>
    <w:p w:rsidR="002207C7" w:rsidRDefault="0030525C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B7"/>
    <w:rsid w:val="0030525C"/>
    <w:rsid w:val="003B7210"/>
    <w:rsid w:val="00432690"/>
    <w:rsid w:val="008B36B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791"/>
  <w15:chartTrackingRefBased/>
  <w15:docId w15:val="{B8FAFE7B-64F2-48E1-AF2B-5BC37478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Admin\&#1056;&#1072;&#1073;&#1086;&#1095;&#1080;&#1081;%20&#1089;&#1090;&#1086;&#1083;\media\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2021-11-09T06:32:00Z</dcterms:created>
  <dcterms:modified xsi:type="dcterms:W3CDTF">2021-11-09T06:32:00Z</dcterms:modified>
</cp:coreProperties>
</file>