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78" w:rsidRPr="0049791F" w:rsidRDefault="0049791F" w:rsidP="00E838E9">
      <w:pPr>
        <w:spacing w:line="240" w:lineRule="auto"/>
        <w:ind w:left="5664" w:firstLine="708"/>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         </w:t>
      </w:r>
      <w:r w:rsidR="00E838E9" w:rsidRPr="0049791F">
        <w:rPr>
          <w:rFonts w:ascii="Times New Roman" w:eastAsia="MS Mincho" w:hAnsi="Times New Roman"/>
          <w:sz w:val="26"/>
          <w:szCs w:val="26"/>
          <w:lang w:eastAsia="ru-RU"/>
        </w:rPr>
        <w:t xml:space="preserve">Затверджено </w:t>
      </w:r>
    </w:p>
    <w:p w:rsidR="00F37978" w:rsidRPr="0049791F" w:rsidRDefault="00E838E9"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0049791F" w:rsidRPr="0049791F">
        <w:rPr>
          <w:rFonts w:ascii="Times New Roman" w:eastAsia="MS Mincho" w:hAnsi="Times New Roman"/>
          <w:sz w:val="26"/>
          <w:szCs w:val="26"/>
          <w:lang w:eastAsia="ru-RU"/>
        </w:rPr>
        <w:t>р</w:t>
      </w:r>
      <w:r w:rsidRPr="0049791F">
        <w:rPr>
          <w:rFonts w:ascii="Times New Roman" w:eastAsia="MS Mincho" w:hAnsi="Times New Roman"/>
          <w:sz w:val="26"/>
          <w:szCs w:val="26"/>
          <w:lang w:eastAsia="ru-RU"/>
        </w:rPr>
        <w:t>ішення міської ради</w:t>
      </w:r>
    </w:p>
    <w:p w:rsidR="00E838E9" w:rsidRPr="0049791F" w:rsidRDefault="00E838E9"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0049791F" w:rsidRPr="0049791F">
        <w:rPr>
          <w:rFonts w:ascii="Times New Roman" w:eastAsia="MS Mincho" w:hAnsi="Times New Roman"/>
          <w:sz w:val="26"/>
          <w:szCs w:val="26"/>
          <w:lang w:eastAsia="ru-RU"/>
        </w:rPr>
        <w:t xml:space="preserve">25.03.2021    </w:t>
      </w:r>
      <w:r w:rsidRPr="0049791F">
        <w:rPr>
          <w:rFonts w:ascii="Times New Roman" w:eastAsia="MS Mincho" w:hAnsi="Times New Roman"/>
          <w:sz w:val="26"/>
          <w:szCs w:val="26"/>
          <w:lang w:eastAsia="ru-RU"/>
        </w:rPr>
        <w:t>№</w:t>
      </w:r>
      <w:r w:rsidR="0049791F" w:rsidRPr="0049791F">
        <w:rPr>
          <w:rFonts w:ascii="Times New Roman" w:eastAsia="MS Mincho" w:hAnsi="Times New Roman"/>
          <w:sz w:val="26"/>
          <w:szCs w:val="26"/>
          <w:lang w:eastAsia="ru-RU"/>
        </w:rPr>
        <w:t xml:space="preserve"> 329</w:t>
      </w:r>
    </w:p>
    <w:p w:rsidR="0049791F" w:rsidRPr="0049791F" w:rsidRDefault="0049791F"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t>Секретар міської ради</w:t>
      </w:r>
    </w:p>
    <w:p w:rsidR="0049791F" w:rsidRPr="0049791F" w:rsidRDefault="0049791F"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r>
      <w:r w:rsidRPr="0049791F">
        <w:rPr>
          <w:rFonts w:ascii="Times New Roman" w:eastAsia="MS Mincho" w:hAnsi="Times New Roman"/>
          <w:sz w:val="26"/>
          <w:szCs w:val="26"/>
          <w:lang w:eastAsia="ru-RU"/>
        </w:rPr>
        <w:tab/>
        <w:t>Віктор Гільтайчук</w:t>
      </w:r>
    </w:p>
    <w:p w:rsidR="00E838E9" w:rsidRPr="0049791F" w:rsidRDefault="00E838E9" w:rsidP="00F37978">
      <w:pPr>
        <w:spacing w:line="240" w:lineRule="auto"/>
        <w:jc w:val="center"/>
        <w:rPr>
          <w:rFonts w:ascii="Times New Roman" w:eastAsia="MS Mincho" w:hAnsi="Times New Roman"/>
          <w:b/>
          <w:sz w:val="26"/>
          <w:szCs w:val="26"/>
          <w:lang w:eastAsia="ru-RU"/>
        </w:rPr>
      </w:pPr>
    </w:p>
    <w:p w:rsidR="00E838E9" w:rsidRPr="0049791F" w:rsidRDefault="00E838E9" w:rsidP="00F37978">
      <w:pPr>
        <w:spacing w:line="240" w:lineRule="auto"/>
        <w:jc w:val="center"/>
        <w:rPr>
          <w:rFonts w:ascii="Times New Roman" w:eastAsia="MS Mincho" w:hAnsi="Times New Roman"/>
          <w:b/>
          <w:sz w:val="26"/>
          <w:szCs w:val="26"/>
          <w:lang w:eastAsia="ru-RU"/>
        </w:rPr>
      </w:pPr>
    </w:p>
    <w:p w:rsidR="00F37978" w:rsidRPr="0049791F" w:rsidRDefault="00F37978" w:rsidP="00F37978">
      <w:pPr>
        <w:spacing w:line="240" w:lineRule="auto"/>
        <w:jc w:val="center"/>
        <w:rPr>
          <w:rFonts w:ascii="Times New Roman" w:eastAsia="MS Mincho" w:hAnsi="Times New Roman"/>
          <w:b/>
          <w:sz w:val="26"/>
          <w:szCs w:val="26"/>
          <w:lang w:eastAsia="ru-RU"/>
        </w:rPr>
      </w:pPr>
      <w:bookmarkStart w:id="0" w:name="_GoBack"/>
      <w:r w:rsidRPr="0049791F">
        <w:rPr>
          <w:rFonts w:ascii="Times New Roman" w:eastAsia="MS Mincho" w:hAnsi="Times New Roman"/>
          <w:b/>
          <w:sz w:val="26"/>
          <w:szCs w:val="26"/>
          <w:lang w:eastAsia="ru-RU"/>
        </w:rPr>
        <w:t xml:space="preserve">ПОЛОЖЕННЯ ПРО ГРОМАДСЬКІ СЛУХАННЯ </w:t>
      </w:r>
    </w:p>
    <w:p w:rsidR="00F37978" w:rsidRPr="0049791F" w:rsidRDefault="00F37978" w:rsidP="00F37978">
      <w:pPr>
        <w:spacing w:line="240" w:lineRule="auto"/>
        <w:jc w:val="center"/>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В КАЛУСЬКІЙ МІСЬКІЙ ТЕРИТОРІАЛЬНІЙ ГРОМАДІ</w:t>
      </w:r>
    </w:p>
    <w:bookmarkEnd w:id="0"/>
    <w:p w:rsidR="00F37978" w:rsidRPr="0049791F" w:rsidRDefault="00F37978" w:rsidP="00F37978">
      <w:pPr>
        <w:spacing w:line="240" w:lineRule="auto"/>
        <w:ind w:firstLine="708"/>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Калуської міської територіальної громади (далі – Територіальна громада), їх посадовими особами.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Громадські слухання є однією з форм участі членів Територіальної громади у здійсненні місцевого самоврядування, яка передбачена статтею 13 Закону України «Про місцеве самоврядування в Україні».</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Розділ І. ЗАГАЛЬНІ ПОЛОЖЕННЯ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 Право Територіальної громади проводити громадські слухання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Територіальна громада має право проводити громадські слухання – зустрічатися з депутатами міської ради, службовими особами її виконавчих органів, міським головою, іншими посадовими особами місцевого самоврядування, під час яких члени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2. Правове регулювання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Положенням, Статут</w:t>
      </w:r>
      <w:r w:rsidR="00E0569E" w:rsidRPr="0049791F">
        <w:rPr>
          <w:rFonts w:ascii="Times New Roman" w:eastAsia="MS Mincho" w:hAnsi="Times New Roman"/>
          <w:sz w:val="26"/>
          <w:szCs w:val="26"/>
          <w:lang w:val="ru-RU" w:eastAsia="ru-RU"/>
        </w:rPr>
        <w:t xml:space="preserve">ом Калуської міської </w:t>
      </w:r>
      <w:r w:rsidRPr="0049791F">
        <w:rPr>
          <w:rFonts w:ascii="Times New Roman" w:eastAsia="MS Mincho" w:hAnsi="Times New Roman"/>
          <w:sz w:val="26"/>
          <w:szCs w:val="26"/>
          <w:lang w:eastAsia="ru-RU"/>
        </w:rPr>
        <w:t>територіальної громади, а також міжнародними договорами України, згода на обов’язковість яких надана Верховною Радою України.</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3. Принципи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Ніхто не може бути примушений до участі або неучасті в громадських слуханнях, окрім осіб, визначених у частині 4 статті 10 цього Положення.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Громадські слухання мають відкритий характер. Кожен може взяти участь у громадських слуханнях.</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lastRenderedPageBreak/>
        <w:t>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w:t>
      </w:r>
      <w:r w:rsidR="00E0569E" w:rsidRPr="0049791F">
        <w:rPr>
          <w:rFonts w:ascii="Times New Roman" w:eastAsia="MS Mincho" w:hAnsi="Times New Roman"/>
          <w:sz w:val="26"/>
          <w:szCs w:val="26"/>
          <w:lang w:eastAsia="ru-RU"/>
        </w:rPr>
        <w:t>ому</w:t>
      </w:r>
      <w:r w:rsidRPr="0049791F">
        <w:rPr>
          <w:rFonts w:ascii="Times New Roman" w:eastAsia="MS Mincho" w:hAnsi="Times New Roman"/>
          <w:sz w:val="26"/>
          <w:szCs w:val="26"/>
          <w:lang w:eastAsia="ru-RU"/>
        </w:rPr>
        <w:t xml:space="preserve"> веб-сайт</w:t>
      </w:r>
      <w:r w:rsidR="00E0569E" w:rsidRPr="0049791F">
        <w:rPr>
          <w:rFonts w:ascii="Times New Roman" w:eastAsia="MS Mincho" w:hAnsi="Times New Roman"/>
          <w:sz w:val="26"/>
          <w:szCs w:val="26"/>
          <w:lang w:eastAsia="ru-RU"/>
        </w:rPr>
        <w:t>і міської ради</w:t>
      </w:r>
      <w:r w:rsidRPr="0049791F">
        <w:rPr>
          <w:rFonts w:ascii="Times New Roman" w:eastAsia="MS Mincho" w:hAnsi="Times New Roman"/>
          <w:sz w:val="26"/>
          <w:szCs w:val="26"/>
          <w:lang w:eastAsia="ru-RU"/>
        </w:rPr>
        <w:t xml:space="preserve"> </w:t>
      </w:r>
      <w:r w:rsidR="00E0569E" w:rsidRPr="0049791F">
        <w:rPr>
          <w:rFonts w:ascii="Times New Roman" w:eastAsia="MS Mincho" w:hAnsi="Times New Roman"/>
          <w:sz w:val="26"/>
          <w:szCs w:val="26"/>
          <w:lang w:eastAsia="ru-RU"/>
        </w:rPr>
        <w:t>в</w:t>
      </w:r>
      <w:r w:rsidRPr="0049791F">
        <w:rPr>
          <w:rFonts w:ascii="Times New Roman" w:eastAsia="MS Mincho" w:hAnsi="Times New Roman"/>
          <w:sz w:val="26"/>
          <w:szCs w:val="26"/>
          <w:lang w:eastAsia="ru-RU"/>
        </w:rPr>
        <w:t xml:space="preserve"> спеціальному розділі, можуть розповсюджуватися в засобах масової інформації та іншими способами відповідно до вимог цього Положення.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Кожен має право виступити на громадських слуханнях в порядку, встановленому цим Положенням.</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7. Громадські слухання не можуть використовуватися для політичної, у тому числі передвиборчої агітації.</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4. Предмет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1. Предметом обговорення на громадських слуханнях можуть бути будь-які питання, що належать до відання місцевого самоврядування </w:t>
      </w:r>
      <w:r w:rsidR="00E0569E" w:rsidRPr="0049791F">
        <w:rPr>
          <w:rFonts w:ascii="Times New Roman" w:eastAsia="MS Mincho" w:hAnsi="Times New Roman"/>
          <w:sz w:val="26"/>
          <w:szCs w:val="26"/>
          <w:lang w:eastAsia="ru-RU"/>
        </w:rPr>
        <w:t>в</w:t>
      </w:r>
      <w:r w:rsidRPr="0049791F">
        <w:rPr>
          <w:rFonts w:ascii="Times New Roman" w:eastAsia="MS Mincho" w:hAnsi="Times New Roman"/>
          <w:sz w:val="26"/>
          <w:szCs w:val="26"/>
          <w:lang w:eastAsia="ru-RU"/>
        </w:rPr>
        <w:t xml:space="preserve"> тому числі, але не обмежуючись цим:</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проєкти нормативно-правових актів голови, ради, виконавчих органів ради;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проєкти та програми, що виконуються чи плануються до виконання в громаді;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звіти, доповіді чи інформація про роботу голови, депутатів, органів ради, самої ради, її секретаря, керівників виконавчих органів ради та інших посадових осіб місцевого самоврядування, комунальних підприємств, установ, організацій;</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звіти посадових осіб підприємств, установ і організацій – надавачів послуг, які відповідно до законодавства мають забезпечуватися органами місцевого самоврядування (далі – надавачів послуг);</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внесення пропозицій щодо притягнення до відповідальності депутатів ради та посадових осіб місцевого самоврядування;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6) інформація про вирішення окремих питань, які зачіпають інтереси всіх членів громади або її окремих частин (мешканців села, старостинського округу, мікрорайону, кварталу, вулиці, будинку (-ків));</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7) інші питання місцевого значення, ініційовані особами, зазначеними в статті 6 цього Положення.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Розділ ІІ. ІНІЦІЮВАННЯ ГРОМАДСЬКИХ СЛУХАНЬ</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6. Ініціатори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Ініціатором громадських слухань може бути: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lastRenderedPageBreak/>
        <w:t>1) відповідна кількість членів територіальної громади, мікрорайону, кварталу, вулиці, будинку (-ків) відповідно:</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 для загальних – не менше як </w:t>
      </w:r>
      <w:r w:rsidR="00E838E9" w:rsidRPr="0049791F">
        <w:rPr>
          <w:rFonts w:ascii="Times New Roman" w:eastAsia="MS Mincho" w:hAnsi="Times New Roman"/>
          <w:sz w:val="26"/>
          <w:szCs w:val="26"/>
          <w:lang w:eastAsia="ru-RU"/>
        </w:rPr>
        <w:t>150</w:t>
      </w:r>
      <w:r w:rsidRPr="0049791F">
        <w:rPr>
          <w:rFonts w:ascii="Times New Roman" w:eastAsia="MS Mincho" w:hAnsi="Times New Roman"/>
          <w:sz w:val="26"/>
          <w:szCs w:val="26"/>
          <w:lang w:eastAsia="ru-RU"/>
        </w:rPr>
        <w:t xml:space="preserve"> осіб;</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 для локальних – не менше як </w:t>
      </w:r>
      <w:r w:rsidR="00E838E9" w:rsidRPr="0049791F">
        <w:rPr>
          <w:rFonts w:ascii="Times New Roman" w:eastAsia="MS Mincho" w:hAnsi="Times New Roman"/>
          <w:sz w:val="26"/>
          <w:szCs w:val="26"/>
          <w:lang w:eastAsia="ru-RU"/>
        </w:rPr>
        <w:t>5</w:t>
      </w:r>
      <w:r w:rsidRPr="0049791F">
        <w:rPr>
          <w:rFonts w:ascii="Times New Roman" w:eastAsia="MS Mincho" w:hAnsi="Times New Roman"/>
          <w:sz w:val="26"/>
          <w:szCs w:val="26"/>
          <w:lang w:eastAsia="ru-RU"/>
        </w:rPr>
        <w:t>0 осіб;</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не менше трьох громадських об’єднань, благодійних організацій, об’єднань співвласників багатоквартирних будинків, органів самоорганізації населення, що поширюють свою діяльність на територію громади чи його частину, в межах якої ініціюються громадські слухання;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міський голова, міська рада (не менше 1/3 загального складу).</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7. Подання ініціативи щодо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Повідомлення про ініціативу щодо проведення громадських слухань вноситься на ім’я міського голови у вигляді письмового звернення, оформленого відповідно до вимог, передбачених Законом України «Про звернення громадян» (якщо ініціатором виступає міський голова – через оприлюднення відповідного розпорядження).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У письмовому зверненні зазначаються: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предмет громадських слухань (проблема, питання, проєкт рішення та інше), що пропонується до розгляду;</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прізвища та/або посади осіб, яких варто запросити на громадські слухання (якщо вони відомі);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дата, час та місце запланованих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прізвище, ім’я, по батькові та контакти особи, уповноваженої представляти ініціатора;</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До письмового звернення обов’язково додаються списки ініціаторів у відповідності до ст.6 Положення, а у випадку ініціювання громадськими об’єднаннями, благодійними організаціями, об’єднаннями співвласників багатоквартирних будинків, органами самоорганізації населення – протоколи відповідних зборів таких організацій</w:t>
      </w:r>
      <w:r w:rsidR="00E838E9" w:rsidRPr="0049791F">
        <w:rPr>
          <w:rFonts w:ascii="Times New Roman" w:eastAsia="MS Mincho" w:hAnsi="Times New Roman"/>
          <w:sz w:val="26"/>
          <w:szCs w:val="26"/>
          <w:lang w:eastAsia="ru-RU"/>
        </w:rPr>
        <w:t>.</w:t>
      </w:r>
      <w:r w:rsidRPr="0049791F">
        <w:rPr>
          <w:rFonts w:ascii="Times New Roman" w:eastAsia="MS Mincho" w:hAnsi="Times New Roman"/>
          <w:sz w:val="26"/>
          <w:szCs w:val="26"/>
          <w:lang w:eastAsia="ru-RU"/>
        </w:rPr>
        <w:t xml:space="preserve"> </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У процесі підготовки громадських слухань – до дня їх проведення, до звернень можуть додаватися інформаційно-аналітичні матеріали та проєкти документів, що виносяться на слухання.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8. Реєстрація ініціативи щодо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В день надходження письмового звернення з ініціативою про проведення громадських слухань посадова особа загального відділу виконавчого комітету Калуської міської ради приймає одне з таких рішень: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зареєструвати ініціативу щодо проведення громадських слухань і подати на розгляд міському голові;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lastRenderedPageBreak/>
        <w:t>2) повернути письмове звернення для усунення недоліків відповідно до частини 3 цієї статті.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Про прийняте рішення в межах триденного строку повідомляють особу, уповноважену представляти ініціатора громадських слухань, у письмовій формі, зазначаючи або номер реєстрації, або підстави повернення письмового звернення для усунення недоліків.</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Письмове звернення з ініціативою щодо проведення громадських слухань повертається для усунення недоліків за наявності однієї або двох таких підстав:</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не дотримано вимог до оформлення звернення, передбачені Законом України «Про звернення громадян» і статтею 7 цього Положення;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звернулася недостатня кількість членів територіальної громади чи суб’єктів, наділених правом ініціювати слухання.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Повертати письмове звернення для усунення недоліків з інших підстав забороняється.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Письмове звернення допрацьовується і подається до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Міський голова, розглянувши звернення (у випадку, коли звернення відповідає цьому Порядку) протягом п’яти днів видає розпорядження про підготовку і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в реєстрації, розміщується на офіційному веб-сайті ради в спеціальному розділі протягом п’яти робочих днів з моменту отримання звернення, матеріалів чи підписання повідомлення, при цьому вилучаються відомості про фізичну особу (персональна інформація).</w:t>
      </w:r>
    </w:p>
    <w:p w:rsidR="00F37978" w:rsidRPr="0049791F" w:rsidRDefault="00F37978" w:rsidP="00F37978">
      <w:pPr>
        <w:spacing w:line="240" w:lineRule="auto"/>
        <w:jc w:val="both"/>
        <w:rPr>
          <w:rFonts w:ascii="Times New Roman" w:eastAsia="MS Mincho" w:hAnsi="Times New Roman"/>
          <w:sz w:val="26"/>
          <w:szCs w:val="26"/>
          <w:lang w:eastAsia="ru-RU"/>
        </w:rPr>
      </w:pP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Розділ ІІІ. ПІДГОТОВКА ГРОМАДСЬКИХ СЛУХАНЬ</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9. Загальні питання підготовки і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Підготовка громадських слухань, у тому числі вирішення організаційно-технічних питань, здійснюється уповноваженою посадовою особою або структурним підрозділом, визначених розпорядженням голови, в співпраці з ініціатором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Уповноважена посадова особа або структурний підрозділ зобов’язана(і)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lastRenderedPageBreak/>
        <w:t>3. Органи й посадові особи місцевого самоврядування, адміністрації комунальних підприємств, установ та організацій сприяють проведенню громадських слухань і надають необхідні матеріали на прохання ініціаторів, організаційного комітету чи уповноваженої посадової особи або структурного підрозділу з питань громадської участі.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b/>
          <w:sz w:val="26"/>
          <w:szCs w:val="26"/>
          <w:lang w:eastAsia="ru-RU"/>
        </w:rPr>
        <w:t>Стаття 10. Розпорядження міського голови про громадські слухання</w:t>
      </w:r>
      <w:r w:rsidRPr="0049791F">
        <w:rPr>
          <w:rFonts w:ascii="Times New Roman" w:eastAsia="MS Mincho" w:hAnsi="Times New Roman"/>
          <w:sz w:val="26"/>
          <w:szCs w:val="26"/>
          <w:lang w:eastAsia="ru-RU"/>
        </w:rPr>
        <w:t>.</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Розпорядженням врегульовуються такі питання:</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предмет громадських слухань;</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дата, час, місце їх проведення;</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ініціатор громадських слухань;</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посадові особи органів місцевого самоврядування, відповідальні за своєчасну і якісну підготовку громадських слухань;</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особи, що запрошуються на слухання;</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6) заходи з підготовки слухань та календарний план їх виконання;</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7) створення в разі необхідності організаційного комітету з підготовки слухань;</w:t>
      </w:r>
    </w:p>
    <w:p w:rsidR="00F37978" w:rsidRPr="0049791F" w:rsidRDefault="00F37978" w:rsidP="0049791F">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8) створення в разі необхідності експертних груп.</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Громадські слухання призначаються, як правило, на неробочий день або неробочий час у достатньому за кількістю місць в приміщенні, розташованому на території міста чи села.</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Участь у громадських слуханнях обов’язкова для їх ініціаторів, авторів проєктів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Їх відсутність на громадських слуханнях не може бути підставою для перенесення громадських слухань чи визнання їх такими, що не відбулися.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Розпорядження голови про заходи з підготовки громадських слухань оприлюднюється в порядку, передбаченому законодавством, а також розміщується на офіційному веб-сайті ради в спеціальному розділі протягом п’яти робочих днів з моменту його затвердження та у той самий строк 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11. Інформування громади про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Про організацію та проведення громадських слухань членів громади повідомляють невідкладно з моменту прийняття посадовими особами відповідного розпорядження, але не пізніше семи календарних днів до дня їх проведення.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2. Інформаційні повідомлення про організацію та проведення громадських слухань та відповідні матеріали обов’язково розміщуються на офіційному веб-сайті. Також вони можуть поширюватися в будь-яких інших засобах масової інформації, соціальних </w:t>
      </w:r>
      <w:r w:rsidRPr="0049791F">
        <w:rPr>
          <w:rFonts w:ascii="Times New Roman" w:eastAsia="MS Mincho" w:hAnsi="Times New Roman"/>
          <w:sz w:val="26"/>
          <w:szCs w:val="26"/>
          <w:lang w:eastAsia="ru-RU"/>
        </w:rPr>
        <w:lastRenderedPageBreak/>
        <w:t>медіа, соціальних мережах, усіма доступними способами з метою ознайомлення з ними якомога більшої кількості членів громади.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члени громади можуть ознайомитися з матеріалами громадських слухань у приміщенні ради чи іншому пристосованому для цього приміщенні.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Оголошення про дату, час, місце і предмет громадських слухань також розміщується на дошках оголошень міста, села.</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12. Реєстрація учасників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До початку громадських слухань проводиться реєстрація учасників громадських слухань. Незареєстровані особи не можуть брати участі в обговоренні питань і голосуванні з прийняття рішень.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Для реєстрації особам необхідно пред’явити паспорт громадянина України або інший паспортний документ. У списку учасників громадських слухань зазначаються прізвища, імена, по батькові учасників, дата їх народження, місце реєстрації, місце роботи або рід занять, ставляться підписи зареєстрованих.</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Членам громади, що мають право голосу, під час реєстрації видають мандати для голосування.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13. Право голосу на громадських слуханнях</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Право голосу на громадських слуханнях мають тільки повнолітні члени громади, що зареєстровані в межах територіальної громади чи їх окремої її частини, мікрорайону, кварталу, вулиці, будинку (-ків), на якій проводяться громадські слухання.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Решта членів громади, які не проживають у межах відповідних частин міста (села), беруть участь у громадських слуханнях з правом дорадчого голосу.</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14. Початок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1. Головує на громадських слуханнях голова (або уповноважена особа) організаційного комітету, яка визначена розпорядженням міського голови. </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2. Головуючий на громадських слуханнях організовує обрання секретаря та членів лічильної комісії. Ці особи обираються з числа учасників громадських слухань відносною більшістю голосів присутніх членів громади з правом голосу. </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3. Головуючий веде слухання, стежить за дотриманням на них порядку, підписує протокол громадських слухань. </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Секретар громадських слухань веде, підписує та передає раді протокол громадських слухань у порядку, передбаченому цим Положенням.</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lastRenderedPageBreak/>
        <w:t>Стаття 15. Порядок денний та регламент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Громадські слухання проводяться у вигляді зустрічі членів громади з депутатами ради, посадовими особами місцевого самоврядування, надавачами послуг. Учасники громадських слухань можуть їх заслуховувати, порушувати питання та вносити пропозиції.</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На початку громадських слухань шляхом голосування затверджуються порядок денний та регламент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виступи представників організаційного комітету та експертних груп (якщо вони створені), залучених фахівців;</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час для запитань, виступів учасників громадських слухань і для прийняття рішення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6. 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16. Порядок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w:t>
      </w:r>
      <w:r w:rsidRPr="0049791F">
        <w:rPr>
          <w:rFonts w:ascii="Times New Roman" w:eastAsia="MS Mincho" w:hAnsi="Times New Roman"/>
          <w:sz w:val="26"/>
          <w:szCs w:val="26"/>
          <w:lang w:val="ru-RU" w:eastAsia="ru-RU"/>
        </w:rPr>
        <w:t xml:space="preserve"> </w:t>
      </w:r>
      <w:r w:rsidRPr="0049791F">
        <w:rPr>
          <w:rFonts w:ascii="Times New Roman" w:eastAsia="MS Mincho" w:hAnsi="Times New Roman"/>
          <w:sz w:val="26"/>
          <w:szCs w:val="26"/>
          <w:lang w:eastAsia="ru-RU"/>
        </w:rPr>
        <w:t>агітації, закликає до дискримінації чи ворожнечі за ознаками раси, кольору шкіри,політичних, релігійних та інших переконань, статі, етнічного та соціального походження,</w:t>
      </w:r>
      <w:r w:rsidRPr="0049791F">
        <w:rPr>
          <w:rFonts w:ascii="Times New Roman" w:eastAsia="MS Mincho" w:hAnsi="Times New Roman"/>
          <w:sz w:val="26"/>
          <w:szCs w:val="26"/>
          <w:lang w:val="ru-RU" w:eastAsia="ru-RU"/>
        </w:rPr>
        <w:t xml:space="preserve"> </w:t>
      </w:r>
      <w:r w:rsidRPr="0049791F">
        <w:rPr>
          <w:rFonts w:ascii="Times New Roman" w:eastAsia="MS Mincho" w:hAnsi="Times New Roman"/>
          <w:sz w:val="26"/>
          <w:szCs w:val="26"/>
          <w:lang w:eastAsia="ru-RU"/>
        </w:rPr>
        <w:t>майнового стану, місця проживання, за мовними або іншими ознаками чи інших форм</w:t>
      </w:r>
      <w:r w:rsidRPr="0049791F">
        <w:rPr>
          <w:rFonts w:ascii="Times New Roman" w:eastAsia="MS Mincho" w:hAnsi="Times New Roman"/>
          <w:sz w:val="26"/>
          <w:szCs w:val="26"/>
          <w:lang w:val="ru-RU" w:eastAsia="ru-RU"/>
        </w:rPr>
        <w:t xml:space="preserve"> </w:t>
      </w:r>
      <w:r w:rsidRPr="0049791F">
        <w:rPr>
          <w:rFonts w:ascii="Times New Roman" w:eastAsia="MS Mincho" w:hAnsi="Times New Roman"/>
          <w:sz w:val="26"/>
          <w:szCs w:val="26"/>
          <w:lang w:eastAsia="ru-RU"/>
        </w:rPr>
        <w:t>нетерпимості або в інший спосіб порушує вимоги законів України.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Учасники громадських слухань повинні дотримуватися вимог цього Положення,</w:t>
      </w:r>
      <w:r w:rsidRPr="0049791F">
        <w:rPr>
          <w:rFonts w:ascii="Times New Roman" w:eastAsia="MS Mincho" w:hAnsi="Times New Roman"/>
          <w:sz w:val="26"/>
          <w:szCs w:val="26"/>
          <w:lang w:val="ru-RU" w:eastAsia="ru-RU"/>
        </w:rPr>
        <w:t xml:space="preserve"> </w:t>
      </w:r>
      <w:r w:rsidRPr="0049791F">
        <w:rPr>
          <w:rFonts w:ascii="Times New Roman" w:eastAsia="MS Mincho" w:hAnsi="Times New Roman"/>
          <w:sz w:val="26"/>
          <w:szCs w:val="26"/>
          <w:lang w:eastAsia="ru-RU"/>
        </w:rPr>
        <w:t>затвердженого порядку денного та регламенту громадських слухань, норм етичної</w:t>
      </w:r>
      <w:r w:rsidRPr="0049791F">
        <w:rPr>
          <w:rFonts w:ascii="Times New Roman" w:eastAsia="MS Mincho" w:hAnsi="Times New Roman"/>
          <w:sz w:val="26"/>
          <w:szCs w:val="26"/>
          <w:lang w:val="ru-RU" w:eastAsia="ru-RU"/>
        </w:rPr>
        <w:t xml:space="preserve"> </w:t>
      </w:r>
      <w:r w:rsidRPr="0049791F">
        <w:rPr>
          <w:rFonts w:ascii="Times New Roman" w:eastAsia="MS Mincho" w:hAnsi="Times New Roman"/>
          <w:sz w:val="26"/>
          <w:szCs w:val="26"/>
          <w:lang w:eastAsia="ru-RU"/>
        </w:rPr>
        <w:lastRenderedPageBreak/>
        <w:t>поведінки, не допускати вигуків, образ, вчинення правопорушень та інших дій, що</w:t>
      </w:r>
      <w:r w:rsidRPr="0049791F">
        <w:rPr>
          <w:rFonts w:ascii="Times New Roman" w:eastAsia="MS Mincho" w:hAnsi="Times New Roman"/>
          <w:sz w:val="26"/>
          <w:szCs w:val="26"/>
          <w:lang w:val="ru-RU" w:eastAsia="ru-RU"/>
        </w:rPr>
        <w:t xml:space="preserve"> </w:t>
      </w:r>
      <w:r w:rsidRPr="0049791F">
        <w:rPr>
          <w:rFonts w:ascii="Times New Roman" w:eastAsia="MS Mincho" w:hAnsi="Times New Roman"/>
          <w:sz w:val="26"/>
          <w:szCs w:val="26"/>
          <w:lang w:eastAsia="ru-RU"/>
        </w:rPr>
        <w:t>заважають обговоренню винесених на розгляд питань.</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17. Висвітлення перебігу громадських слухань</w:t>
      </w:r>
    </w:p>
    <w:p w:rsidR="00F37978" w:rsidRPr="0049791F" w:rsidRDefault="00F37978" w:rsidP="00F37978">
      <w:pPr>
        <w:numPr>
          <w:ilvl w:val="0"/>
          <w:numId w:val="18"/>
        </w:numPr>
        <w:spacing w:line="240" w:lineRule="auto"/>
        <w:ind w:left="0" w:firstLine="0"/>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Громадські слухання відбуваються у відкритому режимі, проводиться їх відеотрансляція. </w:t>
      </w:r>
    </w:p>
    <w:p w:rsidR="00F37978" w:rsidRPr="0049791F" w:rsidRDefault="00F37978" w:rsidP="00F37978">
      <w:pPr>
        <w:numPr>
          <w:ilvl w:val="0"/>
          <w:numId w:val="18"/>
        </w:numPr>
        <w:spacing w:line="240" w:lineRule="auto"/>
        <w:ind w:left="0" w:firstLine="0"/>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Матеріали проведених громадських слухань (відеозапис, протокол тощо) розміщуються офіційному веб-сайті ради і мають бути доступними для ознайомлення впродовж не менше п’яти років з моменту розміщення.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Кожен учасник громадських слухань має право робити аудіо-, відеозапис чи веб-трансляцію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Засоби масової інформації мають право вести пряму відео- чи радіотрансляцію.</w:t>
      </w:r>
    </w:p>
    <w:p w:rsidR="00F37978" w:rsidRPr="0049791F" w:rsidRDefault="00F37978" w:rsidP="00F37978">
      <w:pPr>
        <w:spacing w:line="240" w:lineRule="auto"/>
        <w:jc w:val="both"/>
        <w:rPr>
          <w:rFonts w:ascii="Times New Roman" w:eastAsia="MS Mincho" w:hAnsi="Times New Roman"/>
          <w:b/>
          <w:sz w:val="26"/>
          <w:szCs w:val="26"/>
          <w:lang w:eastAsia="ru-RU"/>
        </w:rPr>
      </w:pP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18. Прийняття рішення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За результатами обговорення предмету громадських слухань простою більшістю голосів учасників з правом голосу ухвалюється рішення громадських слухань, про що зазначається в протоколі.</w:t>
      </w:r>
    </w:p>
    <w:p w:rsidR="00F37978" w:rsidRPr="0049791F" w:rsidRDefault="00F37978" w:rsidP="00F37978">
      <w:pPr>
        <w:spacing w:line="240" w:lineRule="auto"/>
        <w:jc w:val="both"/>
        <w:rPr>
          <w:rFonts w:ascii="Times New Roman" w:eastAsia="MS Mincho" w:hAnsi="Times New Roman"/>
          <w:sz w:val="26"/>
          <w:szCs w:val="26"/>
          <w:lang w:eastAsia="ru-RU"/>
        </w:rPr>
      </w:pP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Розділ V. ОФОРМЛЕННЯ ТА ВРАХУВАННЯ</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РІШЕННЯ ГРОМАДСЬКИХ СЛУХАНЬ</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19. Протокол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У ході громадських слухань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міському голові разом із супровідним листом.</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Протокол має містити: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дату, час і місце проведення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предмет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кількість їх учасників загалом і кількість тих, що мали право голосу;</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4) виклад перебігу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5) пропозиції, що були висловлені в ході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6) результати голосування;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7) рішення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До протоколу додаються списки реєстрації учасників громадських слухань, а також запитання, звернення та пропозиції, подані головуючому під час проведення громадських слухань їх учасниками в письмовій формі.</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3. Протокол оформляється у двох примірниках: (один примірник протоколу передається міському голові для скерування до розгляду радою чи виконавчим </w:t>
      </w:r>
      <w:r w:rsidRPr="0049791F">
        <w:rPr>
          <w:rFonts w:ascii="Times New Roman" w:eastAsia="MS Mincho" w:hAnsi="Times New Roman"/>
          <w:sz w:val="26"/>
          <w:szCs w:val="26"/>
          <w:lang w:eastAsia="ru-RU"/>
        </w:rPr>
        <w:lastRenderedPageBreak/>
        <w:t xml:space="preserve">комітетом), другий примірник уповноважена посадова особа або структурний підрозділ передає ініціаторові слухань). </w:t>
      </w:r>
    </w:p>
    <w:p w:rsidR="00F37978" w:rsidRPr="0049791F" w:rsidRDefault="00F37978" w:rsidP="00F37978">
      <w:pPr>
        <w:spacing w:line="240" w:lineRule="auto"/>
        <w:jc w:val="both"/>
        <w:rPr>
          <w:rFonts w:ascii="Times New Roman" w:eastAsia="MS Mincho" w:hAnsi="Times New Roman"/>
          <w:b/>
          <w:sz w:val="26"/>
          <w:szCs w:val="26"/>
          <w:lang w:eastAsia="ru-RU"/>
        </w:rPr>
      </w:pPr>
      <w:r w:rsidRPr="0049791F">
        <w:rPr>
          <w:rFonts w:ascii="Times New Roman" w:eastAsia="MS Mincho" w:hAnsi="Times New Roman"/>
          <w:b/>
          <w:sz w:val="26"/>
          <w:szCs w:val="26"/>
          <w:lang w:eastAsia="ru-RU"/>
        </w:rPr>
        <w:t>Стаття 20. Розгляд рішень громадських слухань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 xml:space="preserve">1. Пропозиції, викладені в протоколі громадських слухань, розглядаються посадовими особами, на засіданні ради та/або її виконавчого комітету (залежно від того, до кого вони скеровані). </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Пропозиції, викладені в протоколі громадських слухань, розглядаються головою, керівниками виконавчих органів ради, надавачами послуг, іншими посадовими особами,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Органи місцевого самоврядування, їх посадові особи по кожній поданій пропозиції приймають одне з таких рішень:</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1) 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2) відхилити пропозицію – в такому випадку зазначаються причини цього рішення;</w:t>
      </w:r>
    </w:p>
    <w:p w:rsidR="00F37978" w:rsidRPr="0049791F" w:rsidRDefault="00F37978" w:rsidP="00F37978">
      <w:pPr>
        <w:spacing w:line="240" w:lineRule="auto"/>
        <w:jc w:val="both"/>
        <w:rPr>
          <w:rFonts w:ascii="Times New Roman" w:eastAsia="MS Mincho" w:hAnsi="Times New Roman"/>
          <w:sz w:val="26"/>
          <w:szCs w:val="26"/>
          <w:lang w:eastAsia="ru-RU"/>
        </w:rPr>
      </w:pPr>
      <w:r w:rsidRPr="0049791F">
        <w:rPr>
          <w:rFonts w:ascii="Times New Roman" w:eastAsia="MS Mincho" w:hAnsi="Times New Roman"/>
          <w:sz w:val="26"/>
          <w:szCs w:val="26"/>
          <w:lang w:eastAsia="ru-RU"/>
        </w:rPr>
        <w:t>3) 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F37978" w:rsidRPr="0049791F" w:rsidRDefault="00F37978" w:rsidP="00F37978">
      <w:pPr>
        <w:spacing w:line="240" w:lineRule="auto"/>
        <w:jc w:val="both"/>
        <w:rPr>
          <w:rFonts w:ascii="Times New Roman" w:eastAsia="MS Mincho" w:hAnsi="Times New Roman"/>
          <w:sz w:val="26"/>
          <w:szCs w:val="26"/>
          <w:lang w:eastAsia="ru-RU"/>
        </w:rPr>
      </w:pPr>
    </w:p>
    <w:p w:rsidR="00F37978" w:rsidRDefault="00F37978" w:rsidP="00F37978">
      <w:pPr>
        <w:spacing w:line="240" w:lineRule="auto"/>
        <w:jc w:val="both"/>
        <w:rPr>
          <w:rFonts w:ascii="Times New Roman" w:eastAsia="MS Mincho" w:hAnsi="Times New Roman"/>
          <w:sz w:val="28"/>
          <w:szCs w:val="28"/>
          <w:lang w:eastAsia="ru-RU"/>
        </w:rPr>
      </w:pPr>
    </w:p>
    <w:p w:rsidR="00F37978" w:rsidRDefault="00F37978" w:rsidP="00F37978">
      <w:pPr>
        <w:spacing w:line="240" w:lineRule="auto"/>
        <w:jc w:val="both"/>
        <w:rPr>
          <w:rFonts w:ascii="Times New Roman" w:eastAsia="MS Mincho" w:hAnsi="Times New Roman"/>
          <w:sz w:val="28"/>
          <w:szCs w:val="28"/>
          <w:lang w:eastAsia="ru-RU"/>
        </w:rPr>
      </w:pPr>
    </w:p>
    <w:p w:rsidR="00C577FA" w:rsidRPr="00F37978" w:rsidRDefault="00C577FA" w:rsidP="00F37978">
      <w:pPr>
        <w:rPr>
          <w:szCs w:val="28"/>
        </w:rPr>
      </w:pPr>
    </w:p>
    <w:sectPr w:rsidR="00C577FA" w:rsidRPr="00F37978" w:rsidSect="00CF36A2">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36" w:rsidRDefault="00BA1D36" w:rsidP="00A8770A">
      <w:pPr>
        <w:spacing w:after="0" w:line="240" w:lineRule="auto"/>
      </w:pPr>
      <w:r>
        <w:separator/>
      </w:r>
    </w:p>
  </w:endnote>
  <w:endnote w:type="continuationSeparator" w:id="0">
    <w:p w:rsidR="00BA1D36" w:rsidRDefault="00BA1D36" w:rsidP="00A8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36" w:rsidRDefault="00BA1D36" w:rsidP="00A8770A">
      <w:pPr>
        <w:spacing w:after="0" w:line="240" w:lineRule="auto"/>
      </w:pPr>
      <w:r>
        <w:separator/>
      </w:r>
    </w:p>
  </w:footnote>
  <w:footnote w:type="continuationSeparator" w:id="0">
    <w:p w:rsidR="00BA1D36" w:rsidRDefault="00BA1D36" w:rsidP="00A8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03C" w:rsidRDefault="00BA1D36">
    <w:pPr>
      <w:pStyle w:val="a8"/>
      <w:jc w:val="center"/>
    </w:pPr>
    <w:r>
      <w:fldChar w:fldCharType="begin"/>
    </w:r>
    <w:r>
      <w:instrText>PAGE   \* MERGEFORMAT</w:instrText>
    </w:r>
    <w:r>
      <w:fldChar w:fldCharType="separate"/>
    </w:r>
    <w:r w:rsidR="007416A7">
      <w:rPr>
        <w:noProof/>
      </w:rPr>
      <w:t>2</w:t>
    </w:r>
    <w:r>
      <w:rPr>
        <w:noProof/>
      </w:rPr>
      <w:fldChar w:fldCharType="end"/>
    </w:r>
  </w:p>
  <w:p w:rsidR="00F2103C" w:rsidRDefault="00F2103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718"/>
    <w:multiLevelType w:val="multilevel"/>
    <w:tmpl w:val="917CE136"/>
    <w:lvl w:ilvl="0">
      <w:start w:val="3"/>
      <w:numFmt w:val="decimal"/>
      <w:lvlText w:val="%1."/>
      <w:lvlJc w:val="left"/>
      <w:pPr>
        <w:ind w:left="675" w:hanging="675"/>
      </w:pPr>
      <w:rPr>
        <w:rFonts w:hint="default"/>
      </w:rPr>
    </w:lvl>
    <w:lvl w:ilvl="1">
      <w:start w:val="1"/>
      <w:numFmt w:val="decimal"/>
      <w:lvlText w:val="%1.%2."/>
      <w:lvlJc w:val="left"/>
      <w:pPr>
        <w:ind w:left="1215" w:hanging="72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 w15:restartNumberingAfterBreak="0">
    <w:nsid w:val="04F13240"/>
    <w:multiLevelType w:val="hybridMultilevel"/>
    <w:tmpl w:val="92962C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8F65FF"/>
    <w:multiLevelType w:val="hybridMultilevel"/>
    <w:tmpl w:val="8C4A6FA8"/>
    <w:lvl w:ilvl="0" w:tplc="23EA2D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4E25684"/>
    <w:multiLevelType w:val="multilevel"/>
    <w:tmpl w:val="B324EE56"/>
    <w:lvl w:ilvl="0">
      <w:start w:val="12"/>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810530B"/>
    <w:multiLevelType w:val="hybridMultilevel"/>
    <w:tmpl w:val="DBEEF6A2"/>
    <w:lvl w:ilvl="0" w:tplc="06A428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AB54BA4"/>
    <w:multiLevelType w:val="multilevel"/>
    <w:tmpl w:val="96104AF8"/>
    <w:lvl w:ilvl="0">
      <w:start w:val="1"/>
      <w:numFmt w:val="decimal"/>
      <w:lvlText w:val="%1."/>
      <w:lvlJc w:val="left"/>
      <w:pPr>
        <w:ind w:left="720" w:hanging="360"/>
      </w:pPr>
      <w:rPr>
        <w:rFonts w:hint="default"/>
      </w:rPr>
    </w:lvl>
    <w:lvl w:ilvl="1">
      <w:start w:val="2"/>
      <w:numFmt w:val="decimal"/>
      <w:isLgl/>
      <w:lvlText w:val="%1.%2."/>
      <w:lvlJc w:val="left"/>
      <w:pPr>
        <w:ind w:left="1857" w:hanging="1290"/>
      </w:pPr>
      <w:rPr>
        <w:rFonts w:hint="default"/>
      </w:rPr>
    </w:lvl>
    <w:lvl w:ilvl="2">
      <w:start w:val="1"/>
      <w:numFmt w:val="decimal"/>
      <w:isLgl/>
      <w:lvlText w:val="%1.%2.%3."/>
      <w:lvlJc w:val="left"/>
      <w:pPr>
        <w:ind w:left="2064" w:hanging="1290"/>
      </w:pPr>
      <w:rPr>
        <w:rFonts w:hint="default"/>
      </w:rPr>
    </w:lvl>
    <w:lvl w:ilvl="3">
      <w:start w:val="1"/>
      <w:numFmt w:val="decimal"/>
      <w:isLgl/>
      <w:lvlText w:val="%1.%2.%3.%4."/>
      <w:lvlJc w:val="left"/>
      <w:pPr>
        <w:ind w:left="2271" w:hanging="1290"/>
      </w:pPr>
      <w:rPr>
        <w:rFonts w:hint="default"/>
      </w:rPr>
    </w:lvl>
    <w:lvl w:ilvl="4">
      <w:start w:val="1"/>
      <w:numFmt w:val="decimal"/>
      <w:isLgl/>
      <w:lvlText w:val="%1.%2.%3.%4.%5."/>
      <w:lvlJc w:val="left"/>
      <w:pPr>
        <w:ind w:left="2478" w:hanging="129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26401F24"/>
    <w:multiLevelType w:val="multilevel"/>
    <w:tmpl w:val="A22E719A"/>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312179F2"/>
    <w:multiLevelType w:val="multilevel"/>
    <w:tmpl w:val="284432C6"/>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4392920"/>
    <w:multiLevelType w:val="multilevel"/>
    <w:tmpl w:val="E76CA25C"/>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2E63754"/>
    <w:multiLevelType w:val="hybridMultilevel"/>
    <w:tmpl w:val="CD46AB94"/>
    <w:lvl w:ilvl="0" w:tplc="4992D5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4E512DCA"/>
    <w:multiLevelType w:val="multilevel"/>
    <w:tmpl w:val="9C5E5694"/>
    <w:lvl w:ilvl="0">
      <w:start w:val="4"/>
      <w:numFmt w:val="decimal"/>
      <w:lvlText w:val="%1."/>
      <w:lvlJc w:val="left"/>
      <w:pPr>
        <w:ind w:left="675" w:hanging="675"/>
      </w:pPr>
      <w:rPr>
        <w:rFonts w:hint="default"/>
      </w:rPr>
    </w:lvl>
    <w:lvl w:ilvl="1">
      <w:start w:val="1"/>
      <w:numFmt w:val="decimal"/>
      <w:lvlText w:val="%1.%2."/>
      <w:lvlJc w:val="left"/>
      <w:pPr>
        <w:ind w:left="1215" w:hanging="72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1" w15:restartNumberingAfterBreak="0">
    <w:nsid w:val="4E671402"/>
    <w:multiLevelType w:val="multilevel"/>
    <w:tmpl w:val="660C5D86"/>
    <w:lvl w:ilvl="0">
      <w:start w:val="12"/>
      <w:numFmt w:val="decimal"/>
      <w:lvlText w:val="%1."/>
      <w:lvlJc w:val="left"/>
      <w:pPr>
        <w:ind w:left="600" w:hanging="60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15:restartNumberingAfterBreak="0">
    <w:nsid w:val="4ED801FC"/>
    <w:multiLevelType w:val="multilevel"/>
    <w:tmpl w:val="983EE77C"/>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15:restartNumberingAfterBreak="0">
    <w:nsid w:val="52FC6424"/>
    <w:multiLevelType w:val="multilevel"/>
    <w:tmpl w:val="0FFE00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D91EC6"/>
    <w:multiLevelType w:val="multilevel"/>
    <w:tmpl w:val="6DBE816A"/>
    <w:lvl w:ilvl="0">
      <w:start w:val="12"/>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3D354F6"/>
    <w:multiLevelType w:val="hybridMultilevel"/>
    <w:tmpl w:val="BD109A84"/>
    <w:lvl w:ilvl="0" w:tplc="BACEF30C">
      <w:start w:val="1"/>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FB1432"/>
    <w:multiLevelType w:val="hybridMultilevel"/>
    <w:tmpl w:val="024A2A8E"/>
    <w:lvl w:ilvl="0" w:tplc="ED1846D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6"/>
  </w:num>
  <w:num w:numId="4">
    <w:abstractNumId w:val="1"/>
  </w:num>
  <w:num w:numId="5">
    <w:abstractNumId w:val="5"/>
  </w:num>
  <w:num w:numId="6">
    <w:abstractNumId w:val="15"/>
  </w:num>
  <w:num w:numId="7">
    <w:abstractNumId w:val="7"/>
  </w:num>
  <w:num w:numId="8">
    <w:abstractNumId w:val="10"/>
  </w:num>
  <w:num w:numId="9">
    <w:abstractNumId w:val="0"/>
  </w:num>
  <w:num w:numId="10">
    <w:abstractNumId w:val="12"/>
  </w:num>
  <w:num w:numId="11">
    <w:abstractNumId w:val="13"/>
  </w:num>
  <w:num w:numId="12">
    <w:abstractNumId w:val="14"/>
  </w:num>
  <w:num w:numId="13">
    <w:abstractNumId w:val="8"/>
  </w:num>
  <w:num w:numId="14">
    <w:abstractNumId w:val="9"/>
  </w:num>
  <w:num w:numId="15">
    <w:abstractNumId w:val="3"/>
  </w:num>
  <w:num w:numId="16">
    <w:abstractNumId w:val="6"/>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ED"/>
    <w:rsid w:val="00005138"/>
    <w:rsid w:val="00021672"/>
    <w:rsid w:val="000319E8"/>
    <w:rsid w:val="00037266"/>
    <w:rsid w:val="00056685"/>
    <w:rsid w:val="00066AA0"/>
    <w:rsid w:val="0006722A"/>
    <w:rsid w:val="000716D2"/>
    <w:rsid w:val="00074228"/>
    <w:rsid w:val="000777FD"/>
    <w:rsid w:val="00090DA7"/>
    <w:rsid w:val="000C35D7"/>
    <w:rsid w:val="000C4C2F"/>
    <w:rsid w:val="000D2481"/>
    <w:rsid w:val="000E2D78"/>
    <w:rsid w:val="000E5ED8"/>
    <w:rsid w:val="000F2297"/>
    <w:rsid w:val="00114070"/>
    <w:rsid w:val="00132AFB"/>
    <w:rsid w:val="0013484D"/>
    <w:rsid w:val="001406C8"/>
    <w:rsid w:val="00151196"/>
    <w:rsid w:val="00152CFC"/>
    <w:rsid w:val="001638CB"/>
    <w:rsid w:val="00165986"/>
    <w:rsid w:val="00192269"/>
    <w:rsid w:val="00196BA8"/>
    <w:rsid w:val="001C2730"/>
    <w:rsid w:val="001D421E"/>
    <w:rsid w:val="001E14FD"/>
    <w:rsid w:val="001E750C"/>
    <w:rsid w:val="001F5C78"/>
    <w:rsid w:val="002050E5"/>
    <w:rsid w:val="00207782"/>
    <w:rsid w:val="002159B9"/>
    <w:rsid w:val="002249AA"/>
    <w:rsid w:val="00235F5E"/>
    <w:rsid w:val="00241487"/>
    <w:rsid w:val="00246197"/>
    <w:rsid w:val="0024698E"/>
    <w:rsid w:val="0025436B"/>
    <w:rsid w:val="00255135"/>
    <w:rsid w:val="00255646"/>
    <w:rsid w:val="00255DE9"/>
    <w:rsid w:val="0026201E"/>
    <w:rsid w:val="0026314F"/>
    <w:rsid w:val="00285B03"/>
    <w:rsid w:val="00286795"/>
    <w:rsid w:val="00290FFE"/>
    <w:rsid w:val="00291A68"/>
    <w:rsid w:val="002A08EF"/>
    <w:rsid w:val="002C2EC9"/>
    <w:rsid w:val="002D3371"/>
    <w:rsid w:val="002D44CA"/>
    <w:rsid w:val="002E23BF"/>
    <w:rsid w:val="002F0BB1"/>
    <w:rsid w:val="002F7486"/>
    <w:rsid w:val="00304585"/>
    <w:rsid w:val="003144EE"/>
    <w:rsid w:val="00322B68"/>
    <w:rsid w:val="0032581E"/>
    <w:rsid w:val="00330C1B"/>
    <w:rsid w:val="00340DCE"/>
    <w:rsid w:val="003643A2"/>
    <w:rsid w:val="003668F8"/>
    <w:rsid w:val="00383F31"/>
    <w:rsid w:val="00391AD9"/>
    <w:rsid w:val="003A0EE0"/>
    <w:rsid w:val="003B11C9"/>
    <w:rsid w:val="003B30AC"/>
    <w:rsid w:val="003C2F09"/>
    <w:rsid w:val="003C631E"/>
    <w:rsid w:val="003D66DC"/>
    <w:rsid w:val="003E5ABC"/>
    <w:rsid w:val="00406240"/>
    <w:rsid w:val="004212B3"/>
    <w:rsid w:val="00425716"/>
    <w:rsid w:val="00431F0D"/>
    <w:rsid w:val="00456729"/>
    <w:rsid w:val="004614CA"/>
    <w:rsid w:val="004632EB"/>
    <w:rsid w:val="00467469"/>
    <w:rsid w:val="004703C6"/>
    <w:rsid w:val="004714A8"/>
    <w:rsid w:val="004717B8"/>
    <w:rsid w:val="0047598A"/>
    <w:rsid w:val="004778B8"/>
    <w:rsid w:val="00494608"/>
    <w:rsid w:val="00496A5C"/>
    <w:rsid w:val="0049791F"/>
    <w:rsid w:val="004A29E4"/>
    <w:rsid w:val="004A7720"/>
    <w:rsid w:val="004B10F0"/>
    <w:rsid w:val="004C2EFE"/>
    <w:rsid w:val="004C5055"/>
    <w:rsid w:val="004C6FC3"/>
    <w:rsid w:val="004D055A"/>
    <w:rsid w:val="004E1714"/>
    <w:rsid w:val="004F77A6"/>
    <w:rsid w:val="005056D7"/>
    <w:rsid w:val="00517FC0"/>
    <w:rsid w:val="005245CD"/>
    <w:rsid w:val="005367DC"/>
    <w:rsid w:val="00545EE8"/>
    <w:rsid w:val="00573731"/>
    <w:rsid w:val="00575E6E"/>
    <w:rsid w:val="00582111"/>
    <w:rsid w:val="005A356D"/>
    <w:rsid w:val="005B31D8"/>
    <w:rsid w:val="005C02C8"/>
    <w:rsid w:val="005C059F"/>
    <w:rsid w:val="005C668B"/>
    <w:rsid w:val="005D4FFB"/>
    <w:rsid w:val="005D5E44"/>
    <w:rsid w:val="005E524F"/>
    <w:rsid w:val="005E68EE"/>
    <w:rsid w:val="005F7C23"/>
    <w:rsid w:val="00602F5D"/>
    <w:rsid w:val="00605779"/>
    <w:rsid w:val="006161F2"/>
    <w:rsid w:val="006237A7"/>
    <w:rsid w:val="0062773D"/>
    <w:rsid w:val="00627BB2"/>
    <w:rsid w:val="00630E81"/>
    <w:rsid w:val="00631D7B"/>
    <w:rsid w:val="006470F4"/>
    <w:rsid w:val="00656A17"/>
    <w:rsid w:val="00661465"/>
    <w:rsid w:val="0067191D"/>
    <w:rsid w:val="00672419"/>
    <w:rsid w:val="00682261"/>
    <w:rsid w:val="00686BA0"/>
    <w:rsid w:val="00691043"/>
    <w:rsid w:val="006A1C4B"/>
    <w:rsid w:val="006A30B1"/>
    <w:rsid w:val="006D1F5C"/>
    <w:rsid w:val="006D3654"/>
    <w:rsid w:val="006E3AA2"/>
    <w:rsid w:val="006F006E"/>
    <w:rsid w:val="006F3E5F"/>
    <w:rsid w:val="007224EB"/>
    <w:rsid w:val="00724354"/>
    <w:rsid w:val="0073080B"/>
    <w:rsid w:val="007416A7"/>
    <w:rsid w:val="00761986"/>
    <w:rsid w:val="00773704"/>
    <w:rsid w:val="00776025"/>
    <w:rsid w:val="007777C8"/>
    <w:rsid w:val="00785EBF"/>
    <w:rsid w:val="00794A71"/>
    <w:rsid w:val="007A23C3"/>
    <w:rsid w:val="007A6D25"/>
    <w:rsid w:val="007B3478"/>
    <w:rsid w:val="007B6621"/>
    <w:rsid w:val="007E4FD8"/>
    <w:rsid w:val="007F142C"/>
    <w:rsid w:val="00807DE3"/>
    <w:rsid w:val="00830436"/>
    <w:rsid w:val="008317F3"/>
    <w:rsid w:val="00847626"/>
    <w:rsid w:val="00862429"/>
    <w:rsid w:val="00887568"/>
    <w:rsid w:val="00891923"/>
    <w:rsid w:val="008A1007"/>
    <w:rsid w:val="008A50E9"/>
    <w:rsid w:val="008A606C"/>
    <w:rsid w:val="008E0AAB"/>
    <w:rsid w:val="008E668B"/>
    <w:rsid w:val="008F1E2B"/>
    <w:rsid w:val="008F6750"/>
    <w:rsid w:val="00900F03"/>
    <w:rsid w:val="009501CE"/>
    <w:rsid w:val="0095422F"/>
    <w:rsid w:val="009767C8"/>
    <w:rsid w:val="0098161A"/>
    <w:rsid w:val="009865AB"/>
    <w:rsid w:val="009A2E98"/>
    <w:rsid w:val="009A6F6C"/>
    <w:rsid w:val="009B2434"/>
    <w:rsid w:val="009C5143"/>
    <w:rsid w:val="009E03A3"/>
    <w:rsid w:val="00A06327"/>
    <w:rsid w:val="00A169E3"/>
    <w:rsid w:val="00A20677"/>
    <w:rsid w:val="00A22102"/>
    <w:rsid w:val="00A31192"/>
    <w:rsid w:val="00A3246F"/>
    <w:rsid w:val="00A358A8"/>
    <w:rsid w:val="00A57972"/>
    <w:rsid w:val="00A60601"/>
    <w:rsid w:val="00A71B0B"/>
    <w:rsid w:val="00A81151"/>
    <w:rsid w:val="00A8770A"/>
    <w:rsid w:val="00A914AF"/>
    <w:rsid w:val="00A947DC"/>
    <w:rsid w:val="00A94B94"/>
    <w:rsid w:val="00AB6F10"/>
    <w:rsid w:val="00AD071F"/>
    <w:rsid w:val="00AF6F4D"/>
    <w:rsid w:val="00B02B90"/>
    <w:rsid w:val="00B059D4"/>
    <w:rsid w:val="00B0688B"/>
    <w:rsid w:val="00B119C9"/>
    <w:rsid w:val="00B32598"/>
    <w:rsid w:val="00B32745"/>
    <w:rsid w:val="00B336BE"/>
    <w:rsid w:val="00B45E9E"/>
    <w:rsid w:val="00B70234"/>
    <w:rsid w:val="00B737EB"/>
    <w:rsid w:val="00B80AED"/>
    <w:rsid w:val="00B92DBF"/>
    <w:rsid w:val="00BA1D36"/>
    <w:rsid w:val="00BC088C"/>
    <w:rsid w:val="00BC563A"/>
    <w:rsid w:val="00BD2959"/>
    <w:rsid w:val="00BE7157"/>
    <w:rsid w:val="00BF1C50"/>
    <w:rsid w:val="00BF633A"/>
    <w:rsid w:val="00C205FE"/>
    <w:rsid w:val="00C47A05"/>
    <w:rsid w:val="00C55624"/>
    <w:rsid w:val="00C57018"/>
    <w:rsid w:val="00C577FA"/>
    <w:rsid w:val="00C626AE"/>
    <w:rsid w:val="00C62AF2"/>
    <w:rsid w:val="00C660ED"/>
    <w:rsid w:val="00C92296"/>
    <w:rsid w:val="00C96965"/>
    <w:rsid w:val="00C97EE8"/>
    <w:rsid w:val="00CA10F5"/>
    <w:rsid w:val="00CA26E0"/>
    <w:rsid w:val="00CA40B5"/>
    <w:rsid w:val="00CB3E1E"/>
    <w:rsid w:val="00CC6A6E"/>
    <w:rsid w:val="00CC7221"/>
    <w:rsid w:val="00CD06E4"/>
    <w:rsid w:val="00CD56F8"/>
    <w:rsid w:val="00CF36A2"/>
    <w:rsid w:val="00D1203A"/>
    <w:rsid w:val="00D15532"/>
    <w:rsid w:val="00D2453A"/>
    <w:rsid w:val="00D369F0"/>
    <w:rsid w:val="00D87E9A"/>
    <w:rsid w:val="00DB297E"/>
    <w:rsid w:val="00DC78D7"/>
    <w:rsid w:val="00DD07C4"/>
    <w:rsid w:val="00DD20B6"/>
    <w:rsid w:val="00DD6CBC"/>
    <w:rsid w:val="00DD7915"/>
    <w:rsid w:val="00DE517B"/>
    <w:rsid w:val="00E00743"/>
    <w:rsid w:val="00E0569E"/>
    <w:rsid w:val="00E171DC"/>
    <w:rsid w:val="00E239D2"/>
    <w:rsid w:val="00E25A2E"/>
    <w:rsid w:val="00E50D8F"/>
    <w:rsid w:val="00E55311"/>
    <w:rsid w:val="00E561DF"/>
    <w:rsid w:val="00E66ACD"/>
    <w:rsid w:val="00E67922"/>
    <w:rsid w:val="00E76D1A"/>
    <w:rsid w:val="00E81FEC"/>
    <w:rsid w:val="00E828E4"/>
    <w:rsid w:val="00E82D9A"/>
    <w:rsid w:val="00E838E9"/>
    <w:rsid w:val="00E9080D"/>
    <w:rsid w:val="00E934A4"/>
    <w:rsid w:val="00E94C9E"/>
    <w:rsid w:val="00EA5E94"/>
    <w:rsid w:val="00EB03F6"/>
    <w:rsid w:val="00EB614A"/>
    <w:rsid w:val="00EC32A2"/>
    <w:rsid w:val="00ED297E"/>
    <w:rsid w:val="00ED2F54"/>
    <w:rsid w:val="00ED6C9E"/>
    <w:rsid w:val="00EE081C"/>
    <w:rsid w:val="00EF381F"/>
    <w:rsid w:val="00F100F1"/>
    <w:rsid w:val="00F2103C"/>
    <w:rsid w:val="00F245EE"/>
    <w:rsid w:val="00F25F7E"/>
    <w:rsid w:val="00F37978"/>
    <w:rsid w:val="00F40B6F"/>
    <w:rsid w:val="00F42554"/>
    <w:rsid w:val="00F50679"/>
    <w:rsid w:val="00F53EFA"/>
    <w:rsid w:val="00F73F0E"/>
    <w:rsid w:val="00F97A1B"/>
    <w:rsid w:val="00FB0B81"/>
    <w:rsid w:val="00FB3997"/>
    <w:rsid w:val="00FB68BF"/>
    <w:rsid w:val="00FD1BFF"/>
    <w:rsid w:val="00FE1485"/>
    <w:rsid w:val="00FE34F1"/>
    <w:rsid w:val="00FF1358"/>
    <w:rsid w:val="00FF3BE5"/>
    <w:rsid w:val="00FF65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E95F6-8148-45CD-AE36-70995186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6A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8770A"/>
    <w:pPr>
      <w:spacing w:after="0" w:line="240" w:lineRule="auto"/>
    </w:pPr>
    <w:rPr>
      <w:rFonts w:cs="Calibri"/>
      <w:sz w:val="20"/>
      <w:szCs w:val="20"/>
      <w:lang w:val="ru-RU"/>
    </w:rPr>
  </w:style>
  <w:style w:type="character" w:customStyle="1" w:styleId="a4">
    <w:name w:val="Текст сноски Знак"/>
    <w:basedOn w:val="a0"/>
    <w:link w:val="a3"/>
    <w:uiPriority w:val="99"/>
    <w:rsid w:val="00A8770A"/>
    <w:rPr>
      <w:rFonts w:ascii="Calibri" w:eastAsia="Calibri" w:hAnsi="Calibri" w:cs="Calibri"/>
      <w:sz w:val="20"/>
      <w:szCs w:val="20"/>
      <w:lang w:val="ru-RU"/>
    </w:rPr>
  </w:style>
  <w:style w:type="character" w:styleId="a5">
    <w:name w:val="footnote reference"/>
    <w:basedOn w:val="a0"/>
    <w:uiPriority w:val="99"/>
    <w:semiHidden/>
    <w:unhideWhenUsed/>
    <w:rsid w:val="00A8770A"/>
    <w:rPr>
      <w:vertAlign w:val="superscript"/>
    </w:rPr>
  </w:style>
  <w:style w:type="paragraph" w:styleId="a6">
    <w:name w:val="No Spacing"/>
    <w:uiPriority w:val="1"/>
    <w:qFormat/>
    <w:rsid w:val="00037266"/>
    <w:rPr>
      <w:rFonts w:ascii="Cambria" w:eastAsia="MS Mincho" w:hAnsi="Cambria"/>
      <w:sz w:val="24"/>
      <w:szCs w:val="24"/>
      <w:lang w:val="uk-UA"/>
    </w:rPr>
  </w:style>
  <w:style w:type="paragraph" w:styleId="a7">
    <w:name w:val="List Paragraph"/>
    <w:basedOn w:val="a"/>
    <w:uiPriority w:val="34"/>
    <w:qFormat/>
    <w:rsid w:val="00900F03"/>
    <w:pPr>
      <w:ind w:left="720"/>
      <w:contextualSpacing/>
    </w:pPr>
  </w:style>
  <w:style w:type="paragraph" w:styleId="a8">
    <w:name w:val="header"/>
    <w:basedOn w:val="a"/>
    <w:link w:val="a9"/>
    <w:uiPriority w:val="99"/>
    <w:unhideWhenUsed/>
    <w:rsid w:val="00A71B0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71B0B"/>
  </w:style>
  <w:style w:type="paragraph" w:styleId="aa">
    <w:name w:val="footer"/>
    <w:basedOn w:val="a"/>
    <w:link w:val="ab"/>
    <w:uiPriority w:val="99"/>
    <w:unhideWhenUsed/>
    <w:rsid w:val="00A71B0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71B0B"/>
  </w:style>
  <w:style w:type="paragraph" w:styleId="ac">
    <w:name w:val="Balloon Text"/>
    <w:basedOn w:val="a"/>
    <w:link w:val="ad"/>
    <w:uiPriority w:val="99"/>
    <w:semiHidden/>
    <w:unhideWhenUsed/>
    <w:rsid w:val="00C9229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92296"/>
    <w:rPr>
      <w:rFonts w:ascii="Segoe UI" w:hAnsi="Segoe UI" w:cs="Segoe UI"/>
      <w:sz w:val="18"/>
      <w:szCs w:val="18"/>
    </w:rPr>
  </w:style>
  <w:style w:type="character" w:styleId="ae">
    <w:name w:val="Hyperlink"/>
    <w:basedOn w:val="a0"/>
    <w:uiPriority w:val="99"/>
    <w:semiHidden/>
    <w:unhideWhenUsed/>
    <w:rsid w:val="004E1714"/>
    <w:rPr>
      <w:color w:val="0000FF"/>
      <w:u w:val="single"/>
    </w:rPr>
  </w:style>
  <w:style w:type="paragraph" w:customStyle="1" w:styleId="rvps2">
    <w:name w:val="rvps2"/>
    <w:basedOn w:val="a"/>
    <w:rsid w:val="00CC722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
    <w:name w:val="Emphasis"/>
    <w:basedOn w:val="a0"/>
    <w:uiPriority w:val="20"/>
    <w:qFormat/>
    <w:rsid w:val="00E00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2501">
      <w:bodyDiv w:val="1"/>
      <w:marLeft w:val="0"/>
      <w:marRight w:val="0"/>
      <w:marTop w:val="0"/>
      <w:marBottom w:val="0"/>
      <w:divBdr>
        <w:top w:val="none" w:sz="0" w:space="0" w:color="auto"/>
        <w:left w:val="none" w:sz="0" w:space="0" w:color="auto"/>
        <w:bottom w:val="none" w:sz="0" w:space="0" w:color="auto"/>
        <w:right w:val="none" w:sz="0" w:space="0" w:color="auto"/>
      </w:divBdr>
    </w:div>
    <w:div w:id="16753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32DB-2CCF-4C70-8896-3723433E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12998</Words>
  <Characters>7410</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2021-03-31T07:03:00Z</cp:lastPrinted>
  <dcterms:created xsi:type="dcterms:W3CDTF">2021-05-17T12:08:00Z</dcterms:created>
  <dcterms:modified xsi:type="dcterms:W3CDTF">2021-05-17T12:08:00Z</dcterms:modified>
</cp:coreProperties>
</file>