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D2" w:rsidRPr="009D4D52" w:rsidRDefault="002378D2" w:rsidP="002378D2">
      <w:pPr>
        <w:pStyle w:val="a9"/>
        <w:ind w:left="1416"/>
        <w:jc w:val="center"/>
        <w:rPr>
          <w:rFonts w:ascii="Times New Roman" w:hAnsi="Times New Roman" w:cs="Times New Roman"/>
          <w:sz w:val="28"/>
          <w:szCs w:val="28"/>
          <w:lang w:val="uk-UA"/>
        </w:rPr>
      </w:pPr>
      <w:r w:rsidRPr="009D4D52">
        <w:rPr>
          <w:rFonts w:ascii="Times New Roman" w:hAnsi="Times New Roman" w:cs="Times New Roman"/>
          <w:sz w:val="28"/>
          <w:szCs w:val="28"/>
          <w:lang w:val="uk-UA"/>
        </w:rPr>
        <w:t>Додаток  4</w:t>
      </w:r>
    </w:p>
    <w:p w:rsidR="002378D2" w:rsidRDefault="002378D2" w:rsidP="00F4083E">
      <w:pPr>
        <w:spacing w:after="0"/>
        <w:ind w:firstLine="709"/>
        <w:rPr>
          <w:rFonts w:ascii="Times New Roman" w:hAnsi="Times New Roman" w:cs="Times New Roman"/>
          <w:sz w:val="28"/>
          <w:szCs w:val="28"/>
          <w:lang w:val="uk-UA"/>
        </w:rPr>
      </w:pPr>
      <w:r w:rsidRPr="009D4D52">
        <w:rPr>
          <w:rFonts w:ascii="Times New Roman" w:hAnsi="Times New Roman" w:cs="Times New Roman"/>
          <w:sz w:val="28"/>
          <w:szCs w:val="28"/>
          <w:lang w:val="uk-UA"/>
        </w:rPr>
        <w:t xml:space="preserve">                                                         до розпорядження міського голови</w:t>
      </w:r>
    </w:p>
    <w:p w:rsidR="00F4083E" w:rsidRPr="009D4D52" w:rsidRDefault="00F4083E" w:rsidP="00F4083E">
      <w:pPr>
        <w:spacing w:after="0"/>
        <w:ind w:firstLine="709"/>
        <w:rPr>
          <w:rFonts w:ascii="Times New Roman" w:hAnsi="Times New Roman" w:cs="Times New Roman"/>
        </w:rPr>
      </w:pPr>
      <w:r>
        <w:rPr>
          <w:rFonts w:ascii="Times New Roman" w:hAnsi="Times New Roman" w:cs="Times New Roman"/>
          <w:sz w:val="28"/>
          <w:szCs w:val="28"/>
          <w:lang w:val="uk-UA"/>
        </w:rPr>
        <w:t xml:space="preserve">                                                         __________________№__________</w:t>
      </w:r>
    </w:p>
    <w:p w:rsidR="00212BF6" w:rsidRPr="009D4D52" w:rsidRDefault="00212BF6" w:rsidP="00212BF6">
      <w:pPr>
        <w:ind w:firstLine="709"/>
        <w:rPr>
          <w:rFonts w:ascii="Times New Roman" w:hAnsi="Times New Roman" w:cs="Times New Roman"/>
          <w:sz w:val="28"/>
          <w:szCs w:val="28"/>
        </w:rPr>
      </w:pPr>
    </w:p>
    <w:p w:rsidR="002378D2" w:rsidRPr="009D4D52" w:rsidRDefault="002378D2" w:rsidP="002378D2">
      <w:pPr>
        <w:jc w:val="center"/>
        <w:rPr>
          <w:rFonts w:ascii="Times New Roman" w:hAnsi="Times New Roman" w:cs="Times New Roman"/>
          <w:b/>
          <w:color w:val="000000"/>
          <w:lang w:eastAsia="uk-UA"/>
        </w:rPr>
      </w:pPr>
      <w:r w:rsidRPr="009D4D52">
        <w:rPr>
          <w:rFonts w:ascii="Times New Roman" w:hAnsi="Times New Roman" w:cs="Times New Roman"/>
          <w:b/>
          <w:color w:val="000000"/>
          <w:lang w:eastAsia="uk-UA"/>
        </w:rPr>
        <w:t xml:space="preserve">ІНФОРМАЦІЙНА КАРТКА </w:t>
      </w:r>
    </w:p>
    <w:p w:rsidR="002378D2" w:rsidRPr="009D4D52" w:rsidRDefault="002378D2" w:rsidP="009D4D52">
      <w:pPr>
        <w:spacing w:after="0"/>
        <w:jc w:val="center"/>
        <w:rPr>
          <w:rFonts w:ascii="Times New Roman" w:hAnsi="Times New Roman" w:cs="Times New Roman"/>
        </w:rPr>
      </w:pPr>
      <w:r w:rsidRPr="009D4D52">
        <w:rPr>
          <w:rFonts w:ascii="Times New Roman" w:hAnsi="Times New Roman" w:cs="Times New Roman"/>
        </w:rPr>
        <w:t xml:space="preserve">адміністративної послуги </w:t>
      </w:r>
    </w:p>
    <w:p w:rsidR="002378D2" w:rsidRPr="009D4D52" w:rsidRDefault="002378D2" w:rsidP="009D4D52">
      <w:pPr>
        <w:spacing w:after="0"/>
        <w:jc w:val="center"/>
        <w:rPr>
          <w:rFonts w:ascii="Times New Roman" w:hAnsi="Times New Roman" w:cs="Times New Roman"/>
        </w:rPr>
      </w:pPr>
      <w:r w:rsidRPr="009D4D52">
        <w:rPr>
          <w:rFonts w:ascii="Times New Roman" w:hAnsi="Times New Roman" w:cs="Times New Roman"/>
        </w:rPr>
        <w:t>з державної реєстрації обтяжень речових прав на нерухоме майно</w:t>
      </w:r>
    </w:p>
    <w:p w:rsidR="002378D2" w:rsidRPr="009D4D52" w:rsidRDefault="002378D2" w:rsidP="009D4D52">
      <w:pPr>
        <w:spacing w:after="0"/>
        <w:jc w:val="center"/>
        <w:rPr>
          <w:rFonts w:ascii="Times New Roman" w:hAnsi="Times New Roman" w:cs="Times New Roman"/>
          <w:sz w:val="16"/>
          <w:szCs w:val="16"/>
          <w:lang w:eastAsia="uk-UA"/>
        </w:rPr>
      </w:pPr>
      <w:r w:rsidRPr="009D4D52">
        <w:rPr>
          <w:rFonts w:ascii="Times New Roman" w:hAnsi="Times New Roman" w:cs="Times New Roman"/>
          <w:color w:val="000000"/>
          <w:sz w:val="16"/>
          <w:szCs w:val="16"/>
          <w:lang w:eastAsia="uk-UA"/>
        </w:rPr>
        <w:t>––––––––––––––––––––––––––––––––––––––––––––––––––––––––––––––––––––––––––––––––––––</w:t>
      </w:r>
      <w:r w:rsidR="009D4D52">
        <w:rPr>
          <w:rFonts w:ascii="Times New Roman" w:hAnsi="Times New Roman" w:cs="Times New Roman"/>
          <w:color w:val="000000"/>
          <w:sz w:val="16"/>
          <w:szCs w:val="16"/>
          <w:lang w:eastAsia="uk-UA"/>
        </w:rPr>
        <w:t>–––––––––––––––––––––––––––––––</w:t>
      </w:r>
      <w:r w:rsidRPr="009D4D52">
        <w:rPr>
          <w:rFonts w:ascii="Times New Roman" w:hAnsi="Times New Roman" w:cs="Times New Roman"/>
          <w:color w:val="000000"/>
          <w:sz w:val="16"/>
          <w:szCs w:val="16"/>
          <w:lang w:eastAsia="uk-UA"/>
        </w:rPr>
        <w:br/>
      </w:r>
      <w:r w:rsidRPr="009D4D52">
        <w:rPr>
          <w:rFonts w:ascii="Times New Roman" w:hAnsi="Times New Roman" w:cs="Times New Roman"/>
          <w:sz w:val="16"/>
          <w:szCs w:val="16"/>
          <w:lang w:eastAsia="uk-UA"/>
        </w:rPr>
        <w:t>(назва адміністративної послуги)</w:t>
      </w:r>
    </w:p>
    <w:p w:rsidR="002378D2" w:rsidRPr="009D4D52" w:rsidRDefault="002378D2" w:rsidP="002378D2">
      <w:pPr>
        <w:jc w:val="center"/>
        <w:rPr>
          <w:rFonts w:ascii="Times New Roman" w:hAnsi="Times New Roman" w:cs="Times New Roman"/>
          <w:sz w:val="10"/>
          <w:szCs w:val="10"/>
          <w:lang w:eastAsia="uk-UA"/>
        </w:rPr>
      </w:pPr>
    </w:p>
    <w:p w:rsidR="002378D2" w:rsidRPr="009D4D52" w:rsidRDefault="002378D2" w:rsidP="002378D2">
      <w:pPr>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Управління «Центр надання адміністративних послуг»</w:t>
      </w:r>
    </w:p>
    <w:p w:rsidR="002378D2" w:rsidRPr="009D4D52" w:rsidRDefault="002378D2" w:rsidP="002378D2">
      <w:pPr>
        <w:jc w:val="center"/>
        <w:rPr>
          <w:rFonts w:ascii="Times New Roman" w:hAnsi="Times New Roman" w:cs="Times New Roman"/>
          <w:b/>
          <w:sz w:val="20"/>
          <w:szCs w:val="20"/>
          <w:lang w:eastAsia="uk-UA"/>
        </w:rPr>
      </w:pPr>
      <w:r w:rsidRPr="009D4D52">
        <w:rPr>
          <w:rFonts w:ascii="Times New Roman" w:hAnsi="Times New Roman" w:cs="Times New Roman"/>
          <w:b/>
          <w:sz w:val="24"/>
          <w:szCs w:val="24"/>
          <w:lang w:eastAsia="uk-UA"/>
        </w:rPr>
        <w:t>виконавчого комітету Калуської міської ради</w:t>
      </w:r>
    </w:p>
    <w:p w:rsidR="002378D2" w:rsidRPr="009D4D52" w:rsidRDefault="002378D2" w:rsidP="002378D2">
      <w:pPr>
        <w:jc w:val="center"/>
        <w:rPr>
          <w:rFonts w:ascii="Times New Roman" w:hAnsi="Times New Roman" w:cs="Times New Roman"/>
          <w:sz w:val="16"/>
          <w:szCs w:val="16"/>
          <w:lang w:eastAsia="uk-UA"/>
        </w:rPr>
      </w:pPr>
      <w:r w:rsidRPr="009D4D52">
        <w:rPr>
          <w:rFonts w:ascii="Times New Roman" w:hAnsi="Times New Roman" w:cs="Times New Roman"/>
          <w:sz w:val="16"/>
          <w:szCs w:val="16"/>
          <w:lang w:eastAsia="uk-UA"/>
        </w:rPr>
        <w:t xml:space="preserve"> (найменування суб'єкта надання адміністративної послуги та/або центру надання адміністративних послуг)</w:t>
      </w:r>
    </w:p>
    <w:p w:rsidR="002378D2" w:rsidRPr="009D4D52" w:rsidRDefault="002378D2" w:rsidP="002378D2">
      <w:pPr>
        <w:jc w:val="center"/>
        <w:rPr>
          <w:rFonts w:ascii="Times New Roman" w:hAnsi="Times New Roman" w:cs="Times New Roman"/>
          <w:sz w:val="10"/>
          <w:szCs w:val="1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20"/>
        <w:gridCol w:w="2265"/>
        <w:gridCol w:w="6517"/>
      </w:tblGrid>
      <w:tr w:rsidR="002378D2" w:rsidRPr="009D4D52" w:rsidTr="002378D2">
        <w:trPr>
          <w:trHeight w:val="138"/>
        </w:trPr>
        <w:tc>
          <w:tcPr>
            <w:tcW w:w="5000" w:type="pct"/>
            <w:gridSpan w:val="3"/>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Інформація про суб'єкта надання адміністративної послуги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line="256" w:lineRule="auto"/>
              <w:rPr>
                <w:rFonts w:ascii="Times New Roman" w:hAnsi="Times New Roman" w:cs="Times New Roman"/>
                <w:b/>
                <w:color w:val="000000"/>
                <w:sz w:val="24"/>
                <w:szCs w:val="24"/>
              </w:rPr>
            </w:pPr>
            <w:r w:rsidRPr="009D4D52">
              <w:rPr>
                <w:rFonts w:ascii="Times New Roman" w:hAnsi="Times New Roman" w:cs="Times New Roman"/>
                <w:b/>
                <w:bCs/>
                <w:color w:val="000000"/>
                <w:sz w:val="24"/>
                <w:szCs w:val="24"/>
                <w:lang w:eastAsia="ru-RU"/>
              </w:rPr>
              <w:t>Місцезнаходження</w:t>
            </w:r>
          </w:p>
        </w:tc>
        <w:tc>
          <w:tcPr>
            <w:tcW w:w="3544"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spacing w:line="256" w:lineRule="auto"/>
              <w:rPr>
                <w:rFonts w:ascii="Times New Roman" w:hAnsi="Times New Roman" w:cs="Times New Roman"/>
                <w:sz w:val="24"/>
                <w:szCs w:val="24"/>
              </w:rPr>
            </w:pPr>
          </w:p>
          <w:p w:rsidR="002378D2" w:rsidRPr="009D4D52" w:rsidRDefault="002378D2" w:rsidP="002378D2">
            <w:pPr>
              <w:spacing w:line="256" w:lineRule="auto"/>
              <w:rPr>
                <w:rFonts w:ascii="Times New Roman" w:hAnsi="Times New Roman" w:cs="Times New Roman"/>
                <w:i/>
                <w:sz w:val="24"/>
                <w:szCs w:val="24"/>
              </w:rPr>
            </w:pPr>
            <w:r w:rsidRPr="009D4D52">
              <w:rPr>
                <w:rFonts w:ascii="Times New Roman" w:hAnsi="Times New Roman" w:cs="Times New Roman"/>
                <w:sz w:val="24"/>
                <w:szCs w:val="24"/>
                <w:lang w:eastAsia="uk-UA"/>
              </w:rPr>
              <w:t xml:space="preserve">77311, Івано-Франківська область, м.Калуш, </w:t>
            </w:r>
            <w:proofErr w:type="gramStart"/>
            <w:r w:rsidRPr="009D4D52">
              <w:rPr>
                <w:rFonts w:ascii="Times New Roman" w:hAnsi="Times New Roman" w:cs="Times New Roman"/>
                <w:sz w:val="24"/>
                <w:szCs w:val="24"/>
                <w:lang w:eastAsia="uk-UA"/>
              </w:rPr>
              <w:t>вул..</w:t>
            </w:r>
            <w:proofErr w:type="gramEnd"/>
            <w:r w:rsidRPr="009D4D52">
              <w:rPr>
                <w:rFonts w:ascii="Times New Roman" w:hAnsi="Times New Roman" w:cs="Times New Roman"/>
                <w:sz w:val="24"/>
                <w:szCs w:val="24"/>
                <w:lang w:eastAsia="uk-UA"/>
              </w:rPr>
              <w:t xml:space="preserve"> Богдана Хмельницького, 52</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2.</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line="256" w:lineRule="auto"/>
              <w:rPr>
                <w:rFonts w:ascii="Times New Roman" w:hAnsi="Times New Roman" w:cs="Times New Roman"/>
                <w:b/>
                <w:sz w:val="24"/>
                <w:szCs w:val="24"/>
              </w:rPr>
            </w:pPr>
            <w:r w:rsidRPr="009D4D52">
              <w:rPr>
                <w:rFonts w:ascii="Times New Roman" w:hAnsi="Times New Roman" w:cs="Times New Roman"/>
                <w:b/>
                <w:sz w:val="24"/>
                <w:szCs w:val="24"/>
              </w:rPr>
              <w:t>Інформація щодо режиму роботи</w:t>
            </w:r>
          </w:p>
        </w:tc>
        <w:tc>
          <w:tcPr>
            <w:tcW w:w="3544"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rPr>
                <w:rFonts w:ascii="Times New Roman" w:hAnsi="Times New Roman" w:cs="Times New Roman"/>
                <w:b/>
                <w:sz w:val="24"/>
                <w:szCs w:val="24"/>
                <w:lang w:eastAsia="uk-UA"/>
              </w:rPr>
            </w:pPr>
            <w:r w:rsidRPr="009D4D52">
              <w:rPr>
                <w:rFonts w:ascii="Times New Roman" w:hAnsi="Times New Roman" w:cs="Times New Roman"/>
                <w:sz w:val="24"/>
                <w:szCs w:val="24"/>
                <w:lang w:eastAsia="uk-UA"/>
              </w:rPr>
              <w:t xml:space="preserve">   </w:t>
            </w:r>
            <w:r w:rsidRPr="009D4D52">
              <w:rPr>
                <w:rFonts w:ascii="Times New Roman" w:hAnsi="Times New Roman" w:cs="Times New Roman"/>
                <w:b/>
                <w:sz w:val="24"/>
                <w:szCs w:val="24"/>
                <w:lang w:eastAsia="uk-UA"/>
              </w:rPr>
              <w:t xml:space="preserve">Графік роботи </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17.15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20.00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П’ятниця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Час прийому суб’єктів звернень</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Понеділок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Вівторок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Середа з 08.00 до 16.00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Четвер з 08.00 до 19.00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lastRenderedPageBreak/>
              <w:t>П’ятниця з 08.00 до 15.00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Субота з 08.00 до 14.00 год.</w:t>
            </w:r>
          </w:p>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Без перерви на обід.</w:t>
            </w:r>
          </w:p>
          <w:p w:rsidR="002378D2" w:rsidRPr="009D4D52" w:rsidRDefault="002378D2" w:rsidP="002378D2">
            <w:pPr>
              <w:shd w:val="clear" w:color="auto" w:fill="FFFFFF"/>
              <w:rPr>
                <w:rFonts w:ascii="Times New Roman" w:hAnsi="Times New Roman" w:cs="Times New Roman"/>
                <w:sz w:val="24"/>
                <w:szCs w:val="24"/>
                <w:lang w:eastAsia="uk-UA"/>
              </w:rPr>
            </w:pPr>
            <w:r w:rsidRPr="009D4D52">
              <w:rPr>
                <w:rFonts w:ascii="Times New Roman" w:hAnsi="Times New Roman" w:cs="Times New Roman"/>
                <w:sz w:val="24"/>
                <w:szCs w:val="24"/>
                <w:lang w:eastAsia="uk-UA"/>
              </w:rPr>
              <w:t>Неділя, державні свята – вихідні дні.</w:t>
            </w:r>
          </w:p>
          <w:p w:rsidR="002378D2" w:rsidRPr="009D4D52" w:rsidRDefault="002378D2" w:rsidP="002378D2">
            <w:pPr>
              <w:shd w:val="clear" w:color="auto" w:fill="FFFFFF"/>
              <w:spacing w:line="256" w:lineRule="auto"/>
              <w:rPr>
                <w:rFonts w:ascii="Times New Roman" w:hAnsi="Times New Roman" w:cs="Times New Roman"/>
                <w:sz w:val="24"/>
                <w:szCs w:val="24"/>
                <w:u w:val="single"/>
              </w:rPr>
            </w:pPr>
          </w:p>
        </w:tc>
      </w:tr>
      <w:tr w:rsidR="002378D2" w:rsidRPr="00525827"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lastRenderedPageBreak/>
              <w:t>3.</w:t>
            </w:r>
          </w:p>
        </w:tc>
        <w:tc>
          <w:tcPr>
            <w:tcW w:w="1234" w:type="pct"/>
            <w:tcBorders>
              <w:top w:val="single" w:sz="4" w:space="0" w:color="auto"/>
              <w:left w:val="single" w:sz="4" w:space="0" w:color="auto"/>
              <w:bottom w:val="single" w:sz="4" w:space="0" w:color="auto"/>
              <w:right w:val="single" w:sz="4" w:space="0" w:color="auto"/>
            </w:tcBorders>
            <w:vAlign w:val="center"/>
            <w:hideMark/>
          </w:tcPr>
          <w:p w:rsidR="002378D2" w:rsidRPr="009D4D52" w:rsidRDefault="002378D2" w:rsidP="002378D2">
            <w:pPr>
              <w:spacing w:line="256" w:lineRule="auto"/>
              <w:rPr>
                <w:rFonts w:ascii="Times New Roman" w:hAnsi="Times New Roman" w:cs="Times New Roman"/>
                <w:b/>
                <w:sz w:val="24"/>
                <w:szCs w:val="24"/>
              </w:rPr>
            </w:pPr>
            <w:r w:rsidRPr="009D4D52">
              <w:rPr>
                <w:rFonts w:ascii="Times New Roman" w:hAnsi="Times New Roman" w:cs="Times New Roman"/>
                <w:b/>
                <w:sz w:val="24"/>
                <w:szCs w:val="24"/>
              </w:rPr>
              <w:t>Телефон/факс (довідки), адреса електронної пошти та веб-сайт</w:t>
            </w:r>
          </w:p>
        </w:tc>
        <w:tc>
          <w:tcPr>
            <w:tcW w:w="3544" w:type="pct"/>
            <w:tcBorders>
              <w:top w:val="single" w:sz="4" w:space="0" w:color="auto"/>
              <w:left w:val="single" w:sz="4" w:space="0" w:color="auto"/>
              <w:bottom w:val="single" w:sz="4" w:space="0" w:color="auto"/>
              <w:right w:val="single" w:sz="4" w:space="0" w:color="auto"/>
            </w:tcBorders>
            <w:vAlign w:val="center"/>
          </w:tcPr>
          <w:p w:rsidR="002378D2" w:rsidRPr="009D4D52" w:rsidRDefault="002378D2" w:rsidP="002378D2">
            <w:pPr>
              <w:ind w:firstLine="151"/>
              <w:rPr>
                <w:rFonts w:ascii="Times New Roman" w:hAnsi="Times New Roman" w:cs="Times New Roman"/>
                <w:sz w:val="24"/>
                <w:szCs w:val="24"/>
                <w:lang w:eastAsia="uk-UA"/>
              </w:rPr>
            </w:pPr>
            <w:r w:rsidRPr="009D4D52">
              <w:rPr>
                <w:rFonts w:ascii="Times New Roman" w:hAnsi="Times New Roman" w:cs="Times New Roman"/>
                <w:sz w:val="24"/>
                <w:szCs w:val="24"/>
                <w:lang w:eastAsia="uk-UA"/>
              </w:rPr>
              <w:t>Управління «Центр надання адміністративних послуг» виконавчого комітету Калуської міської ради</w:t>
            </w:r>
          </w:p>
          <w:p w:rsidR="001F70AF" w:rsidRPr="00EF2B46" w:rsidRDefault="001F70AF" w:rsidP="001F70AF">
            <w:pPr>
              <w:ind w:firstLine="151"/>
              <w:rPr>
                <w:rFonts w:ascii="Times New Roman" w:hAnsi="Times New Roman" w:cs="Times New Roman"/>
                <w:sz w:val="24"/>
                <w:szCs w:val="24"/>
                <w:lang w:val="uk-UA" w:eastAsia="uk-UA"/>
              </w:rPr>
            </w:pPr>
            <w:r w:rsidRPr="009D4D52">
              <w:rPr>
                <w:rFonts w:ascii="Times New Roman" w:hAnsi="Times New Roman" w:cs="Times New Roman"/>
                <w:sz w:val="24"/>
                <w:szCs w:val="24"/>
                <w:lang w:val="en-US" w:eastAsia="uk-UA"/>
              </w:rPr>
              <w:t>+380</w:t>
            </w:r>
            <w:r>
              <w:rPr>
                <w:rFonts w:ascii="Times New Roman" w:hAnsi="Times New Roman" w:cs="Times New Roman"/>
                <w:sz w:val="24"/>
                <w:szCs w:val="24"/>
                <w:lang w:val="uk-UA" w:eastAsia="uk-UA"/>
              </w:rPr>
              <w:t>347279632</w:t>
            </w:r>
          </w:p>
          <w:p w:rsidR="002378D2" w:rsidRPr="009D4D52" w:rsidRDefault="002378D2" w:rsidP="002378D2">
            <w:pPr>
              <w:spacing w:line="256" w:lineRule="auto"/>
              <w:rPr>
                <w:rFonts w:ascii="Times New Roman" w:hAnsi="Times New Roman" w:cs="Times New Roman"/>
                <w:b/>
                <w:sz w:val="24"/>
                <w:szCs w:val="24"/>
                <w:lang w:val="en-US"/>
              </w:rPr>
            </w:pPr>
            <w:r w:rsidRPr="009D4D52">
              <w:rPr>
                <w:rFonts w:ascii="Times New Roman" w:hAnsi="Times New Roman" w:cs="Times New Roman"/>
                <w:sz w:val="24"/>
                <w:szCs w:val="24"/>
                <w:lang w:val="en-US" w:eastAsia="uk-UA"/>
              </w:rPr>
              <w:t>e-mail: cnapkalush@ukr.net</w:t>
            </w:r>
          </w:p>
        </w:tc>
      </w:tr>
      <w:tr w:rsidR="002378D2" w:rsidRPr="009D4D52" w:rsidTr="002378D2">
        <w:tc>
          <w:tcPr>
            <w:tcW w:w="5000" w:type="pct"/>
            <w:gridSpan w:val="3"/>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Нормативні акти, якими регламентується надання адміністративної послуги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4.</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Закони України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13"/>
              <w:tabs>
                <w:tab w:val="left" w:pos="217"/>
              </w:tabs>
              <w:spacing w:line="256" w:lineRule="auto"/>
              <w:ind w:left="0"/>
              <w:rPr>
                <w:lang w:val="ru-RU" w:eastAsia="uk-UA"/>
              </w:rPr>
            </w:pPr>
            <w:r w:rsidRPr="009D4D52">
              <w:rPr>
                <w:lang w:eastAsia="uk-UA"/>
              </w:rPr>
              <w:t>Закон України «</w:t>
            </w:r>
            <w:r w:rsidRPr="009D4D52">
              <w:rPr>
                <w:bCs/>
                <w:color w:val="000000"/>
                <w:shd w:val="clear" w:color="auto" w:fill="FFFFFF"/>
              </w:rPr>
              <w:t>Про державну реєстрацію речових прав на нерухоме майно та їх обтяжень</w:t>
            </w:r>
            <w:r w:rsidRPr="009D4D52">
              <w:rPr>
                <w:lang w:eastAsia="uk-UA"/>
              </w:rPr>
              <w:t xml:space="preserve">»  </w:t>
            </w:r>
          </w:p>
        </w:tc>
      </w:tr>
      <w:tr w:rsidR="002378D2" w:rsidRPr="00525827"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5.</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Акти Кабінету Міністрів України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13"/>
              <w:tabs>
                <w:tab w:val="left" w:pos="217"/>
              </w:tabs>
              <w:spacing w:line="256" w:lineRule="auto"/>
              <w:ind w:left="0"/>
            </w:pPr>
            <w:r w:rsidRPr="009D4D52">
              <w:t xml:space="preserve">  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2378D2" w:rsidRPr="009D4D52" w:rsidRDefault="002378D2" w:rsidP="002378D2">
            <w:pPr>
              <w:pStyle w:val="13"/>
              <w:tabs>
                <w:tab w:val="left" w:pos="217"/>
              </w:tabs>
              <w:spacing w:line="256" w:lineRule="auto"/>
              <w:ind w:left="0"/>
            </w:pPr>
            <w:r w:rsidRPr="009D4D52">
              <w:t xml:space="preserve">  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w:t>
            </w:r>
          </w:p>
          <w:p w:rsidR="002378D2" w:rsidRPr="009D4D52" w:rsidRDefault="002378D2" w:rsidP="002378D2">
            <w:pPr>
              <w:pStyle w:val="13"/>
              <w:tabs>
                <w:tab w:val="left" w:pos="217"/>
              </w:tabs>
              <w:spacing w:line="256" w:lineRule="auto"/>
              <w:ind w:left="0"/>
              <w:rPr>
                <w:sz w:val="24"/>
                <w:szCs w:val="24"/>
                <w:lang w:eastAsia="uk-UA"/>
              </w:rPr>
            </w:pPr>
            <w:r w:rsidRPr="009D4D52">
              <w:t xml:space="preserve">   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2378D2" w:rsidRPr="00525827"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6.</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Акти центральних органів виконавчої влади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13"/>
              <w:tabs>
                <w:tab w:val="left" w:pos="217"/>
              </w:tabs>
              <w:spacing w:line="256" w:lineRule="auto"/>
              <w:ind w:left="0"/>
              <w:rPr>
                <w:lang w:eastAsia="uk-UA"/>
              </w:rPr>
            </w:pPr>
            <w:r w:rsidRPr="009D4D52">
              <w:rPr>
                <w:lang w:eastAsia="uk-UA"/>
              </w:rPr>
              <w:t xml:space="preserve">  Наказ Міністерства юстиції України від 21 листопада </w:t>
            </w:r>
            <w:r w:rsidRPr="009D4D52">
              <w:rPr>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2378D2" w:rsidRPr="009D4D52" w:rsidTr="002378D2">
        <w:tc>
          <w:tcPr>
            <w:tcW w:w="5000" w:type="pct"/>
            <w:gridSpan w:val="3"/>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Умови отримання адміністративної послуги</w:t>
            </w:r>
          </w:p>
        </w:tc>
      </w:tr>
      <w:tr w:rsidR="002378D2" w:rsidRPr="009D4D52" w:rsidTr="002378D2">
        <w:trPr>
          <w:trHeight w:val="155"/>
        </w:trPr>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7.</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Підстава для отримання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C84144" w:rsidRDefault="002378D2" w:rsidP="002378D2">
            <w:pPr>
              <w:spacing w:line="256" w:lineRule="auto"/>
              <w:rPr>
                <w:rFonts w:ascii="Times New Roman" w:hAnsi="Times New Roman" w:cs="Times New Roman"/>
                <w:color w:val="00B050"/>
                <w:sz w:val="28"/>
                <w:szCs w:val="28"/>
                <w:lang w:eastAsia="uk-UA"/>
              </w:rPr>
            </w:pPr>
            <w:r w:rsidRPr="009D4D52">
              <w:rPr>
                <w:rFonts w:ascii="Times New Roman" w:hAnsi="Times New Roman" w:cs="Times New Roman"/>
                <w:sz w:val="24"/>
                <w:szCs w:val="24"/>
                <w:lang w:eastAsia="uk-UA"/>
              </w:rPr>
              <w:t xml:space="preserve">   </w:t>
            </w:r>
            <w:r w:rsidRPr="00C84144">
              <w:rPr>
                <w:rFonts w:ascii="Times New Roman" w:hAnsi="Times New Roman" w:cs="Times New Roman"/>
                <w:sz w:val="28"/>
                <w:szCs w:val="28"/>
              </w:rPr>
              <w:t xml:space="preserve">заява заявника або уповноваженої особи; </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lastRenderedPageBreak/>
              <w:t>8.</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Вичерпний перелік документів, необхідних для отримання адміністративної послуги, а також вимоги до них</w:t>
            </w:r>
          </w:p>
        </w:tc>
        <w:tc>
          <w:tcPr>
            <w:tcW w:w="3544" w:type="pct"/>
            <w:tcBorders>
              <w:top w:val="single" w:sz="4" w:space="0" w:color="auto"/>
              <w:left w:val="single" w:sz="4" w:space="0" w:color="auto"/>
              <w:bottom w:val="single" w:sz="4" w:space="0" w:color="auto"/>
              <w:right w:val="single" w:sz="4" w:space="0" w:color="auto"/>
            </w:tcBorders>
          </w:tcPr>
          <w:p w:rsidR="002378D2" w:rsidRPr="00C84144" w:rsidRDefault="002378D2" w:rsidP="002378D2">
            <w:pPr>
              <w:tabs>
                <w:tab w:val="left" w:pos="151"/>
              </w:tabs>
              <w:spacing w:line="100" w:lineRule="atLeast"/>
              <w:rPr>
                <w:rFonts w:ascii="Times New Roman" w:hAnsi="Times New Roman" w:cs="Times New Roman"/>
              </w:rPr>
            </w:pPr>
            <w:r w:rsidRPr="009D4D52">
              <w:rPr>
                <w:rFonts w:ascii="Times New Roman" w:hAnsi="Times New Roman" w:cs="Times New Roman"/>
                <w:sz w:val="24"/>
                <w:szCs w:val="24"/>
              </w:rPr>
              <w:t xml:space="preserve">    </w:t>
            </w:r>
            <w:r w:rsidRPr="00C84144">
              <w:rPr>
                <w:rFonts w:ascii="Times New Roman" w:hAnsi="Times New Roman" w:cs="Times New Roman"/>
              </w:rPr>
              <w:t>Заява про державну реєстрацію прав;</w:t>
            </w:r>
          </w:p>
          <w:p w:rsidR="002378D2" w:rsidRPr="00C84144" w:rsidRDefault="002378D2" w:rsidP="002378D2">
            <w:pPr>
              <w:tabs>
                <w:tab w:val="left" w:pos="151"/>
              </w:tabs>
              <w:spacing w:line="100" w:lineRule="atLeast"/>
              <w:rPr>
                <w:rFonts w:ascii="Times New Roman" w:hAnsi="Times New Roman" w:cs="Times New Roman"/>
              </w:rPr>
            </w:pPr>
            <w:r w:rsidRPr="00C84144">
              <w:rPr>
                <w:rFonts w:ascii="Times New Roman" w:hAnsi="Times New Roman" w:cs="Times New Roman"/>
              </w:rPr>
              <w:t xml:space="preserve">    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2378D2" w:rsidRPr="009D4D52" w:rsidRDefault="002378D2" w:rsidP="002378D2">
            <w:pPr>
              <w:tabs>
                <w:tab w:val="left" w:pos="151"/>
              </w:tabs>
              <w:spacing w:line="100" w:lineRule="atLeast"/>
              <w:rPr>
                <w:rFonts w:ascii="Times New Roman" w:hAnsi="Times New Roman" w:cs="Times New Roman"/>
                <w:color w:val="000000"/>
                <w:sz w:val="24"/>
                <w:szCs w:val="24"/>
              </w:rPr>
            </w:pPr>
            <w:r w:rsidRPr="00C84144">
              <w:rPr>
                <w:rFonts w:ascii="Times New Roman" w:hAnsi="Times New Roman" w:cs="Times New Roman"/>
              </w:rPr>
              <w:t xml:space="preserve">     документи,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9.</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Спосіб подання документів, необхідних для отримання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C84144" w:rsidRDefault="002378D2" w:rsidP="002378D2">
            <w:pPr>
              <w:spacing w:line="256" w:lineRule="auto"/>
              <w:rPr>
                <w:rFonts w:ascii="Times New Roman" w:hAnsi="Times New Roman" w:cs="Times New Roman"/>
                <w:sz w:val="28"/>
                <w:szCs w:val="28"/>
              </w:rPr>
            </w:pPr>
            <w:r w:rsidRPr="00C84144">
              <w:rPr>
                <w:rFonts w:ascii="Times New Roman" w:hAnsi="Times New Roman" w:cs="Times New Roman"/>
                <w:sz w:val="28"/>
                <w:szCs w:val="28"/>
              </w:rPr>
              <w:t xml:space="preserve">    у паперовій формі – заявником або уповноваженою особою;  </w:t>
            </w:r>
          </w:p>
          <w:p w:rsidR="002378D2" w:rsidRPr="009D4D52" w:rsidRDefault="002378D2" w:rsidP="002378D2">
            <w:pPr>
              <w:spacing w:line="256" w:lineRule="auto"/>
              <w:rPr>
                <w:rFonts w:ascii="Times New Roman" w:hAnsi="Times New Roman" w:cs="Times New Roman"/>
                <w:color w:val="7030A0"/>
                <w:sz w:val="24"/>
                <w:szCs w:val="24"/>
                <w:lang w:eastAsia="uk-UA"/>
              </w:rPr>
            </w:pP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10.</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Платність (безоплатність) надання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rvps2"/>
              <w:shd w:val="clear" w:color="auto" w:fill="FFFFFF"/>
              <w:spacing w:before="0" w:beforeAutospacing="0" w:after="0" w:afterAutospacing="0" w:line="256" w:lineRule="auto"/>
              <w:ind w:firstLine="450"/>
              <w:jc w:val="both"/>
              <w:textAlignment w:val="baseline"/>
              <w:rPr>
                <w:color w:val="000000"/>
                <w:sz w:val="28"/>
                <w:szCs w:val="28"/>
              </w:rPr>
            </w:pPr>
            <w:r w:rsidRPr="009D4D52">
              <w:rPr>
                <w:sz w:val="28"/>
                <w:szCs w:val="28"/>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bookmarkStart w:id="0" w:name="n633"/>
            <w:bookmarkStart w:id="1" w:name="n632"/>
            <w:bookmarkEnd w:id="0"/>
            <w:bookmarkEnd w:id="1"/>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11.</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Строк надання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rvps2"/>
              <w:shd w:val="clear" w:color="auto" w:fill="FFFFFF"/>
              <w:spacing w:before="0" w:beforeAutospacing="0" w:after="0" w:afterAutospacing="0" w:line="256" w:lineRule="auto"/>
              <w:jc w:val="both"/>
              <w:textAlignment w:val="baseline"/>
              <w:rPr>
                <w:color w:val="000000"/>
                <w:sz w:val="28"/>
                <w:szCs w:val="28"/>
                <w:lang w:val="uk-UA"/>
              </w:rPr>
            </w:pPr>
            <w:r w:rsidRPr="009D4D52">
              <w:rPr>
                <w:sz w:val="28"/>
                <w:szCs w:val="28"/>
                <w:lang w:val="uk-UA"/>
              </w:rPr>
              <w:t xml:space="preserve">   </w:t>
            </w:r>
            <w:r w:rsidRPr="009D4D52">
              <w:rPr>
                <w:sz w:val="28"/>
                <w:szCs w:val="28"/>
              </w:rPr>
              <w:t>В день реєстрації заяви в Державному реєстрі речових прав на нерухоме майно</w:t>
            </w:r>
          </w:p>
        </w:tc>
      </w:tr>
      <w:tr w:rsidR="002378D2" w:rsidRPr="009D4D52" w:rsidTr="002378D2">
        <w:tc>
          <w:tcPr>
            <w:tcW w:w="222"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56" w:lineRule="auto"/>
              <w:jc w:val="center"/>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12.</w:t>
            </w:r>
          </w:p>
        </w:tc>
        <w:tc>
          <w:tcPr>
            <w:tcW w:w="1234"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Перелік підстав для зупинення розгляду документів, поданих для державної реєстрації</w:t>
            </w:r>
          </w:p>
        </w:tc>
        <w:tc>
          <w:tcPr>
            <w:tcW w:w="3544"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67"/>
              </w:tabs>
              <w:spacing w:line="256" w:lineRule="auto"/>
              <w:ind w:firstLine="217"/>
              <w:rPr>
                <w:rFonts w:ascii="Times New Roman" w:hAnsi="Times New Roman" w:cs="Times New Roman"/>
              </w:rPr>
            </w:pPr>
            <w:r w:rsidRPr="009D4D52">
              <w:rPr>
                <w:rFonts w:ascii="Times New Roman" w:hAnsi="Times New Roman" w:cs="Times New Roman"/>
              </w:rPr>
              <w:t xml:space="preserve">1) подання документів для державної реєстрації обтяження речового права на нерухоме майно не в повному обсязі, передбаченому законодавством; </w:t>
            </w:r>
          </w:p>
          <w:p w:rsidR="002378D2" w:rsidRPr="009D4D52" w:rsidRDefault="002378D2" w:rsidP="002378D2">
            <w:pPr>
              <w:tabs>
                <w:tab w:val="left" w:pos="-67"/>
              </w:tabs>
              <w:spacing w:line="256" w:lineRule="auto"/>
              <w:ind w:firstLine="217"/>
              <w:rPr>
                <w:rFonts w:ascii="Times New Roman" w:hAnsi="Times New Roman" w:cs="Times New Roman"/>
              </w:rPr>
            </w:pPr>
            <w:r w:rsidRPr="009D4D52">
              <w:rPr>
                <w:rFonts w:ascii="Times New Roman" w:hAnsi="Times New Roman" w:cs="Times New Roman"/>
              </w:rPr>
              <w:t xml:space="preserve">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 </w:t>
            </w:r>
          </w:p>
          <w:p w:rsidR="002378D2" w:rsidRPr="009D4D52" w:rsidRDefault="002378D2" w:rsidP="002378D2">
            <w:pPr>
              <w:tabs>
                <w:tab w:val="left" w:pos="-67"/>
              </w:tabs>
              <w:spacing w:line="256" w:lineRule="auto"/>
              <w:ind w:firstLine="217"/>
              <w:rPr>
                <w:rFonts w:ascii="Times New Roman" w:hAnsi="Times New Roman" w:cs="Times New Roman"/>
                <w:sz w:val="24"/>
                <w:szCs w:val="24"/>
              </w:rPr>
            </w:pPr>
            <w:r w:rsidRPr="009D4D52">
              <w:rPr>
                <w:rFonts w:ascii="Times New Roman" w:hAnsi="Times New Roman" w:cs="Times New Roman"/>
              </w:rPr>
              <w:t>3) направлення запиту до суду для отримання копії судового рішення</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bookmarkStart w:id="2" w:name="n29"/>
            <w:bookmarkEnd w:id="2"/>
            <w:r w:rsidRPr="009D4D52">
              <w:rPr>
                <w:rFonts w:ascii="Times New Roman" w:hAnsi="Times New Roman" w:cs="Times New Roman"/>
                <w:b/>
                <w:sz w:val="24"/>
                <w:szCs w:val="24"/>
                <w:lang w:eastAsia="uk-UA"/>
              </w:rPr>
              <w:t>13.</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Перелік підстав для відмови у наданні адміністративної послуги</w:t>
            </w:r>
          </w:p>
        </w:tc>
        <w:tc>
          <w:tcPr>
            <w:tcW w:w="3544" w:type="pct"/>
            <w:tcBorders>
              <w:top w:val="outset" w:sz="6" w:space="0" w:color="000000"/>
              <w:left w:val="outset" w:sz="6" w:space="0" w:color="000000"/>
              <w:bottom w:val="outset" w:sz="6" w:space="0" w:color="000000"/>
              <w:right w:val="outset" w:sz="6" w:space="0" w:color="000000"/>
            </w:tcBorders>
            <w:hideMark/>
          </w:tcPr>
          <w:p w:rsidR="002378D2" w:rsidRPr="009D4D52" w:rsidRDefault="002378D2" w:rsidP="002378D2">
            <w:pPr>
              <w:tabs>
                <w:tab w:val="left" w:pos="1565"/>
              </w:tabs>
              <w:spacing w:line="256" w:lineRule="auto"/>
              <w:ind w:firstLine="217"/>
              <w:rPr>
                <w:rFonts w:ascii="Times New Roman" w:hAnsi="Times New Roman" w:cs="Times New Roman"/>
              </w:rPr>
            </w:pPr>
            <w:bookmarkStart w:id="3" w:name="n750"/>
            <w:bookmarkStart w:id="4" w:name="n739"/>
            <w:bookmarkStart w:id="5" w:name="n737"/>
            <w:bookmarkStart w:id="6" w:name="n734"/>
            <w:bookmarkEnd w:id="3"/>
            <w:bookmarkEnd w:id="4"/>
            <w:bookmarkEnd w:id="5"/>
            <w:bookmarkEnd w:id="6"/>
            <w:r w:rsidRPr="009D4D52">
              <w:rPr>
                <w:rFonts w:ascii="Times New Roman" w:hAnsi="Times New Roman" w:cs="Times New Roman"/>
              </w:rPr>
              <w:t xml:space="preserve">1) заявлене обтяження не підлягає державній реєстрації відповідно до Закону України «Про державну реєстрацію речових прав на нерухоме майно та їх обтяжень»;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 xml:space="preserve">2) заява про державну реєстрацію прав подана неналежною особою;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lastRenderedPageBreak/>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 xml:space="preserve">4) подані документи не дають змоги встановити набуття, зміну або припинення речових прав на нерухоме майно та їх обтяження;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 xml:space="preserve">5) наявні суперечності між заявленими та вже зареєстрованими речовими правами на нерухоме майно та їх обтяженнями; </w:t>
            </w:r>
          </w:p>
          <w:p w:rsidR="002378D2" w:rsidRPr="009D4D52" w:rsidRDefault="002378D2" w:rsidP="002378D2">
            <w:pPr>
              <w:tabs>
                <w:tab w:val="left" w:pos="1565"/>
              </w:tabs>
              <w:spacing w:line="256" w:lineRule="auto"/>
              <w:ind w:firstLine="217"/>
              <w:rPr>
                <w:rFonts w:ascii="Times New Roman" w:hAnsi="Times New Roman" w:cs="Times New Roman"/>
              </w:rPr>
            </w:pPr>
            <w:r w:rsidRPr="009D4D52">
              <w:rPr>
                <w:rFonts w:ascii="Times New Roman" w:hAnsi="Times New Roman" w:cs="Times New Roman"/>
              </w:rPr>
              <w:t>6) наявні зареєстровані обтяження речових прав на нерухоме майно;</w:t>
            </w:r>
          </w:p>
          <w:p w:rsidR="002378D2" w:rsidRPr="009D4D52" w:rsidRDefault="002378D2" w:rsidP="002378D2">
            <w:pPr>
              <w:tabs>
                <w:tab w:val="left" w:pos="1565"/>
              </w:tabs>
              <w:spacing w:line="256" w:lineRule="auto"/>
              <w:rPr>
                <w:rFonts w:ascii="Times New Roman" w:hAnsi="Times New Roman" w:cs="Times New Roman"/>
              </w:rPr>
            </w:pPr>
            <w:r w:rsidRPr="009D4D52">
              <w:rPr>
                <w:rFonts w:ascii="Times New Roman" w:hAnsi="Times New Roman" w:cs="Times New Roman"/>
              </w:rPr>
              <w:t xml:space="preserve">  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 </w:t>
            </w:r>
          </w:p>
          <w:p w:rsidR="002378D2" w:rsidRPr="009D4D52" w:rsidRDefault="002378D2" w:rsidP="002378D2">
            <w:pPr>
              <w:tabs>
                <w:tab w:val="left" w:pos="1565"/>
              </w:tabs>
              <w:spacing w:line="256" w:lineRule="auto"/>
              <w:rPr>
                <w:rFonts w:ascii="Times New Roman" w:hAnsi="Times New Roman" w:cs="Times New Roman"/>
              </w:rPr>
            </w:pPr>
            <w:r w:rsidRPr="009D4D52">
              <w:rPr>
                <w:rFonts w:ascii="Times New Roman" w:hAnsi="Times New Roman" w:cs="Times New Roman"/>
              </w:rPr>
              <w:t xml:space="preserve">   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2378D2" w:rsidRPr="009D4D52" w:rsidRDefault="002378D2" w:rsidP="002378D2">
            <w:pPr>
              <w:tabs>
                <w:tab w:val="left" w:pos="1565"/>
              </w:tabs>
              <w:spacing w:line="256" w:lineRule="auto"/>
              <w:rPr>
                <w:rFonts w:ascii="Times New Roman" w:hAnsi="Times New Roman" w:cs="Times New Roman"/>
              </w:rPr>
            </w:pPr>
            <w:r w:rsidRPr="009D4D52">
              <w:rPr>
                <w:rFonts w:ascii="Times New Roman" w:hAnsi="Times New Roman" w:cs="Times New Roman"/>
              </w:rPr>
              <w:t xml:space="preserve">9) документи подано до неналежного суб’єкта державної реєстрації прав, нотаріуса; </w:t>
            </w:r>
          </w:p>
          <w:p w:rsidR="002378D2" w:rsidRPr="009D4D52" w:rsidRDefault="002378D2" w:rsidP="002378D2">
            <w:pPr>
              <w:tabs>
                <w:tab w:val="left" w:pos="1565"/>
              </w:tabs>
              <w:spacing w:line="256" w:lineRule="auto"/>
              <w:rPr>
                <w:rFonts w:ascii="Times New Roman" w:hAnsi="Times New Roman" w:cs="Times New Roman"/>
                <w:i/>
                <w:lang w:eastAsia="uk-UA"/>
              </w:rPr>
            </w:pPr>
            <w:r w:rsidRPr="009D4D52">
              <w:rPr>
                <w:rFonts w:ascii="Times New Roman" w:hAnsi="Times New Roman" w:cs="Times New Roman"/>
              </w:rPr>
              <w:t>10) заявником подано ті самі документи, на підставі яких заявлене обтяження вже зареєстровано у Державному реєстрі речових прав на нерухоме майно</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lastRenderedPageBreak/>
              <w:t>14.</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Результат надання адміністративної послуги</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pStyle w:val="a6"/>
              <w:numPr>
                <w:ilvl w:val="0"/>
                <w:numId w:val="9"/>
              </w:numPr>
              <w:tabs>
                <w:tab w:val="left" w:pos="358"/>
              </w:tabs>
              <w:spacing w:line="256" w:lineRule="auto"/>
              <w:jc w:val="both"/>
            </w:pPr>
            <w:r w:rsidRPr="009D4D52">
              <w:t xml:space="preserve">прийняття рішення про державну реєстрацію прав; </w:t>
            </w:r>
          </w:p>
          <w:p w:rsidR="002378D2" w:rsidRPr="009D4D52" w:rsidRDefault="002378D2" w:rsidP="002378D2">
            <w:pPr>
              <w:tabs>
                <w:tab w:val="left" w:pos="358"/>
              </w:tabs>
              <w:spacing w:line="256" w:lineRule="auto"/>
              <w:ind w:left="217"/>
              <w:rPr>
                <w:rFonts w:ascii="Times New Roman" w:hAnsi="Times New Roman" w:cs="Times New Roman"/>
              </w:rPr>
            </w:pPr>
            <w:r w:rsidRPr="009D4D52">
              <w:rPr>
                <w:rFonts w:ascii="Times New Roman" w:hAnsi="Times New Roman" w:cs="Times New Roman"/>
              </w:rPr>
              <w:t xml:space="preserve">     внесення до відкритого розділу або спеціального розділу Державного реєстру речових прав на нерухоме майно відповідних відомостей про обтяження, про об’єкти та суб’єктів цих прав;    </w:t>
            </w:r>
          </w:p>
          <w:p w:rsidR="002378D2" w:rsidRPr="009D4D52" w:rsidRDefault="002378D2" w:rsidP="002378D2">
            <w:pPr>
              <w:tabs>
                <w:tab w:val="left" w:pos="358"/>
              </w:tabs>
              <w:spacing w:line="256" w:lineRule="auto"/>
              <w:ind w:left="217"/>
              <w:rPr>
                <w:rFonts w:ascii="Times New Roman" w:hAnsi="Times New Roman" w:cs="Times New Roman"/>
              </w:rPr>
            </w:pPr>
            <w:r w:rsidRPr="009D4D52">
              <w:rPr>
                <w:rFonts w:ascii="Times New Roman" w:hAnsi="Times New Roman" w:cs="Times New Roman"/>
              </w:rPr>
              <w:t xml:space="preserve">      формування витягу з Державного реєстру речових прав на нерухоме майно про проведену державну реєстрацію прав; </w:t>
            </w:r>
          </w:p>
          <w:p w:rsidR="002378D2" w:rsidRPr="009D4D52" w:rsidRDefault="002378D2" w:rsidP="002378D2">
            <w:pPr>
              <w:tabs>
                <w:tab w:val="left" w:pos="358"/>
              </w:tabs>
              <w:spacing w:line="256" w:lineRule="auto"/>
              <w:ind w:left="217"/>
              <w:rPr>
                <w:rFonts w:ascii="Times New Roman" w:hAnsi="Times New Roman" w:cs="Times New Roman"/>
                <w:sz w:val="24"/>
                <w:szCs w:val="24"/>
                <w:lang w:eastAsia="uk-UA"/>
              </w:rPr>
            </w:pPr>
            <w:r w:rsidRPr="009D4D52">
              <w:rPr>
                <w:rFonts w:ascii="Times New Roman" w:hAnsi="Times New Roman" w:cs="Times New Roman"/>
              </w:rPr>
              <w:t>2) рішення про відмову у державній реєстрації із зазначенням виключного переліку обставин, що стали підставою для його прийняття</w:t>
            </w:r>
          </w:p>
        </w:tc>
      </w:tr>
      <w:tr w:rsidR="002378D2" w:rsidRPr="009D4D52" w:rsidTr="002378D2">
        <w:tc>
          <w:tcPr>
            <w:tcW w:w="222"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15.</w:t>
            </w:r>
          </w:p>
        </w:tc>
        <w:tc>
          <w:tcPr>
            <w:tcW w:w="123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b/>
                <w:sz w:val="24"/>
                <w:szCs w:val="24"/>
                <w:lang w:eastAsia="uk-UA"/>
              </w:rPr>
            </w:pPr>
            <w:r w:rsidRPr="009D4D52">
              <w:rPr>
                <w:rFonts w:ascii="Times New Roman" w:hAnsi="Times New Roman" w:cs="Times New Roman"/>
                <w:b/>
                <w:sz w:val="24"/>
                <w:szCs w:val="24"/>
                <w:lang w:eastAsia="uk-UA"/>
              </w:rPr>
              <w:t>Способи отримання відповіді (результату)</w:t>
            </w:r>
          </w:p>
        </w:tc>
        <w:tc>
          <w:tcPr>
            <w:tcW w:w="3544" w:type="pct"/>
            <w:tcBorders>
              <w:top w:val="single" w:sz="4" w:space="0" w:color="auto"/>
              <w:left w:val="single" w:sz="4" w:space="0" w:color="auto"/>
              <w:bottom w:val="single" w:sz="4" w:space="0" w:color="auto"/>
              <w:right w:val="single" w:sz="4" w:space="0" w:color="auto"/>
            </w:tcBorders>
            <w:hideMark/>
          </w:tcPr>
          <w:p w:rsidR="002378D2" w:rsidRPr="009D4D52" w:rsidRDefault="002378D2" w:rsidP="002378D2">
            <w:pPr>
              <w:spacing w:line="256" w:lineRule="auto"/>
              <w:rPr>
                <w:rFonts w:ascii="Times New Roman" w:hAnsi="Times New Roman" w:cs="Times New Roman"/>
                <w:sz w:val="24"/>
                <w:szCs w:val="24"/>
                <w:lang w:eastAsia="uk-UA"/>
              </w:rPr>
            </w:pPr>
            <w:r w:rsidRPr="009D4D52">
              <w:rPr>
                <w:rFonts w:ascii="Times New Roman" w:hAnsi="Times New Roman" w:cs="Times New Roman"/>
              </w:rPr>
              <w:t xml:space="preserve">    Через центр надання адміністративних послуг або безпосередньо державним реєстратором; Веб-портал Мін’юсту*</w:t>
            </w:r>
          </w:p>
        </w:tc>
      </w:tr>
    </w:tbl>
    <w:p w:rsidR="002378D2" w:rsidRPr="009D4D52" w:rsidRDefault="002378D2" w:rsidP="002378D2">
      <w:pPr>
        <w:rPr>
          <w:rFonts w:ascii="Times New Roman" w:hAnsi="Times New Roman" w:cs="Times New Roman"/>
          <w:sz w:val="24"/>
          <w:szCs w:val="24"/>
        </w:rPr>
      </w:pPr>
    </w:p>
    <w:p w:rsidR="002378D2" w:rsidRDefault="002378D2" w:rsidP="002378D2">
      <w:pPr>
        <w:rPr>
          <w:rFonts w:ascii="Times New Roman" w:hAnsi="Times New Roman" w:cs="Times New Roman"/>
          <w:sz w:val="20"/>
          <w:szCs w:val="20"/>
        </w:rPr>
      </w:pPr>
      <w:r w:rsidRPr="009D4D52">
        <w:rPr>
          <w:rFonts w:ascii="Times New Roman" w:hAnsi="Times New Roman" w:cs="Times New Roman"/>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1F70AF" w:rsidRDefault="001F70AF" w:rsidP="002378D2">
      <w:pPr>
        <w:rPr>
          <w:rFonts w:ascii="Times New Roman" w:hAnsi="Times New Roman" w:cs="Times New Roman"/>
          <w:sz w:val="20"/>
          <w:szCs w:val="20"/>
        </w:rPr>
      </w:pPr>
    </w:p>
    <w:p w:rsidR="001F70AF" w:rsidRPr="0092028C" w:rsidRDefault="001F70AF" w:rsidP="001F70AF">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Керуючий справами виконавчого комітету</w:t>
      </w:r>
    </w:p>
    <w:p w:rsidR="00F4083E" w:rsidRPr="00525827" w:rsidRDefault="001F70AF" w:rsidP="00525827">
      <w:pPr>
        <w:spacing w:after="0"/>
        <w:rPr>
          <w:rFonts w:ascii="Times New Roman" w:hAnsi="Times New Roman" w:cs="Times New Roman"/>
          <w:sz w:val="27"/>
          <w:szCs w:val="27"/>
          <w:lang w:val="uk-UA"/>
        </w:rPr>
      </w:pPr>
      <w:r w:rsidRPr="0092028C">
        <w:rPr>
          <w:rFonts w:ascii="Times New Roman" w:hAnsi="Times New Roman" w:cs="Times New Roman"/>
          <w:sz w:val="27"/>
          <w:szCs w:val="27"/>
          <w:lang w:val="uk-UA"/>
        </w:rPr>
        <w:t xml:space="preserve">Калуської міської ради                                                        </w:t>
      </w:r>
      <w:r w:rsidR="00525827">
        <w:rPr>
          <w:rFonts w:ascii="Times New Roman" w:hAnsi="Times New Roman" w:cs="Times New Roman"/>
          <w:sz w:val="27"/>
          <w:szCs w:val="27"/>
          <w:lang w:val="uk-UA"/>
        </w:rPr>
        <w:t xml:space="preserve">       Олег САВКА</w:t>
      </w:r>
      <w:bookmarkStart w:id="7" w:name="_GoBack"/>
      <w:bookmarkEnd w:id="7"/>
    </w:p>
    <w:sectPr w:rsidR="00F4083E" w:rsidRPr="00525827" w:rsidSect="00B76947">
      <w:pgSz w:w="11906" w:h="16838"/>
      <w:pgMar w:top="851"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8E4"/>
    <w:multiLevelType w:val="hybridMultilevel"/>
    <w:tmpl w:val="01CC63F2"/>
    <w:lvl w:ilvl="0" w:tplc="32A8BEBE">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nsid w:val="0646659F"/>
    <w:multiLevelType w:val="hybridMultilevel"/>
    <w:tmpl w:val="BCC43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14229"/>
    <w:multiLevelType w:val="multilevel"/>
    <w:tmpl w:val="C78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96DB7"/>
    <w:multiLevelType w:val="hybridMultilevel"/>
    <w:tmpl w:val="8556B65A"/>
    <w:lvl w:ilvl="0" w:tplc="2C60B184">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4">
    <w:nsid w:val="209F24AB"/>
    <w:multiLevelType w:val="hybridMultilevel"/>
    <w:tmpl w:val="6EB4933C"/>
    <w:lvl w:ilvl="0" w:tplc="C35C2596">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5">
    <w:nsid w:val="21D75B29"/>
    <w:multiLevelType w:val="multilevel"/>
    <w:tmpl w:val="DDFC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4308F6"/>
    <w:multiLevelType w:val="hybridMultilevel"/>
    <w:tmpl w:val="97AE63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CE383A"/>
    <w:multiLevelType w:val="multilevel"/>
    <w:tmpl w:val="7390D36C"/>
    <w:lvl w:ilvl="0">
      <w:start w:val="2"/>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A1143"/>
    <w:multiLevelType w:val="hybridMultilevel"/>
    <w:tmpl w:val="2FC29782"/>
    <w:lvl w:ilvl="0" w:tplc="B1E642E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57E81D30"/>
    <w:multiLevelType w:val="multilevel"/>
    <w:tmpl w:val="468A8C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781B68DD"/>
    <w:multiLevelType w:val="hybridMultilevel"/>
    <w:tmpl w:val="DDD4B3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70177A"/>
    <w:multiLevelType w:val="hybridMultilevel"/>
    <w:tmpl w:val="FF085F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9"/>
  </w:num>
  <w:num w:numId="5">
    <w:abstractNumId w:val="1"/>
  </w:num>
  <w:num w:numId="6">
    <w:abstractNumId w:val="10"/>
  </w:num>
  <w:num w:numId="7">
    <w:abstractNumId w:val="8"/>
  </w:num>
  <w:num w:numId="8">
    <w:abstractNumId w:val="11"/>
  </w:num>
  <w:num w:numId="9">
    <w:abstractNumId w:val="3"/>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E8"/>
    <w:rsid w:val="00000972"/>
    <w:rsid w:val="000021D3"/>
    <w:rsid w:val="00012D34"/>
    <w:rsid w:val="0008501A"/>
    <w:rsid w:val="00086B87"/>
    <w:rsid w:val="000907B8"/>
    <w:rsid w:val="000B6140"/>
    <w:rsid w:val="00103646"/>
    <w:rsid w:val="00134C3D"/>
    <w:rsid w:val="00145CF5"/>
    <w:rsid w:val="00157E67"/>
    <w:rsid w:val="00167938"/>
    <w:rsid w:val="00182393"/>
    <w:rsid w:val="001941AF"/>
    <w:rsid w:val="001A033B"/>
    <w:rsid w:val="001E01E8"/>
    <w:rsid w:val="001E32E3"/>
    <w:rsid w:val="001F70AF"/>
    <w:rsid w:val="00212269"/>
    <w:rsid w:val="00212BF6"/>
    <w:rsid w:val="002378D2"/>
    <w:rsid w:val="00265640"/>
    <w:rsid w:val="00287071"/>
    <w:rsid w:val="00296757"/>
    <w:rsid w:val="002C5C63"/>
    <w:rsid w:val="002D57C4"/>
    <w:rsid w:val="002E1BDA"/>
    <w:rsid w:val="002E2CC1"/>
    <w:rsid w:val="003025B6"/>
    <w:rsid w:val="00306B75"/>
    <w:rsid w:val="00343654"/>
    <w:rsid w:val="00353EC0"/>
    <w:rsid w:val="00356813"/>
    <w:rsid w:val="00380E72"/>
    <w:rsid w:val="003A1AB9"/>
    <w:rsid w:val="003A1DFE"/>
    <w:rsid w:val="003A70C4"/>
    <w:rsid w:val="003B360F"/>
    <w:rsid w:val="003C02A2"/>
    <w:rsid w:val="004358C6"/>
    <w:rsid w:val="00445F66"/>
    <w:rsid w:val="0044797D"/>
    <w:rsid w:val="00471C3E"/>
    <w:rsid w:val="004746B7"/>
    <w:rsid w:val="004B36FC"/>
    <w:rsid w:val="004C6816"/>
    <w:rsid w:val="004D1432"/>
    <w:rsid w:val="004E2550"/>
    <w:rsid w:val="004F3A29"/>
    <w:rsid w:val="004F6B69"/>
    <w:rsid w:val="005104E8"/>
    <w:rsid w:val="00525827"/>
    <w:rsid w:val="005307DB"/>
    <w:rsid w:val="00534796"/>
    <w:rsid w:val="005467EE"/>
    <w:rsid w:val="00553EC1"/>
    <w:rsid w:val="005543CC"/>
    <w:rsid w:val="00587676"/>
    <w:rsid w:val="005C21C8"/>
    <w:rsid w:val="005E130F"/>
    <w:rsid w:val="00685B2F"/>
    <w:rsid w:val="006B4512"/>
    <w:rsid w:val="006C5E90"/>
    <w:rsid w:val="006C6265"/>
    <w:rsid w:val="00701A5E"/>
    <w:rsid w:val="00733731"/>
    <w:rsid w:val="007703A5"/>
    <w:rsid w:val="007C057F"/>
    <w:rsid w:val="0080170D"/>
    <w:rsid w:val="00802C67"/>
    <w:rsid w:val="00807A6C"/>
    <w:rsid w:val="00817A08"/>
    <w:rsid w:val="00823B8B"/>
    <w:rsid w:val="0082611C"/>
    <w:rsid w:val="00827846"/>
    <w:rsid w:val="00827A9F"/>
    <w:rsid w:val="0085126C"/>
    <w:rsid w:val="008536E7"/>
    <w:rsid w:val="00866AA7"/>
    <w:rsid w:val="00867929"/>
    <w:rsid w:val="00892902"/>
    <w:rsid w:val="008C0FD4"/>
    <w:rsid w:val="008E0874"/>
    <w:rsid w:val="009163D7"/>
    <w:rsid w:val="0095183F"/>
    <w:rsid w:val="009557B3"/>
    <w:rsid w:val="009609A4"/>
    <w:rsid w:val="0098150A"/>
    <w:rsid w:val="009D4D52"/>
    <w:rsid w:val="009E24DF"/>
    <w:rsid w:val="00A04944"/>
    <w:rsid w:val="00A11B00"/>
    <w:rsid w:val="00A12E41"/>
    <w:rsid w:val="00A42DF8"/>
    <w:rsid w:val="00A637D0"/>
    <w:rsid w:val="00A86B83"/>
    <w:rsid w:val="00AA5324"/>
    <w:rsid w:val="00AA575E"/>
    <w:rsid w:val="00AA7330"/>
    <w:rsid w:val="00AC27C3"/>
    <w:rsid w:val="00AE7981"/>
    <w:rsid w:val="00AF2A3F"/>
    <w:rsid w:val="00AF49A7"/>
    <w:rsid w:val="00AF6D04"/>
    <w:rsid w:val="00B149B3"/>
    <w:rsid w:val="00B6131F"/>
    <w:rsid w:val="00B7549F"/>
    <w:rsid w:val="00B76947"/>
    <w:rsid w:val="00B83C82"/>
    <w:rsid w:val="00B92FAC"/>
    <w:rsid w:val="00B93A1A"/>
    <w:rsid w:val="00B97D06"/>
    <w:rsid w:val="00BB1A42"/>
    <w:rsid w:val="00BB7D0D"/>
    <w:rsid w:val="00BF2AA9"/>
    <w:rsid w:val="00C1715D"/>
    <w:rsid w:val="00C45431"/>
    <w:rsid w:val="00C50330"/>
    <w:rsid w:val="00C84144"/>
    <w:rsid w:val="00C907CF"/>
    <w:rsid w:val="00CF21B1"/>
    <w:rsid w:val="00D15D16"/>
    <w:rsid w:val="00D314A7"/>
    <w:rsid w:val="00D60995"/>
    <w:rsid w:val="00D6702F"/>
    <w:rsid w:val="00D906C3"/>
    <w:rsid w:val="00DB5825"/>
    <w:rsid w:val="00DB5E98"/>
    <w:rsid w:val="00DC718C"/>
    <w:rsid w:val="00DC7714"/>
    <w:rsid w:val="00DF4F62"/>
    <w:rsid w:val="00DF5DCC"/>
    <w:rsid w:val="00E269AD"/>
    <w:rsid w:val="00E30B41"/>
    <w:rsid w:val="00E31A38"/>
    <w:rsid w:val="00E40934"/>
    <w:rsid w:val="00E85732"/>
    <w:rsid w:val="00EA22E5"/>
    <w:rsid w:val="00EA72A9"/>
    <w:rsid w:val="00EB073A"/>
    <w:rsid w:val="00ED6ED6"/>
    <w:rsid w:val="00ED7269"/>
    <w:rsid w:val="00EE0415"/>
    <w:rsid w:val="00EE7B43"/>
    <w:rsid w:val="00F038BD"/>
    <w:rsid w:val="00F4083E"/>
    <w:rsid w:val="00F46016"/>
    <w:rsid w:val="00F827CB"/>
    <w:rsid w:val="00FA3AE7"/>
    <w:rsid w:val="00FC0269"/>
    <w:rsid w:val="00FF64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8DE2B-86BD-4651-8768-9DFCB765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1A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41AF"/>
    <w:rPr>
      <w:color w:val="0000FF"/>
      <w:u w:val="single"/>
    </w:rPr>
  </w:style>
  <w:style w:type="paragraph" w:styleId="a4">
    <w:name w:val="Normal (Web)"/>
    <w:basedOn w:val="a"/>
    <w:uiPriority w:val="99"/>
    <w:unhideWhenUsed/>
    <w:rsid w:val="0019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941AF"/>
    <w:rPr>
      <w:b/>
      <w:bCs/>
    </w:rPr>
  </w:style>
  <w:style w:type="paragraph" w:styleId="a6">
    <w:name w:val="List Paragraph"/>
    <w:basedOn w:val="a"/>
    <w:uiPriority w:val="34"/>
    <w:qFormat/>
    <w:rsid w:val="0000097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45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4512"/>
    <w:rPr>
      <w:rFonts w:ascii="Tahoma" w:hAnsi="Tahoma" w:cs="Tahoma"/>
      <w:sz w:val="16"/>
      <w:szCs w:val="16"/>
    </w:rPr>
  </w:style>
  <w:style w:type="paragraph" w:styleId="a9">
    <w:name w:val="No Spacing"/>
    <w:uiPriority w:val="1"/>
    <w:qFormat/>
    <w:rsid w:val="003C02A2"/>
    <w:pPr>
      <w:spacing w:after="0" w:line="240" w:lineRule="auto"/>
    </w:pPr>
  </w:style>
  <w:style w:type="table" w:styleId="aa">
    <w:name w:val="Table Grid"/>
    <w:basedOn w:val="a1"/>
    <w:uiPriority w:val="59"/>
    <w:rsid w:val="00A8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B14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spacing0">
    <w:name w:val="msonospacing"/>
    <w:rsid w:val="005104E8"/>
    <w:pPr>
      <w:widowControl w:val="0"/>
      <w:suppressAutoHyphens/>
      <w:spacing w:after="0" w:line="240" w:lineRule="auto"/>
      <w:jc w:val="both"/>
    </w:pPr>
    <w:rPr>
      <w:rFonts w:ascii="Times New Roman" w:eastAsia="Times New Roman" w:hAnsi="Times New Roman" w:cs="Mangal"/>
      <w:kern w:val="1"/>
      <w:sz w:val="24"/>
      <w:szCs w:val="28"/>
      <w:lang w:val="uk-UA" w:eastAsia="zh-CN" w:bidi="hi-IN"/>
    </w:rPr>
  </w:style>
  <w:style w:type="paragraph" w:customStyle="1" w:styleId="12">
    <w:name w:val="Без интервала1"/>
    <w:rsid w:val="005104E8"/>
    <w:pPr>
      <w:widowControl w:val="0"/>
      <w:suppressAutoHyphens/>
      <w:spacing w:after="0" w:line="240" w:lineRule="auto"/>
      <w:jc w:val="both"/>
    </w:pPr>
    <w:rPr>
      <w:rFonts w:ascii="Times New Roman" w:eastAsia="Times New Roman" w:hAnsi="Times New Roman" w:cs="Times New Roman"/>
      <w:kern w:val="1"/>
      <w:sz w:val="24"/>
      <w:szCs w:val="28"/>
      <w:lang w:val="uk-UA" w:eastAsia="zh-CN" w:bidi="hi-IN"/>
    </w:rPr>
  </w:style>
  <w:style w:type="paragraph" w:customStyle="1" w:styleId="ab">
    <w:name w:val="Содержимое таблицы"/>
    <w:basedOn w:val="a"/>
    <w:rsid w:val="005104E8"/>
    <w:pPr>
      <w:widowControl w:val="0"/>
      <w:suppressLineNumbers/>
      <w:suppressAutoHyphens/>
      <w:spacing w:after="0" w:line="240" w:lineRule="auto"/>
      <w:jc w:val="both"/>
    </w:pPr>
    <w:rPr>
      <w:rFonts w:ascii="Times New Roman" w:eastAsia="SimSun" w:hAnsi="Times New Roman" w:cs="Times New Roman"/>
      <w:kern w:val="1"/>
      <w:sz w:val="21"/>
      <w:szCs w:val="20"/>
      <w:lang w:val="uk-UA" w:eastAsia="zh-CN" w:bidi="hi-IN"/>
    </w:rPr>
  </w:style>
  <w:style w:type="table" w:customStyle="1" w:styleId="2">
    <w:name w:val="Сетка таблицы2"/>
    <w:basedOn w:val="a1"/>
    <w:next w:val="aa"/>
    <w:uiPriority w:val="59"/>
    <w:rsid w:val="002E1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a"/>
    <w:uiPriority w:val="59"/>
    <w:rsid w:val="00012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6">
    <w:name w:val="WW8Num1z6"/>
    <w:rsid w:val="00212BF6"/>
  </w:style>
  <w:style w:type="paragraph" w:customStyle="1" w:styleId="western">
    <w:name w:val="western"/>
    <w:basedOn w:val="a"/>
    <w:rsid w:val="002378D2"/>
    <w:pPr>
      <w:suppressAutoHyphens/>
      <w:spacing w:before="280" w:after="0" w:line="240" w:lineRule="auto"/>
      <w:jc w:val="both"/>
    </w:pPr>
    <w:rPr>
      <w:rFonts w:ascii="Times New Roman" w:eastAsia="Times New Roman" w:hAnsi="Times New Roman" w:cs="Times New Roman"/>
      <w:b/>
      <w:bCs/>
      <w:color w:val="000000"/>
      <w:sz w:val="28"/>
      <w:szCs w:val="28"/>
      <w:lang w:eastAsia="zh-CN"/>
    </w:rPr>
  </w:style>
  <w:style w:type="paragraph" w:customStyle="1" w:styleId="13">
    <w:name w:val="Абзац списка1"/>
    <w:basedOn w:val="a"/>
    <w:rsid w:val="002378D2"/>
    <w:pPr>
      <w:spacing w:after="0" w:line="240" w:lineRule="auto"/>
      <w:ind w:left="720"/>
      <w:contextualSpacing/>
      <w:jc w:val="both"/>
    </w:pPr>
    <w:rPr>
      <w:rFonts w:ascii="Times New Roman" w:eastAsia="Times New Roman" w:hAnsi="Times New Roman" w:cs="Times New Roman"/>
      <w:sz w:val="28"/>
      <w:szCs w:val="28"/>
      <w:lang w:val="uk-UA"/>
    </w:rPr>
  </w:style>
  <w:style w:type="paragraph" w:customStyle="1" w:styleId="rvps2">
    <w:name w:val="rvps2"/>
    <w:basedOn w:val="a"/>
    <w:rsid w:val="0023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5">
    <w:name w:val="WW8Num1z5"/>
    <w:rsid w:val="0023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17475">
      <w:bodyDiv w:val="1"/>
      <w:marLeft w:val="0"/>
      <w:marRight w:val="0"/>
      <w:marTop w:val="0"/>
      <w:marBottom w:val="0"/>
      <w:divBdr>
        <w:top w:val="none" w:sz="0" w:space="0" w:color="auto"/>
        <w:left w:val="none" w:sz="0" w:space="0" w:color="auto"/>
        <w:bottom w:val="none" w:sz="0" w:space="0" w:color="auto"/>
        <w:right w:val="none" w:sz="0" w:space="0" w:color="auto"/>
      </w:divBdr>
      <w:divsChild>
        <w:div w:id="362176392">
          <w:marLeft w:val="0"/>
          <w:marRight w:val="0"/>
          <w:marTop w:val="75"/>
          <w:marBottom w:val="30"/>
          <w:divBdr>
            <w:top w:val="none" w:sz="0" w:space="0" w:color="auto"/>
            <w:left w:val="none" w:sz="0" w:space="0" w:color="auto"/>
            <w:bottom w:val="none" w:sz="0" w:space="0" w:color="auto"/>
            <w:right w:val="none" w:sz="0" w:space="0" w:color="auto"/>
          </w:divBdr>
        </w:div>
      </w:divsChild>
    </w:div>
    <w:div w:id="15674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4451</Words>
  <Characters>2538</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Зелик</dc:creator>
  <cp:keywords/>
  <dc:description/>
  <cp:lastModifiedBy>936_User6</cp:lastModifiedBy>
  <cp:revision>2</cp:revision>
  <cp:lastPrinted>2024-03-06T08:11:00Z</cp:lastPrinted>
  <dcterms:created xsi:type="dcterms:W3CDTF">2024-03-15T08:46:00Z</dcterms:created>
  <dcterms:modified xsi:type="dcterms:W3CDTF">2024-03-15T08:46:00Z</dcterms:modified>
</cp:coreProperties>
</file>