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A" w:rsidRPr="008973AF" w:rsidRDefault="00280E8A" w:rsidP="00280E8A">
      <w:pPr>
        <w:suppressAutoHyphens w:val="0"/>
        <w:spacing w:line="276" w:lineRule="auto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                          </w:t>
      </w:r>
      <w:bookmarkStart w:id="0" w:name="_GoBack"/>
      <w:bookmarkEnd w:id="0"/>
      <w:r>
        <w:rPr>
          <w:lang w:val="uk-UA" w:eastAsia="ru-RU"/>
        </w:rPr>
        <w:t xml:space="preserve">                                                                                                                                    </w:t>
      </w:r>
      <w:r w:rsidRPr="008973AF">
        <w:rPr>
          <w:lang w:val="uk-UA" w:eastAsia="ru-RU"/>
        </w:rPr>
        <w:t xml:space="preserve">Продовження додатка 8 до розпорядження </w:t>
      </w:r>
    </w:p>
    <w:p w:rsidR="00280E8A" w:rsidRPr="008973AF" w:rsidRDefault="00280E8A" w:rsidP="00280E8A">
      <w:pPr>
        <w:suppressAutoHyphens w:val="0"/>
        <w:spacing w:line="276" w:lineRule="auto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</w:t>
      </w:r>
      <w:r>
        <w:rPr>
          <w:lang w:val="uk-UA" w:eastAsia="ru-RU"/>
        </w:rPr>
        <w:t xml:space="preserve">                                                      </w:t>
      </w:r>
      <w:r w:rsidRPr="008973AF">
        <w:rPr>
          <w:lang w:val="uk-UA" w:eastAsia="ru-RU"/>
        </w:rPr>
        <w:t>міського голови</w:t>
      </w:r>
    </w:p>
    <w:p w:rsidR="00280E8A" w:rsidRPr="008973AF" w:rsidRDefault="00280E8A" w:rsidP="00280E8A">
      <w:pPr>
        <w:suppressAutoHyphens w:val="0"/>
        <w:spacing w:line="276" w:lineRule="auto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</w:t>
      </w:r>
      <w:r>
        <w:rPr>
          <w:lang w:val="uk-UA" w:eastAsia="ru-RU"/>
        </w:rPr>
        <w:t xml:space="preserve">           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 w:eastAsia="ru-RU"/>
        </w:rPr>
        <w:t xml:space="preserve">                                                             </w:t>
      </w:r>
    </w:p>
    <w:p w:rsidR="00280E8A" w:rsidRPr="008973AF" w:rsidRDefault="00280E8A" w:rsidP="00280E8A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val="uk-UA" w:eastAsia="ru-RU"/>
        </w:rPr>
        <w:t>ТЕХНОЛОГІЧ</w:t>
      </w:r>
      <w:r w:rsidRPr="008973AF">
        <w:rPr>
          <w:b/>
          <w:lang w:eastAsia="ru-RU"/>
        </w:rPr>
        <w:t>НА КАРТКА АДМІНІСТРАТИВНОЇ ПОСЛУГИ</w:t>
      </w:r>
    </w:p>
    <w:p w:rsidR="00280E8A" w:rsidRPr="008973AF" w:rsidRDefault="00280E8A" w:rsidP="00280E8A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Дозвіл на розміщення зовнішньої реклами</w:t>
      </w:r>
    </w:p>
    <w:p w:rsidR="00280E8A" w:rsidRPr="008973AF" w:rsidRDefault="00280E8A" w:rsidP="00280E8A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9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3402"/>
        <w:gridCol w:w="3261"/>
        <w:gridCol w:w="425"/>
        <w:gridCol w:w="425"/>
        <w:gridCol w:w="425"/>
        <w:gridCol w:w="426"/>
        <w:gridCol w:w="2013"/>
        <w:gridCol w:w="2261"/>
        <w:gridCol w:w="14"/>
      </w:tblGrid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280E8A" w:rsidRPr="008973AF" w:rsidRDefault="00280E8A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звернення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день надходження документів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не пізніше дня, що настає за днем одержання документів від заявника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місця розташування рекламного засобу, зазначеного у заяві, на предмет надання на заявлене місце зареєстрованого в установленому порядку дозволу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8973AF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два робочих дні з дня реєстрації заяви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Погодження  видачі дозволу з зацікавленими органами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Головний спеціаліст відділу архітектури та містобудування управління архітектури та </w:t>
            </w:r>
            <w:r w:rsidRPr="008973AF">
              <w:rPr>
                <w:lang w:val="uk-UA" w:eastAsia="ru-RU"/>
              </w:rPr>
              <w:lastRenderedPageBreak/>
              <w:t>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не пізніше дня, що настає за днем одержання документів від </w:t>
            </w:r>
            <w:r w:rsidRPr="008973AF">
              <w:rPr>
                <w:lang w:val="uk-UA" w:eastAsia="ru-RU"/>
              </w:rPr>
              <w:lastRenderedPageBreak/>
              <w:t>заявника (розгляд документів становить 3 робочі дні)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Підготовка проекту рішення виконавчого комітету Калуської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не більш як два робочі дні з дати одержання від органів та осіб, з якими погоджується видача дозволу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280E8A" w:rsidRPr="008973AF" w:rsidTr="00DB4A56">
        <w:trPr>
          <w:gridAfter w:val="1"/>
          <w:wAfter w:w="14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Видача заявнику дозволу або </w:t>
            </w:r>
            <w:r w:rsidRPr="008973AF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відмови у його видачі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Наступний робочий день після прийняття відповідного рішення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8A" w:rsidRPr="008973AF" w:rsidRDefault="00280E8A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  <w:tr w:rsidR="00280E8A" w:rsidRPr="008973AF" w:rsidTr="00DB4A56">
        <w:tc>
          <w:tcPr>
            <w:tcW w:w="15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Загальна кількість днів надання послуги – 10 робочих днів з дня отримання управлінням архітектури та містобудування Калуської міської ради заяви та комплекту документів, передбаченого пунктом  інформаційної картки</w:t>
            </w:r>
          </w:p>
        </w:tc>
      </w:tr>
      <w:tr w:rsidR="00280E8A" w:rsidRPr="008973AF" w:rsidTr="00DB4A56">
        <w:tc>
          <w:tcPr>
            <w:tcW w:w="15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8A" w:rsidRPr="008973AF" w:rsidRDefault="00280E8A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280E8A" w:rsidRPr="008973AF" w:rsidRDefault="00280E8A" w:rsidP="00280E8A">
      <w:pPr>
        <w:suppressAutoHyphens w:val="0"/>
        <w:jc w:val="both"/>
        <w:rPr>
          <w:b/>
          <w:lang w:val="uk-UA" w:eastAsia="ru-RU"/>
        </w:rPr>
      </w:pPr>
    </w:p>
    <w:p w:rsidR="00280E8A" w:rsidRPr="008973AF" w:rsidRDefault="00280E8A" w:rsidP="00280E8A">
      <w:pPr>
        <w:suppressAutoHyphens w:val="0"/>
        <w:jc w:val="both"/>
        <w:rPr>
          <w:b/>
          <w:lang w:val="uk-UA" w:eastAsia="ru-RU"/>
        </w:rPr>
      </w:pPr>
    </w:p>
    <w:p w:rsidR="00280E8A" w:rsidRPr="008973AF" w:rsidRDefault="00280E8A" w:rsidP="00280E8A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</w:t>
      </w:r>
    </w:p>
    <w:p w:rsidR="00280E8A" w:rsidRPr="008973AF" w:rsidRDefault="00280E8A" w:rsidP="00280E8A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</w:t>
      </w:r>
    </w:p>
    <w:p w:rsidR="00280E8A" w:rsidRPr="008973AF" w:rsidRDefault="00280E8A" w:rsidP="00280E8A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міської ради</w:t>
      </w:r>
    </w:p>
    <w:p w:rsidR="00280E8A" w:rsidRPr="008973AF" w:rsidRDefault="00280E8A" w:rsidP="00280E8A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                                                                                   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280E8A" w:rsidRPr="008973AF" w:rsidRDefault="00280E8A" w:rsidP="00280E8A">
      <w:pPr>
        <w:suppressAutoHyphens w:val="0"/>
        <w:rPr>
          <w:lang w:val="uk-UA" w:eastAsia="ru-RU"/>
        </w:rPr>
      </w:pPr>
    </w:p>
    <w:p w:rsidR="00280E8A" w:rsidRPr="008973AF" w:rsidRDefault="00280E8A" w:rsidP="00280E8A">
      <w:pPr>
        <w:suppressAutoHyphens w:val="0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 І.</w:t>
      </w:r>
    </w:p>
    <w:p w:rsidR="00280E8A" w:rsidRPr="008973AF" w:rsidRDefault="00280E8A" w:rsidP="00280E8A">
      <w:pPr>
        <w:suppressAutoHyphens w:val="0"/>
        <w:spacing w:after="200" w:line="276" w:lineRule="auto"/>
        <w:jc w:val="both"/>
        <w:rPr>
          <w:lang w:val="uk-UA" w:eastAsia="ru-RU"/>
        </w:rPr>
      </w:pPr>
    </w:p>
    <w:p w:rsidR="00D67F44" w:rsidRDefault="00D67F44"/>
    <w:sectPr w:rsidR="00D67F44" w:rsidSect="00280E8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8"/>
    <w:rsid w:val="00280E8A"/>
    <w:rsid w:val="008D10D8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F390-2667-466D-9A9A-B934AE1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2468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2022-06-06T06:25:00Z</dcterms:created>
  <dcterms:modified xsi:type="dcterms:W3CDTF">2022-06-06T06:26:00Z</dcterms:modified>
</cp:coreProperties>
</file>